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D32" w:rsidP="000F2D32">
      <w:pPr>
        <w:pStyle w:val="Title"/>
      </w:pPr>
      <w:r>
        <w:fldChar w:fldCharType="begin"/>
      </w:r>
      <w:r>
        <w:instrText xml:space="preserve"> TITLE   \* MERGEFORMAT </w:instrText>
      </w:r>
      <w:r>
        <w:fldChar w:fldCharType="separate"/>
      </w:r>
      <w:r>
        <w:t>TAEASS401B Plan assessment activities and processes</w:t>
      </w:r>
      <w:r>
        <w:fldChar w:fldCharType="end"/>
      </w:r>
    </w:p>
    <w:p w:rsidR="000F2D32" w:rsidP="000F2D32">
      <w:pPr>
        <w:pStyle w:val="Version"/>
        <w:sectPr w:rsidSect="00C45A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AA7" w:rsidP="00C45AA7">
      <w:pPr>
        <w:pStyle w:val="SuperHeading"/>
      </w:pPr>
      <w:r w:rsidRPr="00C45AA7">
        <w:t>TAEASS401B Plan assessment activities and processes</w:t>
      </w:r>
    </w:p>
    <w:p w:rsidR="00000000" w:rsidRPr="00C45AA7" w:rsidP="00C45AA7">
      <w:pPr>
        <w:pStyle w:val="Heading1"/>
      </w:pPr>
      <w:bookmarkStart w:id="1" w:name="O_358616"/>
      <w:bookmarkEnd w:id="1"/>
      <w:r w:rsidRPr="00C45AA7">
        <w:t>Modification History</w:t>
      </w:r>
    </w:p>
    <w:tbl>
      <w:tblPr>
        <w:tblW w:w="0" w:type="auto"/>
        <w:tblCellMar>
          <w:left w:w="62" w:type="dxa"/>
          <w:right w:w="62" w:type="dxa"/>
        </w:tblCellMar>
        <w:tblLook w:val="0000"/>
      </w:tblPr>
      <w:tblGrid>
        <w:gridCol w:w="1476"/>
        <w:gridCol w:w="7720"/>
      </w:tblGrid>
      <w:tr w:rsidTr="000F2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5AA7" w:rsidP="00C45AA7">
            <w:pPr>
              <w:pStyle w:val="BodyText"/>
            </w:pPr>
            <w:r w:rsidRPr="00C45AA7">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C45AA7">
            <w:pPr>
              <w:pStyle w:val="BodyText"/>
              <w:rPr>
                <w:lang w:val="en-NZ"/>
              </w:rPr>
            </w:pPr>
            <w:r w:rsidRPr="00C45AA7">
              <w:rPr>
                <w:rStyle w:val="SpecialBold"/>
              </w:rPr>
              <w:t>Comments</w:t>
            </w:r>
          </w:p>
        </w:tc>
      </w:tr>
      <w:tr w:rsidTr="000F2D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5AA7">
            <w:pPr>
              <w:pStyle w:val="BodyText"/>
              <w:rPr>
                <w:lang w:val="en-NZ"/>
              </w:rPr>
            </w:pPr>
            <w:r w:rsidRPr="00C45AA7">
              <w:t>TAEASS301B</w:t>
            </w:r>
          </w:p>
        </w:tc>
        <w:tc>
          <w:tcPr>
            <w:tcW w:w="0" w:type="auto"/>
            <w:tcBorders>
              <w:top w:val="nil"/>
              <w:left w:val="nil"/>
              <w:bottom w:val="nil"/>
              <w:right w:val="nil"/>
            </w:tcBorders>
            <w:tcMar>
              <w:top w:w="0" w:type="dxa"/>
              <w:left w:w="62" w:type="dxa"/>
              <w:bottom w:w="0" w:type="dxa"/>
              <w:right w:w="62" w:type="dxa"/>
            </w:tcMar>
          </w:tcPr>
          <w:p w:rsidR="00000000" w:rsidRPr="00C45AA7" w:rsidP="00C45AA7">
            <w:pPr>
              <w:pStyle w:val="BodyText"/>
            </w:pPr>
            <w:r w:rsidRPr="00C45AA7">
              <w:t xml:space="preserve">Released with </w:t>
            </w:r>
            <w:r w:rsidRPr="00C45AA7">
              <w:rPr>
                <w:rStyle w:val="Emphasis"/>
              </w:rPr>
              <w:t>TAE10 Training and Education Training Package version 2.0</w:t>
            </w:r>
          </w:p>
        </w:tc>
      </w:tr>
    </w:tbl>
    <w:p w:rsidR="00000000" w:rsidRPr="00C45AA7" w:rsidP="00C45AA7">
      <w:pPr>
        <w:pStyle w:val="BodyText"/>
      </w:pPr>
    </w:p>
    <w:p w:rsidR="00000000" w:rsidRPr="00C45AA7" w:rsidP="00C45AA7">
      <w:pPr>
        <w:pStyle w:val="AllowPageBreak"/>
      </w:pPr>
    </w:p>
    <w:p w:rsidR="00000000" w:rsidRPr="00C45AA7" w:rsidP="00C45AA7">
      <w:pPr>
        <w:pStyle w:val="Heading1"/>
      </w:pPr>
      <w:bookmarkStart w:id="2" w:name="O_358617"/>
      <w:bookmarkEnd w:id="2"/>
      <w:r w:rsidRPr="00C45AA7">
        <w:t>Unit Descriptor</w:t>
      </w:r>
    </w:p>
    <w:p w:rsidR="00000000" w:rsidRPr="00C45AA7" w:rsidP="00C45AA7">
      <w:pPr>
        <w:pStyle w:val="BodyText"/>
      </w:pPr>
      <w:r w:rsidRPr="00C45AA7">
        <w:t>This unit describes the performance outcomes, skills and knowledge required to plan and organise the assessment process, including recognition of prior learning (RPL), in a competency-based assessment system. It also includes the development of simple asse</w:t>
      </w:r>
      <w:r w:rsidRPr="00C45AA7">
        <w:t>ssment instruments.</w:t>
      </w:r>
    </w:p>
    <w:p w:rsidR="00000000" w:rsidRPr="00C45AA7" w:rsidP="00C45AA7">
      <w:pPr>
        <w:pStyle w:val="AllowPageBreak"/>
      </w:pPr>
    </w:p>
    <w:p w:rsidR="00000000" w:rsidRPr="00C45AA7" w:rsidP="00C45AA7">
      <w:pPr>
        <w:pStyle w:val="Heading1"/>
      </w:pPr>
      <w:bookmarkStart w:id="3" w:name="O_358618"/>
      <w:bookmarkEnd w:id="3"/>
      <w:r w:rsidRPr="00C45AA7">
        <w:t>Application of the Unit</w:t>
      </w:r>
    </w:p>
    <w:p w:rsidR="00000000" w:rsidRPr="00C45AA7" w:rsidP="00C45AA7">
      <w:pPr>
        <w:pStyle w:val="BodyText"/>
      </w:pPr>
      <w:r w:rsidRPr="00C45AA7">
        <w:t>This unit typically applies to assessors and workplace supervisors with assessment planning responsibilities; and trainers or other assessors responsible for planning assessment, including RPL.</w:t>
      </w:r>
    </w:p>
    <w:p w:rsidR="00000000" w:rsidRPr="00C45AA7" w:rsidP="00C45AA7">
      <w:pPr>
        <w:pStyle w:val="BodyText"/>
      </w:pPr>
      <w:r w:rsidRPr="00C45AA7">
        <w:t>The unit is suitable for those with an existing assessment strategy which documents the overall framework for assessment.</w:t>
      </w:r>
    </w:p>
    <w:p w:rsidR="00000000" w:rsidRPr="00C45AA7" w:rsidP="00C45AA7">
      <w:pPr>
        <w:pStyle w:val="AllowPageBreak"/>
      </w:pPr>
    </w:p>
    <w:p w:rsidR="00000000" w:rsidRPr="00C45AA7" w:rsidP="00C45AA7">
      <w:pPr>
        <w:pStyle w:val="Heading1"/>
      </w:pPr>
      <w:bookmarkStart w:id="4" w:name="O_358619"/>
      <w:bookmarkEnd w:id="4"/>
      <w:r w:rsidRPr="00C45AA7">
        <w:t>Licensing/Regulatory Information</w:t>
      </w:r>
    </w:p>
    <w:p w:rsidR="00000000" w:rsidRPr="00C45AA7" w:rsidP="00C45AA7">
      <w:pPr>
        <w:pStyle w:val="BodyText"/>
      </w:pPr>
      <w:r w:rsidRPr="00C45AA7">
        <w:t>Not applicable.</w:t>
      </w:r>
    </w:p>
    <w:p w:rsidR="00000000" w:rsidRPr="00C45AA7" w:rsidP="00C45AA7">
      <w:pPr>
        <w:pStyle w:val="AllowPageBreak"/>
      </w:pPr>
    </w:p>
    <w:p w:rsidR="00000000" w:rsidRPr="00C45AA7" w:rsidP="00C45AA7">
      <w:pPr>
        <w:pStyle w:val="Heading1"/>
      </w:pPr>
      <w:bookmarkStart w:id="5" w:name="O_358620"/>
      <w:bookmarkEnd w:id="5"/>
      <w:r w:rsidRPr="00C45AA7">
        <w:t>Pre-Requisites</w:t>
      </w:r>
    </w:p>
    <w:p w:rsidR="00000000" w:rsidRPr="00C45AA7" w:rsidP="00C45AA7">
      <w:pPr>
        <w:pStyle w:val="BodyText"/>
      </w:pPr>
      <w:r w:rsidRPr="00C45AA7">
        <w:t>Not applicable.</w:t>
      </w:r>
    </w:p>
    <w:p w:rsidR="00000000" w:rsidRPr="00C45AA7" w:rsidP="00C45AA7">
      <w:pPr>
        <w:pStyle w:val="AllowPageBreak"/>
      </w:pPr>
    </w:p>
    <w:p w:rsidR="00000000" w:rsidRPr="00C45AA7" w:rsidP="00C45AA7">
      <w:pPr>
        <w:pStyle w:val="Heading1"/>
      </w:pPr>
      <w:bookmarkStart w:id="6" w:name="O_358621"/>
      <w:bookmarkEnd w:id="6"/>
      <w:r w:rsidRPr="00C45AA7">
        <w:t>Emp</w:t>
      </w:r>
      <w:r w:rsidRPr="00C45AA7">
        <w:t>loyability Skills Information</w:t>
      </w:r>
    </w:p>
    <w:p w:rsidR="00000000" w:rsidRPr="00C45AA7" w:rsidP="00C45AA7">
      <w:pPr>
        <w:pStyle w:val="BodyText"/>
      </w:pPr>
      <w:r w:rsidRPr="00C45AA7">
        <w:t>This unit contains employability skills.</w:t>
      </w:r>
    </w:p>
    <w:p w:rsidR="00000000" w:rsidRPr="00C45AA7" w:rsidP="00C45AA7">
      <w:pPr>
        <w:pStyle w:val="AllowPageBreak"/>
      </w:pPr>
    </w:p>
    <w:p w:rsidR="00000000" w:rsidRPr="00C45AA7" w:rsidP="00C45AA7">
      <w:pPr>
        <w:pStyle w:val="Heading1"/>
      </w:pPr>
      <w:bookmarkStart w:id="7" w:name="O_358622"/>
      <w:bookmarkEnd w:id="7"/>
      <w:r w:rsidRPr="00C45AA7">
        <w:t>Elements and Performance Criteria Pre-Content</w:t>
      </w:r>
    </w:p>
    <w:tbl>
      <w:tblPr>
        <w:tblW w:w="9354" w:type="dxa"/>
        <w:tblLayout w:type="fixed"/>
        <w:tblCellMar>
          <w:left w:w="62" w:type="dxa"/>
          <w:right w:w="62" w:type="dxa"/>
        </w:tblCellMar>
        <w:tblLook w:val="0000"/>
      </w:tblPr>
      <w:tblGrid>
        <w:gridCol w:w="2592"/>
        <w:gridCol w:w="6762"/>
      </w:tblGrid>
      <w:tr w:rsidTr="00C45AA7">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C45AA7" w:rsidP="00C45AA7">
            <w:pPr>
              <w:pStyle w:val="BodyText"/>
            </w:pPr>
            <w:r w:rsidRPr="00C45AA7">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C45AA7">
            <w:pPr>
              <w:pStyle w:val="BodyText"/>
              <w:rPr>
                <w:lang w:val="en-NZ"/>
              </w:rPr>
            </w:pPr>
            <w:r w:rsidRPr="00C45AA7">
              <w:rPr>
                <w:rStyle w:val="SpecialBold"/>
              </w:rPr>
              <w:t>PERFORMANCE CRITERIA</w:t>
            </w:r>
          </w:p>
        </w:tc>
      </w:tr>
      <w:tr w:rsidTr="00C45AA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C45AA7" w:rsidP="00C45AA7">
            <w:pPr>
              <w:pStyle w:val="BodyText"/>
            </w:pPr>
            <w:r w:rsidRPr="00C45AA7">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45AA7" w:rsidP="00C45AA7">
            <w:pPr>
              <w:pStyle w:val="BodyText"/>
            </w:pPr>
            <w:r w:rsidRPr="00C45AA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45AA7">
              <w:rPr>
                <w:rStyle w:val="Emphasis"/>
              </w:rPr>
              <w:t>nce is to be consistent with the evidence guide.</w:t>
            </w:r>
          </w:p>
        </w:tc>
      </w:tr>
    </w:tbl>
    <w:p w:rsidR="00000000" w:rsidRPr="00C45AA7" w:rsidP="00C45AA7">
      <w:pPr>
        <w:pStyle w:val="BodyText"/>
      </w:pPr>
    </w:p>
    <w:p w:rsidR="00000000" w:rsidRPr="00C45AA7" w:rsidP="00C45AA7">
      <w:pPr>
        <w:pStyle w:val="AllowPageBreak"/>
      </w:pPr>
    </w:p>
    <w:p w:rsidR="00000000" w:rsidRPr="00C45AA7" w:rsidP="00C45AA7">
      <w:pPr>
        <w:pStyle w:val="Heading1"/>
      </w:pPr>
      <w:bookmarkStart w:id="8" w:name="O_358623"/>
      <w:bookmarkEnd w:id="8"/>
      <w:r w:rsidRPr="00C45AA7">
        <w:t>Elements and Performance Criteria</w:t>
      </w:r>
    </w:p>
    <w:tbl>
      <w:tblPr>
        <w:tblW w:w="9354" w:type="dxa"/>
        <w:tblLayout w:type="fixed"/>
        <w:tblCellMar>
          <w:left w:w="62" w:type="dxa"/>
          <w:right w:w="62" w:type="dxa"/>
        </w:tblCellMar>
        <w:tblLook w:val="0000"/>
      </w:tblPr>
      <w:tblGrid>
        <w:gridCol w:w="2592"/>
        <w:gridCol w:w="6762"/>
      </w:tblGrid>
      <w:tr w:rsidTr="00C45AA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AA7">
            <w:pPr>
              <w:pStyle w:val="BodyText"/>
              <w:rPr>
                <w:lang w:val="en-NZ"/>
              </w:rPr>
            </w:pPr>
            <w:r w:rsidRPr="00C45AA7">
              <w:t>1. Determine assessment approach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AA7" w:rsidP="00C45AA7">
            <w:pPr>
              <w:pStyle w:val="BodyText"/>
            </w:pPr>
            <w:r w:rsidRPr="00C45AA7">
              <w:t xml:space="preserve">1.1 Identify candidate and confirm </w:t>
            </w:r>
            <w:r w:rsidRPr="00C45AA7">
              <w:rPr>
                <w:rStyle w:val="BoldandItalics"/>
              </w:rPr>
              <w:t xml:space="preserve">purposes and context of assessment/RPL </w:t>
            </w:r>
            <w:r w:rsidRPr="00C45AA7">
              <w:t>with relevant people according to l</w:t>
            </w:r>
            <w:r w:rsidRPr="00C45AA7">
              <w:rPr>
                <w:rStyle w:val="BoldandItalics"/>
              </w:rPr>
              <w:t>egal, organi</w:t>
            </w:r>
            <w:r w:rsidRPr="00C45AA7">
              <w:rPr>
                <w:rStyle w:val="BoldandItalics"/>
              </w:rPr>
              <w:t>sational and ethical requirements</w:t>
            </w:r>
          </w:p>
          <w:p w:rsidR="00000000" w:rsidP="00C45AA7">
            <w:pPr>
              <w:pStyle w:val="BodyText"/>
              <w:rPr>
                <w:lang w:val="en-NZ"/>
              </w:rPr>
            </w:pPr>
            <w:r w:rsidRPr="00C45AA7">
              <w:t xml:space="preserve">1.2 Identify and access </w:t>
            </w:r>
            <w:r w:rsidRPr="00C45AA7">
              <w:rPr>
                <w:rStyle w:val="BoldandItalics"/>
              </w:rPr>
              <w:t>benchmarks for assessment/RPL</w:t>
            </w:r>
            <w:r w:rsidRPr="00C45AA7">
              <w:t xml:space="preserve"> and any specific assessment guidelines</w:t>
            </w:r>
          </w:p>
        </w:tc>
      </w:tr>
      <w:tr w:rsidTr="00C45AA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AA7">
            <w:pPr>
              <w:pStyle w:val="BodyText"/>
              <w:rPr>
                <w:lang w:val="en-NZ"/>
              </w:rPr>
            </w:pPr>
            <w:r w:rsidRPr="00C45AA7">
              <w:t>2. Prepare the assessment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AA7" w:rsidP="00C45AA7">
            <w:pPr>
              <w:pStyle w:val="BodyText"/>
            </w:pPr>
            <w:r w:rsidRPr="00C45AA7">
              <w:t xml:space="preserve">2.1 Determine evidence and </w:t>
            </w:r>
            <w:r w:rsidRPr="00C45AA7">
              <w:rPr>
                <w:rStyle w:val="BoldandItalics"/>
              </w:rPr>
              <w:t>types of evidence</w:t>
            </w:r>
            <w:r w:rsidRPr="00C45AA7">
              <w:t xml:space="preserve"> needed to demonstrate competence, according to the</w:t>
            </w:r>
            <w:r w:rsidRPr="00C45AA7">
              <w:rPr>
                <w:rStyle w:val="BoldandItalics"/>
              </w:rPr>
              <w:t xml:space="preserve"> rules of evidence</w:t>
            </w:r>
          </w:p>
          <w:p w:rsidR="00000000" w:rsidRPr="00C45AA7" w:rsidP="00C45AA7">
            <w:pPr>
              <w:pStyle w:val="BodyText"/>
            </w:pPr>
            <w:r w:rsidRPr="00C45AA7">
              <w:t xml:space="preserve">2.2 Select </w:t>
            </w:r>
            <w:r w:rsidRPr="00C45AA7">
              <w:rPr>
                <w:rStyle w:val="BoldandItalics"/>
              </w:rPr>
              <w:t>assessment methods</w:t>
            </w:r>
            <w:r w:rsidRPr="00C45AA7">
              <w:t xml:space="preserve"> which will support the collection of defined evidence, taking into account the context in which the assessment will take place</w:t>
            </w:r>
          </w:p>
          <w:p w:rsidR="00000000" w:rsidP="00C45AA7">
            <w:pPr>
              <w:pStyle w:val="BodyText"/>
              <w:rPr>
                <w:lang w:val="en-NZ"/>
              </w:rPr>
            </w:pPr>
            <w:r w:rsidRPr="00C45AA7">
              <w:t xml:space="preserve">2.3 Document all aspects of the </w:t>
            </w:r>
            <w:r w:rsidRPr="00C45AA7">
              <w:rPr>
                <w:rStyle w:val="BoldandItalics"/>
              </w:rPr>
              <w:t>assessment plan</w:t>
            </w:r>
            <w:r w:rsidRPr="00C45AA7">
              <w:t xml:space="preserve"> and confirm with relevant person</w:t>
            </w:r>
            <w:r w:rsidRPr="00C45AA7">
              <w:t>nel</w:t>
            </w:r>
          </w:p>
        </w:tc>
      </w:tr>
      <w:tr w:rsidTr="00C45AA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AA7">
            <w:pPr>
              <w:pStyle w:val="BodyText"/>
              <w:rPr>
                <w:lang w:val="en-NZ"/>
              </w:rPr>
            </w:pPr>
            <w:r w:rsidRPr="00C45AA7">
              <w:t>3. Develop assessment instruments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AA7" w:rsidP="00C45AA7">
            <w:pPr>
              <w:pStyle w:val="BodyText"/>
            </w:pPr>
            <w:r w:rsidRPr="00C45AA7">
              <w:t xml:space="preserve">3.1 Develop </w:t>
            </w:r>
            <w:r w:rsidRPr="00C45AA7">
              <w:rPr>
                <w:rStyle w:val="BoldandItalics"/>
              </w:rPr>
              <w:t xml:space="preserve">simple assessment instruments </w:t>
            </w:r>
            <w:r w:rsidRPr="00C45AA7">
              <w:t>to meet target group needs</w:t>
            </w:r>
          </w:p>
          <w:p w:rsidR="00000000" w:rsidRPr="00C45AA7" w:rsidP="00C45AA7">
            <w:pPr>
              <w:pStyle w:val="BodyText"/>
            </w:pPr>
            <w:r w:rsidRPr="00C45AA7">
              <w:t xml:space="preserve">3.2 Analyse </w:t>
            </w:r>
            <w:r w:rsidRPr="00C45AA7">
              <w:rPr>
                <w:rStyle w:val="BoldandItalics"/>
              </w:rPr>
              <w:t xml:space="preserve">available assessment instruments </w:t>
            </w:r>
            <w:r w:rsidRPr="00C45AA7">
              <w:t>for their suitability for use and modify as required</w:t>
            </w:r>
          </w:p>
          <w:p w:rsidR="00000000" w:rsidRPr="00C45AA7" w:rsidP="00C45AA7">
            <w:pPr>
              <w:pStyle w:val="BodyText"/>
            </w:pPr>
            <w:r w:rsidRPr="00C45AA7">
              <w:t xml:space="preserve">3.3 </w:t>
            </w:r>
            <w:r w:rsidRPr="00C45AA7">
              <w:rPr>
                <w:rStyle w:val="BoldandItalics"/>
              </w:rPr>
              <w:t>Map assessment</w:t>
            </w:r>
            <w:r w:rsidRPr="00C45AA7">
              <w:t xml:space="preserve"> instruments against unit or course requirements</w:t>
            </w:r>
          </w:p>
          <w:p w:rsidR="00000000" w:rsidRPr="00C45AA7" w:rsidP="00C45AA7">
            <w:pPr>
              <w:pStyle w:val="BodyText"/>
            </w:pPr>
            <w:r w:rsidRPr="00C45AA7">
              <w:t>3.4 Write clear instructions for candidate about the use of the instruments</w:t>
            </w:r>
          </w:p>
          <w:p w:rsidR="00000000" w:rsidRPr="00C45AA7" w:rsidP="00C45AA7">
            <w:pPr>
              <w:pStyle w:val="BodyText"/>
            </w:pPr>
            <w:r w:rsidRPr="00C45AA7">
              <w:t>3.5 Trial draft assessment instruments to validate content and applicability, and record outcomes</w:t>
            </w:r>
          </w:p>
        </w:tc>
      </w:tr>
    </w:tbl>
    <w:p w:rsidR="00000000" w:rsidRPr="00C45AA7" w:rsidP="00C45AA7">
      <w:pPr>
        <w:pStyle w:val="BodyText"/>
      </w:pPr>
    </w:p>
    <w:p w:rsidR="00000000" w:rsidRPr="00C45AA7" w:rsidP="00C45AA7">
      <w:pPr>
        <w:pStyle w:val="AllowPageBreak"/>
      </w:pPr>
    </w:p>
    <w:p w:rsidR="00000000" w:rsidRPr="00C45AA7" w:rsidP="00C45AA7">
      <w:pPr>
        <w:pStyle w:val="Heading1"/>
      </w:pPr>
      <w:bookmarkStart w:id="9" w:name="O_358624"/>
      <w:bookmarkEnd w:id="9"/>
      <w:r w:rsidRPr="00C45AA7">
        <w:t>Required Skill</w:t>
      </w:r>
      <w:r w:rsidRPr="00C45AA7">
        <w:t>s and Knowledge</w:t>
      </w:r>
    </w:p>
    <w:p w:rsidR="00000000" w:rsidRPr="00C45AA7" w:rsidP="00C45AA7">
      <w:pPr>
        <w:pStyle w:val="BodyText"/>
      </w:pPr>
      <w:r w:rsidRPr="00C45AA7">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C45AA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45AA7">
            <w:pPr>
              <w:pStyle w:val="BodyText"/>
              <w:rPr>
                <w:lang w:val="en-NZ"/>
              </w:rPr>
            </w:pPr>
            <w:r w:rsidRPr="00C45AA7">
              <w:rPr>
                <w:rStyle w:val="SpecialBold"/>
              </w:rPr>
              <w:t>Required skills</w:t>
            </w:r>
          </w:p>
        </w:tc>
      </w:tr>
      <w:tr w:rsidTr="00C45AA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45AA7" w:rsidP="00C45AA7">
            <w:pPr>
              <w:pStyle w:val="ListBullet"/>
            </w:pPr>
            <w:r w:rsidRPr="00C45AA7">
              <w:t>cognitive interpretation skills to:</w:t>
            </w:r>
          </w:p>
          <w:p w:rsidR="00000000" w:rsidRPr="00C45AA7" w:rsidP="00C45AA7">
            <w:pPr>
              <w:pStyle w:val="ListBullet2"/>
            </w:pPr>
            <w:r w:rsidRPr="00C45AA7">
              <w:t xml:space="preserve">interpret competency standards and other assessment documentation, including material </w:t>
            </w:r>
            <w:r w:rsidRPr="00C45AA7">
              <w:t>relating to reasonable adjustment</w:t>
            </w:r>
          </w:p>
          <w:p w:rsidR="00000000" w:rsidRPr="00C45AA7" w:rsidP="00C45AA7">
            <w:pPr>
              <w:pStyle w:val="ListBullet2"/>
            </w:pPr>
            <w:r w:rsidRPr="00C45AA7">
              <w:t>identify opportunities for integrated competency assessment</w:t>
            </w:r>
          </w:p>
          <w:p w:rsidR="00000000" w:rsidRPr="00C45AA7" w:rsidP="00C45AA7">
            <w:pPr>
              <w:pStyle w:val="ListBullet2"/>
            </w:pPr>
            <w:r w:rsidRPr="00C45AA7">
              <w:t>contextualise competency standards to the operating assessment environment, including RPL</w:t>
            </w:r>
          </w:p>
          <w:p w:rsidR="00000000" w:rsidRPr="00C45AA7" w:rsidP="00C45AA7">
            <w:pPr>
              <w:pStyle w:val="ListBullet2"/>
            </w:pPr>
            <w:r w:rsidRPr="00C45AA7">
              <w:t>consider access and equity needs of diverse candidates</w:t>
            </w:r>
          </w:p>
          <w:p w:rsidR="00000000" w:rsidRPr="00C45AA7" w:rsidP="00C45AA7">
            <w:pPr>
              <w:pStyle w:val="ListBullet"/>
            </w:pPr>
            <w:r w:rsidRPr="00C45AA7">
              <w:t>technology skill</w:t>
            </w:r>
            <w:r w:rsidRPr="00C45AA7">
              <w:t>s to use appropriate equipment and software to communicate effectively with others</w:t>
            </w:r>
          </w:p>
          <w:p w:rsidR="00000000" w:rsidRPr="00C45AA7" w:rsidP="00C45AA7">
            <w:pPr>
              <w:pStyle w:val="ListBullet"/>
            </w:pPr>
            <w:r w:rsidRPr="00C45AA7">
              <w:t>research and evaluation skills to:</w:t>
            </w:r>
          </w:p>
          <w:p w:rsidR="00000000" w:rsidRPr="00C45AA7" w:rsidP="00C45AA7">
            <w:pPr>
              <w:pStyle w:val="ListBullet2"/>
            </w:pPr>
            <w:r w:rsidRPr="00C45AA7">
              <w:t>obtain competency standards, assessment tools and other relevant assessment resources</w:t>
            </w:r>
          </w:p>
          <w:p w:rsidR="00000000" w:rsidRPr="00C45AA7" w:rsidP="00C45AA7">
            <w:pPr>
              <w:pStyle w:val="ListBullet2"/>
            </w:pPr>
            <w:r w:rsidRPr="00C45AA7">
              <w:t>research candidate characteristics and any reasonable adjustment needs</w:t>
            </w:r>
          </w:p>
          <w:p w:rsidR="00000000" w:rsidRPr="00C45AA7" w:rsidP="00C45AA7">
            <w:pPr>
              <w:pStyle w:val="ListBullet2"/>
            </w:pPr>
            <w:r w:rsidRPr="00C45AA7">
              <w:t>evaluate feedback, and determine and implement improvements to processes</w:t>
            </w:r>
          </w:p>
          <w:p w:rsidR="00000000" w:rsidRPr="00C45AA7" w:rsidP="00C45AA7">
            <w:pPr>
              <w:pStyle w:val="ListBullet"/>
            </w:pPr>
            <w:r w:rsidRPr="00C45AA7">
              <w:t xml:space="preserve">literacy skills to read and interpret relevant information to design and facilitate assessment and recognition </w:t>
            </w:r>
            <w:r w:rsidRPr="00C45AA7">
              <w:t>processes</w:t>
            </w:r>
          </w:p>
          <w:p w:rsidR="00000000" w:rsidRPr="00C45AA7" w:rsidP="00C45AA7">
            <w:pPr>
              <w:pStyle w:val="ListBullet"/>
            </w:pPr>
            <w:r w:rsidRPr="00C45AA7">
              <w:t>communication skills to discuss assessment, including RPL processes with clients and other assessors</w:t>
            </w:r>
          </w:p>
          <w:p w:rsidR="00000000" w:rsidRPr="00C45AA7" w:rsidP="00C45AA7">
            <w:pPr>
              <w:pStyle w:val="ListBullet"/>
            </w:pPr>
            <w:r w:rsidRPr="00C45AA7">
              <w:t>interpersonal skills to:</w:t>
            </w:r>
          </w:p>
          <w:p w:rsidR="00000000" w:rsidRPr="00C45AA7" w:rsidP="00C45AA7">
            <w:pPr>
              <w:pStyle w:val="ListBullet2"/>
            </w:pPr>
            <w:r w:rsidRPr="00C45AA7">
              <w:t>demonstrate sensitivity to access and equity considerations and candidate diversity</w:t>
            </w:r>
          </w:p>
          <w:p w:rsidR="00000000" w:rsidP="00C45AA7">
            <w:pPr>
              <w:pStyle w:val="ListBullet2"/>
              <w:rPr>
                <w:lang w:val="en-NZ"/>
              </w:rPr>
            </w:pPr>
            <w:r w:rsidRPr="00C45AA7">
              <w:t>promote and implement equity, fairn</w:t>
            </w:r>
            <w:r w:rsidRPr="00C45AA7">
              <w:t>ess, validity, reliability and flexibility in planning an assessment processes.</w:t>
            </w:r>
          </w:p>
        </w:tc>
      </w:tr>
      <w:tr w:rsidTr="00C45AA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45AA7">
            <w:pPr>
              <w:pStyle w:val="ListBullet"/>
              <w:rPr>
                <w:lang w:val="en-NZ"/>
              </w:rPr>
            </w:pPr>
            <w:r w:rsidRPr="00C45AA7">
              <w:rPr>
                <w:rStyle w:val="SpecialBold"/>
              </w:rPr>
              <w:t>Required knowledge</w:t>
            </w:r>
          </w:p>
        </w:tc>
      </w:tr>
      <w:tr w:rsidTr="00C45AA7">
        <w:tblPrEx>
          <w:tblW w:w="9354" w:type="dxa"/>
          <w:tblLayout w:type="fixed"/>
          <w:tblCellMar>
            <w:left w:w="62" w:type="dxa"/>
            <w:right w:w="62" w:type="dxa"/>
          </w:tblCellMar>
          <w:tblLook w:val="0000"/>
        </w:tblPrEx>
        <w:trPr>
          <w:trHeight w:val="3430"/>
        </w:trPr>
        <w:tc>
          <w:tcPr>
            <w:tcW w:w="9354" w:type="dxa"/>
            <w:tcBorders>
              <w:top w:val="nil"/>
              <w:left w:val="nil"/>
              <w:bottom w:val="nil"/>
              <w:right w:val="nil"/>
            </w:tcBorders>
            <w:tcMar>
              <w:top w:w="0" w:type="dxa"/>
              <w:left w:w="62" w:type="dxa"/>
              <w:bottom w:w="0" w:type="dxa"/>
              <w:right w:w="62" w:type="dxa"/>
            </w:tcMar>
          </w:tcPr>
          <w:p w:rsidR="00000000" w:rsidRPr="00C45AA7" w:rsidP="00C45AA7">
            <w:pPr>
              <w:pStyle w:val="ListBullet"/>
            </w:pPr>
            <w:r w:rsidRPr="00C45AA7">
              <w:t>ethical and legal requirements of an assessor</w:t>
            </w:r>
          </w:p>
          <w:p w:rsidR="00000000" w:rsidRPr="00C45AA7" w:rsidP="00C45AA7">
            <w:pPr>
              <w:pStyle w:val="ListBullet"/>
            </w:pPr>
            <w:r w:rsidRPr="00C45AA7">
              <w:t>competency</w:t>
            </w:r>
            <w:r w:rsidRPr="00C45AA7">
              <w:noBreakHyphen/>
              <w:t>based assessment, including:</w:t>
            </w:r>
          </w:p>
          <w:p w:rsidR="00000000" w:rsidRPr="00C45AA7" w:rsidP="00C45AA7">
            <w:pPr>
              <w:pStyle w:val="ListBullet2"/>
            </w:pPr>
            <w:r w:rsidRPr="00C45AA7">
              <w:t>work focused</w:t>
            </w:r>
          </w:p>
          <w:p w:rsidR="00000000" w:rsidRPr="00C45AA7" w:rsidP="00C45AA7">
            <w:pPr>
              <w:pStyle w:val="ListBullet2"/>
            </w:pPr>
            <w:r w:rsidRPr="00C45AA7">
              <w:t>criterion referenced</w:t>
            </w:r>
          </w:p>
          <w:p w:rsidR="00000000" w:rsidRPr="00C45AA7" w:rsidP="00C45AA7">
            <w:pPr>
              <w:pStyle w:val="ListBullet2"/>
            </w:pPr>
            <w:r w:rsidRPr="00C45AA7">
              <w:t>standards based</w:t>
            </w:r>
          </w:p>
          <w:p w:rsidR="00000000" w:rsidRPr="00C45AA7" w:rsidP="00C45AA7">
            <w:pPr>
              <w:pStyle w:val="ListBullet2"/>
            </w:pPr>
            <w:r w:rsidRPr="00C45AA7">
              <w:t>evidence based</w:t>
            </w:r>
          </w:p>
          <w:p w:rsidR="00000000" w:rsidRPr="00C45AA7" w:rsidP="00C45AA7">
            <w:pPr>
              <w:pStyle w:val="ListBullet"/>
            </w:pPr>
            <w:r w:rsidRPr="00C45AA7">
              <w:t>different purposes of assessment and different assessment contexts, including RPL</w:t>
            </w:r>
          </w:p>
          <w:p w:rsidR="00000000" w:rsidRPr="00C45AA7" w:rsidP="00C45AA7">
            <w:pPr>
              <w:pStyle w:val="ListBullet"/>
            </w:pPr>
            <w:r w:rsidRPr="00C45AA7">
              <w:t>how to read and interpret the identified competency standards as the benchmarks for assessment</w:t>
            </w:r>
          </w:p>
          <w:p w:rsidR="00000000" w:rsidRPr="00C45AA7" w:rsidP="00C45AA7">
            <w:pPr>
              <w:pStyle w:val="ListBullet"/>
            </w:pPr>
            <w:r w:rsidRPr="00C45AA7">
              <w:t>how to contextualise competency standards within relevant guidelines</w:t>
            </w:r>
          </w:p>
          <w:p w:rsidR="00000000" w:rsidRPr="00C45AA7" w:rsidP="00C45AA7">
            <w:pPr>
              <w:pStyle w:val="ListBullet"/>
            </w:pPr>
            <w:r w:rsidRPr="00C45AA7">
              <w:t>four princ</w:t>
            </w:r>
            <w:r w:rsidRPr="00C45AA7">
              <w:t>iples of assessment and how they guide the assessment process</w:t>
            </w:r>
          </w:p>
          <w:p w:rsidR="00000000" w:rsidRPr="00C45AA7" w:rsidP="00C45AA7">
            <w:pPr>
              <w:pStyle w:val="ListBullet"/>
            </w:pPr>
            <w:r w:rsidRPr="00C45AA7">
              <w:t>purpose and features of evidence, and different types of evidence used in competency-based assessments, including RPL</w:t>
            </w:r>
          </w:p>
          <w:p w:rsidR="00000000" w:rsidRPr="00C45AA7" w:rsidP="00C45AA7">
            <w:pPr>
              <w:pStyle w:val="ListBullet"/>
            </w:pPr>
            <w:r w:rsidRPr="00C45AA7">
              <w:t>rules of evidence and how they guide evidence collection</w:t>
            </w:r>
          </w:p>
          <w:p w:rsidR="00000000" w:rsidRPr="00C45AA7" w:rsidP="00C45AA7">
            <w:pPr>
              <w:pStyle w:val="ListBullet"/>
            </w:pPr>
            <w:r w:rsidRPr="00C45AA7">
              <w:t xml:space="preserve">different types of </w:t>
            </w:r>
            <w:r w:rsidRPr="00C45AA7">
              <w:t>assessment methods, including suitability for collecting various types of evidence</w:t>
            </w:r>
          </w:p>
          <w:p w:rsidR="00000000" w:rsidRPr="00C45AA7" w:rsidP="00C45AA7">
            <w:pPr>
              <w:pStyle w:val="ListBullet"/>
            </w:pPr>
            <w:r w:rsidRPr="00C45AA7">
              <w:t>assessment instruments and their purpose; different types of instruments; relevance of different instruments for specific evidence-gathering opportunities.</w:t>
            </w:r>
          </w:p>
        </w:tc>
      </w:tr>
    </w:tbl>
    <w:p w:rsidR="00000000" w:rsidRPr="00C45AA7" w:rsidP="00C45AA7">
      <w:pPr>
        <w:pStyle w:val="BodyText"/>
      </w:pPr>
    </w:p>
    <w:p w:rsidR="00000000" w:rsidRPr="00C45AA7" w:rsidP="00C45AA7">
      <w:pPr>
        <w:pStyle w:val="AllowPageBreak"/>
      </w:pPr>
    </w:p>
    <w:p w:rsidR="00000000" w:rsidRPr="00C45AA7" w:rsidP="00C45AA7">
      <w:pPr>
        <w:pStyle w:val="Heading1"/>
      </w:pPr>
      <w:bookmarkStart w:id="10" w:name="O_358625"/>
      <w:bookmarkEnd w:id="10"/>
      <w:r w:rsidRPr="00C45AA7">
        <w:t>Evidence Guide</w:t>
      </w:r>
    </w:p>
    <w:p w:rsidR="00000000" w:rsidRPr="00C45AA7" w:rsidP="00C45AA7">
      <w:pPr>
        <w:pStyle w:val="BodyText"/>
      </w:pPr>
      <w:r w:rsidRPr="00C45AA7">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3092"/>
        <w:gridCol w:w="6262"/>
      </w:tblGrid>
      <w:tr w:rsidTr="00C45AA7">
        <w:tblPrEx>
          <w:tblW w:w="9354" w:type="dxa"/>
          <w:tblLayout w:type="fixed"/>
          <w:tblCellMar>
            <w:left w:w="62" w:type="dxa"/>
            <w:right w:w="62" w:type="dxa"/>
          </w:tblCellMar>
          <w:tblLook w:val="0000"/>
        </w:tblPrEx>
        <w:tc>
          <w:tcPr>
            <w:tcW w:w="3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AA7">
            <w:pPr>
              <w:pStyle w:val="BodyText"/>
              <w:rPr>
                <w:lang w:val="en-NZ"/>
              </w:rPr>
            </w:pPr>
            <w:r w:rsidRPr="00C45AA7">
              <w:rPr>
                <w:rStyle w:val="SpecialBold"/>
              </w:rPr>
              <w:t>Overview of assess</w:t>
            </w:r>
            <w:r w:rsidRPr="00C45AA7">
              <w:rPr>
                <w:rStyle w:val="SpecialBold"/>
              </w:rPr>
              <w:t>ment</w:t>
            </w:r>
          </w:p>
        </w:tc>
        <w:tc>
          <w:tcPr>
            <w:tcW w:w="6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AA7">
            <w:pPr>
              <w:pStyle w:val="BodyText"/>
              <w:rPr>
                <w:lang w:val="en-NZ"/>
              </w:rPr>
            </w:pPr>
          </w:p>
        </w:tc>
      </w:tr>
      <w:tr w:rsidTr="00C45AA7">
        <w:tblPrEx>
          <w:tblW w:w="9354" w:type="dxa"/>
          <w:tblLayout w:type="fixed"/>
          <w:tblCellMar>
            <w:left w:w="62" w:type="dxa"/>
            <w:right w:w="62" w:type="dxa"/>
          </w:tblCellMar>
          <w:tblLook w:val="0000"/>
        </w:tblPrEx>
        <w:tc>
          <w:tcPr>
            <w:tcW w:w="3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AA7">
            <w:pPr>
              <w:pStyle w:val="BodyText"/>
              <w:rPr>
                <w:lang w:val="en-NZ"/>
              </w:rPr>
            </w:pPr>
            <w:r w:rsidRPr="00C45AA7">
              <w:rPr>
                <w:rStyle w:val="SpecialBold"/>
              </w:rPr>
              <w:t>Critical aspects for assessment and evidence required to demonstrate competency in this unit</w:t>
            </w:r>
          </w:p>
        </w:tc>
        <w:tc>
          <w:tcPr>
            <w:tcW w:w="6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AA7" w:rsidP="00C45AA7">
            <w:pPr>
              <w:pStyle w:val="ListBullet"/>
            </w:pPr>
            <w:r w:rsidRPr="00C45AA7">
              <w:t>Evidence of the ability to:</w:t>
            </w:r>
          </w:p>
          <w:p w:rsidR="00000000" w:rsidRPr="00C45AA7" w:rsidP="00C45AA7">
            <w:pPr>
              <w:pStyle w:val="ListBullet"/>
            </w:pPr>
            <w:r w:rsidRPr="00C45AA7">
              <w:t>plan and organise the assessment process on a minimum of two occasions</w:t>
            </w:r>
          </w:p>
          <w:p w:rsidR="00000000" w:rsidRPr="00C45AA7" w:rsidP="00C45AA7">
            <w:pPr>
              <w:pStyle w:val="ListBullet"/>
            </w:pPr>
            <w:r w:rsidRPr="00C45AA7">
              <w:t>collect evidence that demonstrates:</w:t>
            </w:r>
          </w:p>
          <w:p w:rsidR="00000000" w:rsidRPr="00C45AA7" w:rsidP="00C45AA7">
            <w:pPr>
              <w:pStyle w:val="ListBullet2"/>
            </w:pPr>
            <w:r w:rsidRPr="00C45AA7">
              <w:t>documented assessment plans</w:t>
            </w:r>
          </w:p>
          <w:p w:rsidR="00000000" w:rsidRPr="00C45AA7" w:rsidP="00C45AA7">
            <w:pPr>
              <w:pStyle w:val="ListBullet2"/>
            </w:pPr>
            <w:r w:rsidRPr="00C45AA7">
              <w:t>having covered a range of assessment events</w:t>
            </w:r>
          </w:p>
          <w:p w:rsidR="00000000" w:rsidRPr="00C45AA7" w:rsidP="00C45AA7">
            <w:pPr>
              <w:pStyle w:val="ListBullet2"/>
            </w:pPr>
            <w:r w:rsidRPr="00C45AA7">
              <w:t>catering for a number of candidates</w:t>
            </w:r>
          </w:p>
          <w:p w:rsidR="00000000" w:rsidRPr="00C45AA7" w:rsidP="00C45AA7">
            <w:pPr>
              <w:pStyle w:val="ListBullet2"/>
            </w:pPr>
            <w:r w:rsidRPr="00C45AA7">
              <w:t>different competency standards or accredited curricula</w:t>
            </w:r>
          </w:p>
          <w:p w:rsidR="00000000" w:rsidRPr="00C45AA7" w:rsidP="00C45AA7">
            <w:pPr>
              <w:pStyle w:val="ListBullet2"/>
            </w:pPr>
            <w:r w:rsidRPr="00C45AA7">
              <w:t>an RPL assessment</w:t>
            </w:r>
          </w:p>
          <w:p w:rsidR="00000000" w:rsidRPr="00C45AA7" w:rsidP="00C45AA7">
            <w:pPr>
              <w:pStyle w:val="ListBullet2"/>
            </w:pPr>
            <w:r w:rsidRPr="00C45AA7">
              <w:t>contextualisation of competency standards and the selected assessment tools</w:t>
            </w:r>
            <w:r w:rsidRPr="00C45AA7">
              <w:t>, where required</w:t>
            </w:r>
          </w:p>
          <w:p w:rsidR="00000000" w:rsidRPr="00C45AA7" w:rsidP="00C45AA7">
            <w:pPr>
              <w:pStyle w:val="ListBullet2"/>
            </w:pPr>
            <w:r w:rsidRPr="00C45AA7">
              <w:t>incorporation of reasonable adjustment strategies</w:t>
            </w:r>
          </w:p>
          <w:p w:rsidR="00000000" w:rsidRPr="00C45AA7" w:rsidP="00C45AA7">
            <w:pPr>
              <w:pStyle w:val="ListBullet2"/>
            </w:pPr>
            <w:r w:rsidRPr="00C45AA7">
              <w:t>development of simple assessment instruments for use in the process</w:t>
            </w:r>
          </w:p>
          <w:p w:rsidR="00000000" w:rsidP="00C45AA7">
            <w:pPr>
              <w:pStyle w:val="ListBullet2"/>
              <w:rPr>
                <w:lang w:val="en-NZ"/>
              </w:rPr>
            </w:pPr>
            <w:r w:rsidRPr="00C45AA7">
              <w:t>organisational arrangements.</w:t>
            </w:r>
          </w:p>
        </w:tc>
      </w:tr>
      <w:tr w:rsidTr="00C45AA7">
        <w:tblPrEx>
          <w:tblW w:w="9354" w:type="dxa"/>
          <w:tblLayout w:type="fixed"/>
          <w:tblCellMar>
            <w:left w:w="62" w:type="dxa"/>
            <w:right w:w="62" w:type="dxa"/>
          </w:tblCellMar>
          <w:tblLook w:val="0000"/>
        </w:tblPrEx>
        <w:tc>
          <w:tcPr>
            <w:tcW w:w="3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AA7">
            <w:pPr>
              <w:pStyle w:val="BodyText"/>
              <w:rPr>
                <w:lang w:val="en-NZ"/>
              </w:rPr>
            </w:pPr>
            <w:r w:rsidRPr="00C45AA7">
              <w:rPr>
                <w:rStyle w:val="SpecialBold"/>
              </w:rPr>
              <w:t>Context of and specific resources for assessment</w:t>
            </w:r>
          </w:p>
        </w:tc>
        <w:tc>
          <w:tcPr>
            <w:tcW w:w="6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AA7" w:rsidP="00C45AA7">
            <w:pPr>
              <w:pStyle w:val="BodyText"/>
            </w:pPr>
            <w:r w:rsidRPr="00C45AA7">
              <w:t xml:space="preserve">Evidence must be gathered in the workplace wherever possible. Where no workplace is available, a simulated workplace must be provided. </w:t>
            </w:r>
          </w:p>
          <w:p w:rsidR="00000000" w:rsidP="00C45AA7">
            <w:pPr>
              <w:pStyle w:val="BodyText"/>
              <w:rPr>
                <w:lang w:val="en-NZ"/>
              </w:rPr>
            </w:pPr>
            <w:r w:rsidRPr="00C45AA7">
              <w:t>Assessment must ensure access to training products, such as training packages and accredited course documentation.</w:t>
            </w:r>
          </w:p>
        </w:tc>
      </w:tr>
      <w:tr w:rsidTr="00C45AA7">
        <w:tblPrEx>
          <w:tblW w:w="9354" w:type="dxa"/>
          <w:tblLayout w:type="fixed"/>
          <w:tblCellMar>
            <w:left w:w="62" w:type="dxa"/>
            <w:right w:w="62" w:type="dxa"/>
          </w:tblCellMar>
          <w:tblLook w:val="0000"/>
        </w:tblPrEx>
        <w:tc>
          <w:tcPr>
            <w:tcW w:w="3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AA7">
            <w:pPr>
              <w:pStyle w:val="BodyText"/>
              <w:rPr>
                <w:lang w:val="en-NZ"/>
              </w:rPr>
            </w:pPr>
            <w:r w:rsidRPr="00C45AA7">
              <w:rPr>
                <w:rStyle w:val="SpecialBold"/>
              </w:rPr>
              <w:t>Meth</w:t>
            </w:r>
            <w:r w:rsidRPr="00C45AA7">
              <w:rPr>
                <w:rStyle w:val="SpecialBold"/>
              </w:rPr>
              <w:t>od of assessment</w:t>
            </w:r>
          </w:p>
        </w:tc>
        <w:tc>
          <w:tcPr>
            <w:tcW w:w="6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AA7">
            <w:pPr>
              <w:pStyle w:val="BodyText"/>
              <w:rPr>
                <w:lang w:val="en-NZ"/>
              </w:rPr>
            </w:pPr>
          </w:p>
        </w:tc>
      </w:tr>
      <w:tr w:rsidTr="00C45AA7">
        <w:tblPrEx>
          <w:tblW w:w="9354" w:type="dxa"/>
          <w:tblLayout w:type="fixed"/>
          <w:tblCellMar>
            <w:left w:w="62" w:type="dxa"/>
            <w:right w:w="62" w:type="dxa"/>
          </w:tblCellMar>
          <w:tblLook w:val="0000"/>
        </w:tblPrEx>
        <w:trPr>
          <w:trHeight w:val="557"/>
        </w:trPr>
        <w:tc>
          <w:tcPr>
            <w:tcW w:w="3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AA7">
            <w:pPr>
              <w:pStyle w:val="BodyText"/>
              <w:rPr>
                <w:lang w:val="en-NZ"/>
              </w:rPr>
            </w:pPr>
            <w:r w:rsidRPr="00C45AA7">
              <w:rPr>
                <w:rStyle w:val="SpecialBold"/>
              </w:rPr>
              <w:t>Guidance information for assessment</w:t>
            </w:r>
          </w:p>
        </w:tc>
        <w:tc>
          <w:tcPr>
            <w:tcW w:w="6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AA7" w:rsidP="00C45AA7">
            <w:pPr>
              <w:pStyle w:val="BodyText"/>
            </w:pPr>
          </w:p>
        </w:tc>
      </w:tr>
    </w:tbl>
    <w:p w:rsidR="00000000" w:rsidRPr="00C45AA7" w:rsidP="00C45AA7">
      <w:pPr>
        <w:pStyle w:val="BodyText"/>
      </w:pPr>
    </w:p>
    <w:p w:rsidR="00000000" w:rsidRPr="00C45AA7" w:rsidP="00C45AA7">
      <w:pPr>
        <w:pStyle w:val="AllowPageBreak"/>
      </w:pPr>
    </w:p>
    <w:p w:rsidR="00000000" w:rsidRPr="00C45AA7" w:rsidP="00C45AA7">
      <w:pPr>
        <w:pStyle w:val="Heading1"/>
      </w:pPr>
      <w:bookmarkStart w:id="11" w:name="O_358626"/>
      <w:bookmarkEnd w:id="11"/>
      <w:r w:rsidRPr="00C45AA7">
        <w:t>Range Statement</w:t>
      </w:r>
    </w:p>
    <w:p w:rsidR="00000000" w:rsidRPr="00C45AA7" w:rsidP="00C45AA7">
      <w:pPr>
        <w:pStyle w:val="BodyText"/>
      </w:pPr>
      <w:r w:rsidRPr="00C45AA7">
        <w:rPr>
          <w:rStyle w:val="Emphasis"/>
        </w:rPr>
        <w:t>The range statement relates to the unit of competency as a whole. It allows for different work environments and situations that may affect performance. Bold italicis</w:t>
      </w:r>
      <w:r w:rsidRPr="00C45AA7">
        <w:rPr>
          <w:rStyle w:val="Emphasis"/>
        </w:rPr>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C45AA7">
        <w:rPr>
          <w:rStyle w:val="Emphasis"/>
        </w:rPr>
        <w:t>regional contexts) may also be included.</w:t>
      </w:r>
    </w:p>
    <w:tbl>
      <w:tblPr>
        <w:tblW w:w="9354" w:type="dxa"/>
        <w:tblLayout w:type="fixed"/>
        <w:tblCellMar>
          <w:left w:w="62" w:type="dxa"/>
          <w:right w:w="62" w:type="dxa"/>
        </w:tblCellMar>
        <w:tblLook w:val="0000"/>
      </w:tblPr>
      <w:tblGrid>
        <w:gridCol w:w="3081"/>
        <w:gridCol w:w="6273"/>
      </w:tblGrid>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Purposes of assessment/ RPL</w:t>
            </w:r>
            <w:r w:rsidRPr="00C45AA7">
              <w:t xml:space="preserve"> may include:</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recognising current existing competence of candidates</w:t>
            </w:r>
          </w:p>
          <w:p w:rsidR="00000000" w:rsidRPr="00C45AA7" w:rsidP="00C45AA7">
            <w:pPr>
              <w:pStyle w:val="ListBullet"/>
            </w:pPr>
            <w:r w:rsidRPr="00C45AA7">
              <w:t>determining if competence has been achieved following learning</w:t>
            </w:r>
          </w:p>
          <w:p w:rsidR="00000000" w:rsidRPr="00C45AA7" w:rsidP="00C45AA7">
            <w:pPr>
              <w:pStyle w:val="ListBullet"/>
            </w:pPr>
            <w:r w:rsidRPr="00C45AA7">
              <w:t>establishing candidate progress towards achievement of competence</w:t>
            </w:r>
          </w:p>
          <w:p w:rsidR="00000000" w:rsidRPr="00C45AA7" w:rsidP="00C45AA7">
            <w:pPr>
              <w:pStyle w:val="ListBullet"/>
            </w:pPr>
            <w:r w:rsidRPr="00C45AA7">
              <w:t>determining language, literacy and numeracy needs of candidates</w:t>
            </w:r>
          </w:p>
          <w:p w:rsidR="00000000" w:rsidRPr="00C45AA7" w:rsidP="00C45AA7">
            <w:pPr>
              <w:pStyle w:val="ListBullet"/>
            </w:pPr>
            <w:r w:rsidRPr="00C45AA7">
              <w:t>certifying competence through a qualification or Statement of Attainment</w:t>
            </w:r>
          </w:p>
          <w:p w:rsidR="00000000" w:rsidP="00C45AA7">
            <w:pPr>
              <w:pStyle w:val="ListBullet"/>
              <w:rPr>
                <w:lang w:val="en-NZ"/>
              </w:rPr>
            </w:pPr>
            <w:r w:rsidRPr="00C45AA7">
              <w:t>licensing or regulatory requirements.</w:t>
            </w:r>
          </w:p>
        </w:tc>
      </w:tr>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Context of ass</w:t>
            </w:r>
            <w:r w:rsidRPr="00C45AA7">
              <w:rPr>
                <w:rStyle w:val="BoldandItalics"/>
              </w:rPr>
              <w:t>essment/ RPL</w:t>
            </w:r>
            <w:r w:rsidRPr="00C45AA7">
              <w:t xml:space="preserve"> may include:</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environment in which the assessment/RPL will be carried out, including real or simulated workplace</w:t>
            </w:r>
          </w:p>
          <w:p w:rsidR="00000000" w:rsidRPr="00C45AA7" w:rsidP="00C45AA7">
            <w:pPr>
              <w:pStyle w:val="ListBullet"/>
            </w:pPr>
            <w:r w:rsidRPr="00C45AA7">
              <w:t>opportunities for collecting evidence in a number of situations</w:t>
            </w:r>
          </w:p>
          <w:p w:rsidR="00000000" w:rsidRPr="00C45AA7" w:rsidP="00C45AA7">
            <w:pPr>
              <w:pStyle w:val="ListBullet"/>
            </w:pPr>
            <w:r w:rsidRPr="00C45AA7">
              <w:t>relationships between competency standards and:</w:t>
            </w:r>
          </w:p>
          <w:p w:rsidR="00000000" w:rsidRPr="00C45AA7" w:rsidP="00C45AA7">
            <w:pPr>
              <w:pStyle w:val="ListBullet2"/>
            </w:pPr>
            <w:r w:rsidRPr="00C45AA7">
              <w:t>evidence to suppo</w:t>
            </w:r>
            <w:r w:rsidRPr="00C45AA7">
              <w:t>rt RPL</w:t>
            </w:r>
          </w:p>
          <w:p w:rsidR="00000000" w:rsidRPr="00C45AA7" w:rsidP="00C45AA7">
            <w:pPr>
              <w:pStyle w:val="ListBullet2"/>
            </w:pPr>
            <w:r w:rsidRPr="00C45AA7">
              <w:t>work activities in the candidate’s workplace</w:t>
            </w:r>
          </w:p>
          <w:p w:rsidR="00000000" w:rsidRPr="00C45AA7" w:rsidP="00C45AA7">
            <w:pPr>
              <w:pStyle w:val="ListBullet2"/>
            </w:pPr>
            <w:r w:rsidRPr="00C45AA7">
              <w:t>learning activities</w:t>
            </w:r>
          </w:p>
          <w:p w:rsidR="00000000" w:rsidP="00C45AA7">
            <w:pPr>
              <w:pStyle w:val="ListBullet"/>
              <w:rPr>
                <w:lang w:val="en-NZ"/>
              </w:rPr>
            </w:pPr>
            <w:r w:rsidRPr="00C45AA7">
              <w:t>who carries out the assessment/RPL.</w:t>
            </w:r>
          </w:p>
        </w:tc>
      </w:tr>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Organisational, legal and ethical requirements</w:t>
            </w:r>
            <w:r w:rsidRPr="00C45AA7">
              <w:t xml:space="preserve"> may include:</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assessment system policies and procedures</w:t>
            </w:r>
          </w:p>
          <w:p w:rsidR="00000000" w:rsidRPr="00C45AA7" w:rsidP="00C45AA7">
            <w:pPr>
              <w:pStyle w:val="ListBullet"/>
            </w:pPr>
            <w:r w:rsidRPr="00C45AA7">
              <w:t>assessment strategy requirements</w:t>
            </w:r>
          </w:p>
          <w:p w:rsidR="00000000" w:rsidRPr="00C45AA7" w:rsidP="00C45AA7">
            <w:pPr>
              <w:pStyle w:val="ListBullet"/>
            </w:pPr>
            <w:r w:rsidRPr="00C45AA7">
              <w:t>reporting, recording and retrieval systems for assessment, including RPL</w:t>
            </w:r>
          </w:p>
          <w:p w:rsidR="00000000" w:rsidRPr="00C45AA7" w:rsidP="00C45AA7">
            <w:pPr>
              <w:pStyle w:val="ListBullet"/>
            </w:pPr>
            <w:r w:rsidRPr="00C45AA7">
              <w:t>quality assurance systems</w:t>
            </w:r>
          </w:p>
          <w:p w:rsidR="00000000" w:rsidRPr="00C45AA7" w:rsidP="00C45AA7">
            <w:pPr>
              <w:pStyle w:val="ListBullet"/>
            </w:pPr>
            <w:r w:rsidRPr="00C45AA7">
              <w:t>business and performance plans</w:t>
            </w:r>
          </w:p>
          <w:p w:rsidR="00000000" w:rsidRPr="00C45AA7" w:rsidP="00C45AA7">
            <w:pPr>
              <w:pStyle w:val="ListBullet"/>
            </w:pPr>
            <w:r w:rsidRPr="00C45AA7">
              <w:t>access and equity policies and procedures</w:t>
            </w:r>
          </w:p>
          <w:p w:rsidR="00000000" w:rsidRPr="00C45AA7" w:rsidP="00C45AA7">
            <w:pPr>
              <w:pStyle w:val="ListBullet"/>
            </w:pPr>
            <w:r w:rsidRPr="00C45AA7">
              <w:t>collaborative and partnership arrangements</w:t>
            </w:r>
          </w:p>
          <w:p w:rsidR="00000000" w:rsidRPr="00C45AA7" w:rsidP="00C45AA7">
            <w:pPr>
              <w:pStyle w:val="ListBullet"/>
            </w:pPr>
            <w:r w:rsidRPr="00C45AA7">
              <w:t>defined resource parameters</w:t>
            </w:r>
          </w:p>
          <w:p w:rsidR="00000000" w:rsidRPr="00C45AA7" w:rsidP="00C45AA7">
            <w:pPr>
              <w:pStyle w:val="ListBullet"/>
            </w:pPr>
            <w:r w:rsidRPr="00C45AA7">
              <w:t>mutual recogn</w:t>
            </w:r>
            <w:r w:rsidRPr="00C45AA7">
              <w:t>ition arrangements</w:t>
            </w:r>
          </w:p>
          <w:p w:rsidR="00000000" w:rsidRPr="00C45AA7" w:rsidP="00C45AA7">
            <w:pPr>
              <w:pStyle w:val="ListBullet"/>
            </w:pPr>
            <w:r w:rsidRPr="00C45AA7">
              <w:t>industrial relations systems and processes, awards, and enterprise agreements</w:t>
            </w:r>
          </w:p>
          <w:p w:rsidR="00000000" w:rsidRPr="00C45AA7" w:rsidP="00C45AA7">
            <w:pPr>
              <w:pStyle w:val="ListBullet"/>
            </w:pPr>
            <w:r w:rsidRPr="00C45AA7">
              <w:t>Australian Quality Training Framework</w:t>
            </w:r>
          </w:p>
          <w:p w:rsidR="00000000" w:rsidRPr="00C45AA7" w:rsidP="00C45AA7">
            <w:pPr>
              <w:pStyle w:val="ListBullet"/>
            </w:pPr>
            <w:r w:rsidRPr="00C45AA7">
              <w:t>registration scope</w:t>
            </w:r>
          </w:p>
          <w:p w:rsidR="00000000" w:rsidRPr="00C45AA7" w:rsidP="00C45AA7">
            <w:pPr>
              <w:pStyle w:val="ListBullet"/>
            </w:pPr>
            <w:r w:rsidRPr="00C45AA7">
              <w:t>human resources policies and procedures</w:t>
            </w:r>
          </w:p>
          <w:p w:rsidR="00000000" w:rsidRPr="00C45AA7" w:rsidP="00C45AA7">
            <w:pPr>
              <w:pStyle w:val="ListBullet"/>
            </w:pPr>
            <w:r w:rsidRPr="00C45AA7">
              <w:t>legal requirements, including:</w:t>
            </w:r>
          </w:p>
          <w:p w:rsidR="00000000" w:rsidRPr="00C45AA7" w:rsidP="00C45AA7">
            <w:pPr>
              <w:pStyle w:val="ListBullet2"/>
            </w:pPr>
            <w:r w:rsidRPr="00C45AA7">
              <w:t>anti-discrimination</w:t>
            </w:r>
          </w:p>
          <w:p w:rsidR="00000000" w:rsidRPr="00C45AA7" w:rsidP="00C45AA7">
            <w:pPr>
              <w:pStyle w:val="ListBullet2"/>
            </w:pPr>
            <w:r w:rsidRPr="00C45AA7">
              <w:t>equal employment opportunity</w:t>
            </w:r>
          </w:p>
          <w:p w:rsidR="00000000" w:rsidRPr="00C45AA7" w:rsidP="00C45AA7">
            <w:pPr>
              <w:pStyle w:val="ListBullet2"/>
            </w:pPr>
            <w:r w:rsidRPr="00C45AA7">
              <w:t>job role, responsibilities and conditions</w:t>
            </w:r>
          </w:p>
          <w:p w:rsidR="00000000" w:rsidRPr="00C45AA7" w:rsidP="00C45AA7">
            <w:pPr>
              <w:pStyle w:val="ListBullet"/>
            </w:pPr>
            <w:r w:rsidRPr="00C45AA7">
              <w:t>relevant industry codes of practice</w:t>
            </w:r>
          </w:p>
          <w:p w:rsidR="00000000" w:rsidRPr="00C45AA7" w:rsidP="00C45AA7">
            <w:pPr>
              <w:pStyle w:val="ListBullet"/>
            </w:pPr>
            <w:r w:rsidRPr="00C45AA7">
              <w:t>confidentiality and privacy requirements</w:t>
            </w:r>
          </w:p>
          <w:p w:rsidR="00000000" w:rsidRPr="00C45AA7" w:rsidP="00C45AA7">
            <w:pPr>
              <w:pStyle w:val="ListBullet"/>
            </w:pPr>
            <w:r w:rsidRPr="00C45AA7">
              <w:t>OHS considerations, including:</w:t>
            </w:r>
          </w:p>
          <w:p w:rsidR="00000000" w:rsidRPr="00C45AA7" w:rsidP="00C45AA7">
            <w:pPr>
              <w:pStyle w:val="ListBullet2"/>
            </w:pPr>
            <w:r w:rsidRPr="00C45AA7">
              <w:t>ensuring OHS requirements are adhered to during the assessment process</w:t>
            </w:r>
          </w:p>
          <w:p w:rsidR="00000000" w:rsidP="00C45AA7">
            <w:pPr>
              <w:pStyle w:val="ListBullet2"/>
              <w:rPr>
                <w:lang w:val="en-NZ"/>
              </w:rPr>
            </w:pPr>
            <w:r w:rsidRPr="00C45AA7">
              <w:t>iden</w:t>
            </w:r>
            <w:r w:rsidRPr="00C45AA7">
              <w:t>tifying and reporting OHS hazards and concerns to relevant personnel.</w:t>
            </w:r>
          </w:p>
        </w:tc>
      </w:tr>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Benchmarks for assessment/RPL</w:t>
            </w:r>
            <w:r w:rsidRPr="00C45AA7">
              <w:t xml:space="preserve"> may include:</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criterion against which the candidate is assessed or prior learning recognised, which may be:</w:t>
            </w:r>
          </w:p>
          <w:p w:rsidR="00000000" w:rsidRPr="00C45AA7" w:rsidP="00C45AA7">
            <w:pPr>
              <w:pStyle w:val="ListBullet2"/>
            </w:pPr>
            <w:r w:rsidRPr="00C45AA7">
              <w:t>competency standard/unit of competency</w:t>
            </w:r>
          </w:p>
          <w:p w:rsidR="00000000" w:rsidRPr="00C45AA7" w:rsidP="00C45AA7">
            <w:pPr>
              <w:pStyle w:val="ListBullet2"/>
            </w:pPr>
            <w:r w:rsidRPr="00C45AA7">
              <w:t>assessment criteria of course curricula</w:t>
            </w:r>
          </w:p>
          <w:p w:rsidR="00000000" w:rsidRPr="00C45AA7" w:rsidP="00C45AA7">
            <w:pPr>
              <w:pStyle w:val="ListBullet2"/>
            </w:pPr>
            <w:r w:rsidRPr="00C45AA7">
              <w:t>performance specifications of an enterprise or industry</w:t>
            </w:r>
          </w:p>
          <w:p w:rsidR="00000000" w:rsidP="00C45AA7">
            <w:pPr>
              <w:pStyle w:val="ListBullet2"/>
              <w:rPr>
                <w:lang w:val="en-NZ"/>
              </w:rPr>
            </w:pPr>
            <w:r w:rsidRPr="00C45AA7">
              <w:t>product specifications.</w:t>
            </w:r>
          </w:p>
        </w:tc>
      </w:tr>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Types of evidence</w:t>
            </w:r>
            <w:r w:rsidRPr="00C45AA7">
              <w:t xml:space="preserve"> may include:</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direct</w:t>
            </w:r>
          </w:p>
          <w:p w:rsidR="00000000" w:rsidRPr="00C45AA7" w:rsidP="00C45AA7">
            <w:pPr>
              <w:pStyle w:val="ListBullet"/>
            </w:pPr>
            <w:r w:rsidRPr="00C45AA7">
              <w:t>indirect</w:t>
            </w:r>
          </w:p>
          <w:p w:rsidR="00000000" w:rsidP="00C45AA7">
            <w:pPr>
              <w:pStyle w:val="ListBullet"/>
              <w:rPr>
                <w:lang w:val="en-NZ"/>
              </w:rPr>
            </w:pPr>
            <w:r w:rsidRPr="00C45AA7">
              <w:t>supplementary.</w:t>
            </w:r>
          </w:p>
        </w:tc>
      </w:tr>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Rules of evidence</w:t>
            </w:r>
            <w:r w:rsidRPr="00C45AA7">
              <w:t xml:space="preserve"> ensure that evidence collected is:</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valid</w:t>
            </w:r>
          </w:p>
          <w:p w:rsidR="00000000" w:rsidRPr="00C45AA7" w:rsidP="00C45AA7">
            <w:pPr>
              <w:pStyle w:val="ListBullet"/>
            </w:pPr>
            <w:r w:rsidRPr="00C45AA7">
              <w:t>sufficient</w:t>
            </w:r>
          </w:p>
          <w:p w:rsidR="00000000" w:rsidRPr="00C45AA7" w:rsidP="00C45AA7">
            <w:pPr>
              <w:pStyle w:val="ListBullet"/>
            </w:pPr>
            <w:r w:rsidRPr="00C45AA7">
              <w:t xml:space="preserve">authentic </w:t>
            </w:r>
          </w:p>
          <w:p w:rsidR="00000000" w:rsidP="00C45AA7">
            <w:pPr>
              <w:pStyle w:val="ListBullet"/>
              <w:rPr>
                <w:lang w:val="en-NZ"/>
              </w:rPr>
            </w:pPr>
            <w:r w:rsidRPr="00C45AA7">
              <w:t>current.</w:t>
            </w:r>
          </w:p>
        </w:tc>
      </w:tr>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Assessment methods</w:t>
            </w:r>
            <w:r w:rsidRPr="00C45AA7">
              <w:t xml:space="preserve"> are the particular techniques used to gather evidence and may include: </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direct observation, for example:</w:t>
            </w:r>
          </w:p>
          <w:p w:rsidR="00000000" w:rsidRPr="00C45AA7" w:rsidP="00C45AA7">
            <w:pPr>
              <w:pStyle w:val="ListBullet2"/>
            </w:pPr>
            <w:r w:rsidRPr="00C45AA7">
              <w:t>real work/real time activities at the workplace</w:t>
            </w:r>
          </w:p>
          <w:p w:rsidR="00000000" w:rsidRPr="00C45AA7" w:rsidP="00C45AA7">
            <w:pPr>
              <w:pStyle w:val="ListBullet2"/>
            </w:pPr>
            <w:r w:rsidRPr="00C45AA7">
              <w:t>work activities in a simulated workplace environment</w:t>
            </w:r>
          </w:p>
          <w:p w:rsidR="00000000" w:rsidRPr="00C45AA7" w:rsidP="00C45AA7">
            <w:pPr>
              <w:pStyle w:val="ListBullet"/>
            </w:pPr>
            <w:r w:rsidRPr="00C45AA7">
              <w:t>structured activities, for example:</w:t>
            </w:r>
          </w:p>
          <w:p w:rsidR="00000000" w:rsidRPr="00C45AA7" w:rsidP="00C45AA7">
            <w:pPr>
              <w:pStyle w:val="ListBullet2"/>
            </w:pPr>
            <w:r w:rsidRPr="00C45AA7">
              <w:t>simulation exercises and role-plays</w:t>
            </w:r>
          </w:p>
          <w:p w:rsidR="00000000" w:rsidRPr="00C45AA7" w:rsidP="00C45AA7">
            <w:pPr>
              <w:pStyle w:val="ListBullet2"/>
            </w:pPr>
            <w:r w:rsidRPr="00C45AA7">
              <w:t>projects</w:t>
            </w:r>
          </w:p>
          <w:p w:rsidR="00000000" w:rsidRPr="00C45AA7" w:rsidP="00C45AA7">
            <w:pPr>
              <w:pStyle w:val="ListBullet2"/>
            </w:pPr>
            <w:r w:rsidRPr="00C45AA7">
              <w:t xml:space="preserve">presentations </w:t>
            </w:r>
          </w:p>
          <w:p w:rsidR="00000000" w:rsidRPr="00C45AA7" w:rsidP="00C45AA7">
            <w:pPr>
              <w:pStyle w:val="ListBullet2"/>
            </w:pPr>
            <w:r w:rsidRPr="00C45AA7">
              <w:t>activity sheets</w:t>
            </w:r>
          </w:p>
          <w:p w:rsidR="00000000" w:rsidRPr="00C45AA7" w:rsidP="00C45AA7">
            <w:pPr>
              <w:pStyle w:val="ListBullet"/>
            </w:pPr>
            <w:r w:rsidRPr="00C45AA7">
              <w:t>questioning, for example:</w:t>
            </w:r>
          </w:p>
          <w:p w:rsidR="00000000" w:rsidRPr="00C45AA7" w:rsidP="00C45AA7">
            <w:pPr>
              <w:pStyle w:val="ListBullet2"/>
            </w:pPr>
            <w:r w:rsidRPr="00C45AA7">
              <w:t xml:space="preserve">written questions, e.g. on a computer </w:t>
            </w:r>
          </w:p>
          <w:p w:rsidR="00000000" w:rsidRPr="00C45AA7" w:rsidP="00C45AA7">
            <w:pPr>
              <w:pStyle w:val="ListBullet2"/>
            </w:pPr>
            <w:r w:rsidRPr="00C45AA7">
              <w:t>interviews</w:t>
            </w:r>
          </w:p>
          <w:p w:rsidR="00000000" w:rsidRPr="00C45AA7" w:rsidP="00C45AA7">
            <w:pPr>
              <w:pStyle w:val="ListBullet2"/>
            </w:pPr>
            <w:r w:rsidRPr="00C45AA7">
              <w:t>self-assessment</w:t>
            </w:r>
          </w:p>
          <w:p w:rsidR="00000000" w:rsidRPr="00C45AA7" w:rsidP="00C45AA7">
            <w:pPr>
              <w:pStyle w:val="ListBullet2"/>
            </w:pPr>
            <w:r w:rsidRPr="00C45AA7">
              <w:t>verbal questioning</w:t>
            </w:r>
          </w:p>
          <w:p w:rsidR="00000000" w:rsidRPr="00C45AA7" w:rsidP="00C45AA7">
            <w:pPr>
              <w:pStyle w:val="ListBullet2"/>
            </w:pPr>
            <w:r w:rsidRPr="00C45AA7">
              <w:t>questionnaires</w:t>
            </w:r>
          </w:p>
          <w:p w:rsidR="00000000" w:rsidRPr="00C45AA7" w:rsidP="00C45AA7">
            <w:pPr>
              <w:pStyle w:val="ListBullet2"/>
            </w:pPr>
            <w:r w:rsidRPr="00C45AA7">
              <w:t>oral or written</w:t>
            </w:r>
            <w:r w:rsidRPr="00C45AA7">
              <w:t xml:space="preserve"> examinations (applicable at higher AQF levels)</w:t>
            </w:r>
          </w:p>
          <w:p w:rsidR="00000000" w:rsidRPr="00C45AA7" w:rsidP="00C45AA7">
            <w:pPr>
              <w:pStyle w:val="ListBullet"/>
            </w:pPr>
            <w:r w:rsidRPr="00C45AA7">
              <w:t>portfolios of evidence, for example:</w:t>
            </w:r>
          </w:p>
          <w:p w:rsidR="00000000" w:rsidRPr="00C45AA7" w:rsidP="00C45AA7">
            <w:pPr>
              <w:pStyle w:val="ListBullet2"/>
            </w:pPr>
            <w:r w:rsidRPr="00C45AA7">
              <w:t xml:space="preserve">collection of work samples compiled by candidate </w:t>
            </w:r>
          </w:p>
          <w:p w:rsidR="00000000" w:rsidRPr="00C45AA7" w:rsidP="00C45AA7">
            <w:pPr>
              <w:pStyle w:val="ListBullet2"/>
            </w:pPr>
            <w:r w:rsidRPr="00C45AA7">
              <w:t xml:space="preserve">product with supporting documentation </w:t>
            </w:r>
          </w:p>
          <w:p w:rsidR="00000000" w:rsidRPr="00C45AA7" w:rsidP="00C45AA7">
            <w:pPr>
              <w:pStyle w:val="ListBullet2"/>
            </w:pPr>
            <w:r w:rsidRPr="00C45AA7">
              <w:t>historical evidence</w:t>
            </w:r>
          </w:p>
          <w:p w:rsidR="00000000" w:rsidRPr="00C45AA7" w:rsidP="00C45AA7">
            <w:pPr>
              <w:pStyle w:val="ListBullet2"/>
            </w:pPr>
            <w:r w:rsidRPr="00C45AA7">
              <w:t>journal or log book</w:t>
            </w:r>
          </w:p>
          <w:p w:rsidR="00000000" w:rsidRPr="00C45AA7" w:rsidP="00C45AA7">
            <w:pPr>
              <w:pStyle w:val="ListBullet2"/>
            </w:pPr>
            <w:r w:rsidRPr="00C45AA7">
              <w:t>information about life experience</w:t>
            </w:r>
          </w:p>
          <w:p w:rsidR="00000000" w:rsidRPr="00C45AA7" w:rsidP="00C45AA7">
            <w:pPr>
              <w:pStyle w:val="ListBullet"/>
            </w:pPr>
            <w:r w:rsidRPr="00C45AA7">
              <w:t xml:space="preserve">review of products, for example: </w:t>
            </w:r>
          </w:p>
          <w:p w:rsidR="00000000" w:rsidRPr="00C45AA7" w:rsidP="00C45AA7">
            <w:pPr>
              <w:pStyle w:val="ListBullet2"/>
            </w:pPr>
            <w:r w:rsidRPr="00C45AA7">
              <w:t>testimonials and reports from employers and supervisors</w:t>
            </w:r>
          </w:p>
          <w:p w:rsidR="00000000" w:rsidRPr="00C45AA7" w:rsidP="00C45AA7">
            <w:pPr>
              <w:pStyle w:val="ListBullet2"/>
            </w:pPr>
            <w:r w:rsidRPr="00C45AA7">
              <w:t>evidence of training</w:t>
            </w:r>
          </w:p>
          <w:p w:rsidR="00000000" w:rsidRPr="00C45AA7" w:rsidP="00C45AA7">
            <w:pPr>
              <w:pStyle w:val="ListBullet2"/>
            </w:pPr>
            <w:r w:rsidRPr="00C45AA7">
              <w:t>authenticated prior achievements</w:t>
            </w:r>
          </w:p>
          <w:p w:rsidR="00000000" w:rsidP="00C45AA7">
            <w:pPr>
              <w:pStyle w:val="ListBullet2"/>
              <w:rPr>
                <w:lang w:val="en-NZ"/>
              </w:rPr>
            </w:pPr>
            <w:r w:rsidRPr="00C45AA7">
              <w:t>interview with employer, supervisor, or peer.</w:t>
            </w:r>
          </w:p>
        </w:tc>
      </w:tr>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 xml:space="preserve">Assessment plan </w:t>
            </w:r>
            <w:r w:rsidRPr="00C45AA7">
              <w:t xml:space="preserve">may include: </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overall planning document describing:</w:t>
            </w:r>
          </w:p>
          <w:p w:rsidR="00000000" w:rsidRPr="00C45AA7" w:rsidP="00C45AA7">
            <w:pPr>
              <w:pStyle w:val="ListBullet2"/>
            </w:pPr>
            <w:r w:rsidRPr="00C45AA7">
              <w:t>what is to be assessed</w:t>
            </w:r>
          </w:p>
          <w:p w:rsidR="00000000" w:rsidRPr="00C45AA7" w:rsidP="00C45AA7">
            <w:pPr>
              <w:pStyle w:val="ListBullet2"/>
            </w:pPr>
            <w:r w:rsidRPr="00C45AA7">
              <w:t>when assessment is to take place</w:t>
            </w:r>
          </w:p>
          <w:p w:rsidR="00000000" w:rsidRPr="00C45AA7" w:rsidP="00C45AA7">
            <w:pPr>
              <w:pStyle w:val="ListBullet2"/>
            </w:pPr>
            <w:r w:rsidRPr="00C45AA7">
              <w:t>where assessment is to take place</w:t>
            </w:r>
          </w:p>
          <w:p w:rsidR="00000000" w:rsidP="00C45AA7">
            <w:pPr>
              <w:pStyle w:val="ListBullet2"/>
              <w:rPr>
                <w:lang w:val="en-NZ"/>
              </w:rPr>
            </w:pPr>
            <w:r w:rsidRPr="00C45AA7">
              <w:t>how assessment is to take place.</w:t>
            </w:r>
          </w:p>
        </w:tc>
      </w:tr>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Simple assessment instruments</w:t>
            </w:r>
            <w:r w:rsidRPr="00C45AA7">
              <w:t xml:space="preserve"> may include:</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instruments developed by an assessor as part of formative or summative assessment activities, including:</w:t>
            </w:r>
          </w:p>
          <w:p w:rsidR="00000000" w:rsidRPr="00C45AA7" w:rsidP="00C45AA7">
            <w:pPr>
              <w:pStyle w:val="ListBullet2"/>
            </w:pPr>
            <w:r w:rsidRPr="00C45AA7">
              <w:t>profiles of acceptable performance measures</w:t>
            </w:r>
          </w:p>
          <w:p w:rsidR="00000000" w:rsidRPr="00C45AA7" w:rsidP="00C45AA7">
            <w:pPr>
              <w:pStyle w:val="ListBullet2"/>
            </w:pPr>
            <w:r w:rsidRPr="00C45AA7">
              <w:t>templates and proformas</w:t>
            </w:r>
          </w:p>
          <w:p w:rsidR="00000000" w:rsidRPr="00C45AA7" w:rsidP="00C45AA7">
            <w:pPr>
              <w:pStyle w:val="ListBullet2"/>
            </w:pPr>
            <w:r w:rsidRPr="00C45AA7">
              <w:t>specific questions or activities</w:t>
            </w:r>
          </w:p>
          <w:p w:rsidR="00000000" w:rsidRPr="00C45AA7" w:rsidP="00C45AA7">
            <w:pPr>
              <w:pStyle w:val="ListBullet2"/>
            </w:pPr>
            <w:r w:rsidRPr="00C45AA7">
              <w:t>evidence and observation checklists</w:t>
            </w:r>
          </w:p>
          <w:p w:rsidR="00000000" w:rsidRPr="00C45AA7" w:rsidP="00C45AA7">
            <w:pPr>
              <w:pStyle w:val="ListBullet2"/>
            </w:pPr>
            <w:r w:rsidRPr="00C45AA7">
              <w:t>checklists fo</w:t>
            </w:r>
            <w:r w:rsidRPr="00C45AA7">
              <w:t>r the evaluation of work samples</w:t>
            </w:r>
          </w:p>
          <w:p w:rsidR="00000000" w:rsidRPr="00C45AA7" w:rsidP="00C45AA7">
            <w:pPr>
              <w:pStyle w:val="ListBullet2"/>
            </w:pPr>
            <w:r w:rsidRPr="00C45AA7">
              <w:t>recognition portfolios</w:t>
            </w:r>
          </w:p>
          <w:p w:rsidR="00000000" w:rsidRPr="00C45AA7" w:rsidP="00C45AA7">
            <w:pPr>
              <w:pStyle w:val="ListBullet2"/>
            </w:pPr>
            <w:r w:rsidRPr="00C45AA7">
              <w:t>candidate self-assessment materials</w:t>
            </w:r>
          </w:p>
          <w:p w:rsidR="00000000" w:rsidP="00C45AA7">
            <w:pPr>
              <w:pStyle w:val="ListBullet"/>
              <w:rPr>
                <w:lang w:val="en-NZ"/>
              </w:rPr>
            </w:pPr>
            <w:r w:rsidRPr="00C45AA7">
              <w:t>instruments developed elsewhere that have been modified by the assessor for use with a particular client group.</w:t>
            </w:r>
          </w:p>
        </w:tc>
      </w:tr>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Available assessment instruments</w:t>
            </w:r>
            <w:r w:rsidRPr="00C45AA7">
              <w:t xml:space="preserve"> may include: </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commercially available instruments</w:t>
            </w:r>
          </w:p>
          <w:p w:rsidR="00000000" w:rsidP="00C45AA7">
            <w:pPr>
              <w:pStyle w:val="ListBullet"/>
              <w:rPr>
                <w:lang w:val="en-NZ"/>
              </w:rPr>
            </w:pPr>
            <w:r w:rsidRPr="00C45AA7">
              <w:t>those created by others inside the registered training organisation.</w:t>
            </w:r>
          </w:p>
        </w:tc>
      </w:tr>
      <w:tr w:rsidTr="00C45AA7">
        <w:tblPrEx>
          <w:tblW w:w="9354" w:type="dxa"/>
          <w:tblLayout w:type="fixed"/>
          <w:tblCellMar>
            <w:left w:w="62" w:type="dxa"/>
            <w:right w:w="62" w:type="dxa"/>
          </w:tblCellMar>
          <w:tblLook w:val="0000"/>
        </w:tblPrEx>
        <w:tc>
          <w:tcPr>
            <w:tcW w:w="3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5AA7">
            <w:pPr>
              <w:pStyle w:val="BodyText"/>
              <w:rPr>
                <w:lang w:val="en-NZ"/>
              </w:rPr>
            </w:pPr>
            <w:r w:rsidRPr="00C45AA7">
              <w:rPr>
                <w:rStyle w:val="BoldandItalics"/>
              </w:rPr>
              <w:t>Map assessment</w:t>
            </w:r>
            <w:r w:rsidRPr="00C45AA7">
              <w:t xml:space="preserve"> means: </w:t>
            </w:r>
          </w:p>
        </w:tc>
        <w:tc>
          <w:tcPr>
            <w:tcW w:w="6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5AA7" w:rsidP="00C45AA7">
            <w:pPr>
              <w:pStyle w:val="ListBullet"/>
            </w:pPr>
            <w:r w:rsidRPr="00C45AA7">
              <w:t>showing a clear relationship between the evidence and the requirements of the unit.</w:t>
            </w:r>
          </w:p>
        </w:tc>
      </w:tr>
    </w:tbl>
    <w:p w:rsidR="00000000" w:rsidRPr="00C45AA7" w:rsidP="00C45AA7">
      <w:pPr>
        <w:pStyle w:val="BodyText"/>
      </w:pPr>
    </w:p>
    <w:p w:rsidR="00000000" w:rsidRPr="00C45AA7" w:rsidP="00C45AA7">
      <w:pPr>
        <w:pStyle w:val="AllowPageBreak"/>
      </w:pPr>
    </w:p>
    <w:p w:rsidR="00000000" w:rsidRPr="00C45AA7" w:rsidP="00C45AA7">
      <w:pPr>
        <w:pStyle w:val="Heading1"/>
      </w:pPr>
      <w:bookmarkStart w:id="12" w:name="O_358627"/>
      <w:bookmarkEnd w:id="12"/>
      <w:r w:rsidRPr="00C45AA7">
        <w:t>Unit Sector(s)</w:t>
      </w:r>
    </w:p>
    <w:p w:rsidR="00000000" w:rsidRPr="00C45AA7" w:rsidP="00C45AA7">
      <w:pPr>
        <w:pStyle w:val="BodyText"/>
      </w:pPr>
      <w:r w:rsidRPr="00C45AA7">
        <w:t>Assessment</w:t>
      </w:r>
    </w:p>
    <w:p w:rsidR="00000000" w:rsidRPr="00C45AA7" w:rsidP="00C45AA7">
      <w:pPr>
        <w:pStyle w:val="AllowPageBreak"/>
      </w:pPr>
    </w:p>
    <w:p w:rsidR="00000000" w:rsidRPr="00C45AA7" w:rsidP="00C45AA7">
      <w:pPr>
        <w:pStyle w:val="Heading1"/>
      </w:pPr>
      <w:bookmarkStart w:id="13" w:name="O_358628"/>
      <w:bookmarkEnd w:id="13"/>
      <w:r w:rsidRPr="00C45AA7">
        <w:t>Custom Content Section</w:t>
      </w:r>
    </w:p>
    <w:p w:rsidR="00000000" w:rsidRPr="00C45AA7" w:rsidP="00C45AA7">
      <w:pPr>
        <w:pStyle w:val="BodyText"/>
      </w:pPr>
      <w:r w:rsidRPr="00C45AA7">
        <w:t>Not applicable.</w:t>
      </w:r>
    </w:p>
    <w:p w:rsidR="00000000" w:rsidRPr="00C45AA7" w:rsidP="00C45AA7"/>
    <w:sectPr w:rsidSect="00C45A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D32" w:rsidP="000F2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32" w:rsidP="00C45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2D32" w:rsidP="00C45A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2D32" w:rsidP="00C45A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D32" w:rsidP="000F2D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32" w:rsidP="00C45AA7">
    <w:pPr>
      <w:pStyle w:val="Header"/>
      <w:framePr w:wrap="around"/>
    </w:pPr>
    <w:r>
      <w:fldChar w:fldCharType="begin"/>
    </w:r>
    <w:r>
      <w:instrText xml:space="preserve"> TITLE   \* MERGEFORMAT </w:instrText>
    </w:r>
    <w:r>
      <w:fldChar w:fldCharType="separate"/>
    </w:r>
    <w:r>
      <w:t>TAEASS401B Plan assessment activities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2D32" w:rsidP="00C45A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66F9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E00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CD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5AA7"/>
    <w:pPr>
      <w:spacing w:before="360" w:after="60"/>
      <w:outlineLvl w:val="0"/>
    </w:pPr>
    <w:rPr>
      <w:sz w:val="32"/>
    </w:rPr>
  </w:style>
  <w:style w:type="paragraph" w:styleId="Heading2">
    <w:name w:val="heading 2"/>
    <w:basedOn w:val="HeadingBase"/>
    <w:next w:val="BodyText"/>
    <w:link w:val="Heading2Char"/>
    <w:qFormat/>
    <w:rsid w:val="00C45AA7"/>
    <w:pPr>
      <w:keepLines/>
      <w:spacing w:before="240" w:after="120"/>
      <w:outlineLvl w:val="1"/>
    </w:pPr>
    <w:rPr>
      <w:sz w:val="28"/>
      <w:szCs w:val="40"/>
    </w:rPr>
  </w:style>
  <w:style w:type="paragraph" w:styleId="Heading3">
    <w:name w:val="heading 3"/>
    <w:basedOn w:val="HeadingBase"/>
    <w:next w:val="BodyText"/>
    <w:link w:val="Heading3Char"/>
    <w:qFormat/>
    <w:rsid w:val="00C45AA7"/>
    <w:pPr>
      <w:spacing w:before="180" w:after="120"/>
      <w:outlineLvl w:val="2"/>
    </w:pPr>
    <w:rPr>
      <w:spacing w:val="-10"/>
      <w:kern w:val="32"/>
    </w:rPr>
  </w:style>
  <w:style w:type="paragraph" w:styleId="Heading4">
    <w:name w:val="heading 4"/>
    <w:basedOn w:val="HeadingBase"/>
    <w:next w:val="BodyText"/>
    <w:link w:val="Heading4Char"/>
    <w:qFormat/>
    <w:rsid w:val="00C45AA7"/>
    <w:pPr>
      <w:spacing w:before="160" w:after="120"/>
      <w:outlineLvl w:val="3"/>
    </w:pPr>
    <w:rPr>
      <w:sz w:val="22"/>
    </w:rPr>
  </w:style>
  <w:style w:type="paragraph" w:styleId="Heading5">
    <w:name w:val="heading 5"/>
    <w:basedOn w:val="HeadingBase"/>
    <w:next w:val="Normal"/>
    <w:link w:val="Heading5Char"/>
    <w:qFormat/>
    <w:rsid w:val="00C45AA7"/>
    <w:pPr>
      <w:spacing w:before="80"/>
      <w:outlineLvl w:val="4"/>
    </w:pPr>
    <w:rPr>
      <w:color w:val="918585"/>
      <w:sz w:val="20"/>
    </w:rPr>
  </w:style>
  <w:style w:type="paragraph" w:styleId="Heading6">
    <w:name w:val="heading 6"/>
    <w:basedOn w:val="HeadingBase"/>
    <w:next w:val="Normal"/>
    <w:link w:val="Heading6Char"/>
    <w:qFormat/>
    <w:rsid w:val="00C45AA7"/>
    <w:pPr>
      <w:spacing w:before="60"/>
      <w:outlineLvl w:val="5"/>
    </w:pPr>
    <w:rPr>
      <w:color w:val="918585"/>
      <w:sz w:val="20"/>
    </w:rPr>
  </w:style>
  <w:style w:type="paragraph" w:styleId="Heading7">
    <w:name w:val="heading 7"/>
    <w:basedOn w:val="Normal"/>
    <w:next w:val="Normal"/>
    <w:link w:val="Heading7Char"/>
    <w:qFormat/>
    <w:rsid w:val="00C45AA7"/>
    <w:pPr>
      <w:ind w:left="720"/>
      <w:outlineLvl w:val="6"/>
    </w:pPr>
    <w:rPr>
      <w:i/>
    </w:rPr>
  </w:style>
  <w:style w:type="paragraph" w:styleId="Heading8">
    <w:name w:val="heading 8"/>
    <w:basedOn w:val="Normal"/>
    <w:next w:val="Normal"/>
    <w:link w:val="Heading8Char"/>
    <w:qFormat/>
    <w:rsid w:val="00C45AA7"/>
    <w:pPr>
      <w:ind w:left="720"/>
      <w:outlineLvl w:val="7"/>
    </w:pPr>
    <w:rPr>
      <w:i/>
    </w:rPr>
  </w:style>
  <w:style w:type="paragraph" w:styleId="Heading9">
    <w:name w:val="heading 9"/>
    <w:basedOn w:val="Normal"/>
    <w:next w:val="Normal"/>
    <w:link w:val="Heading9Char"/>
    <w:qFormat/>
    <w:rsid w:val="00C45AA7"/>
    <w:pPr>
      <w:ind w:left="720"/>
      <w:outlineLvl w:val="8"/>
    </w:pPr>
    <w:rPr>
      <w:i/>
    </w:rPr>
  </w:style>
  <w:style w:type="character" w:default="1" w:styleId="DefaultParagraphFont">
    <w:name w:val="Default Paragraph Font"/>
    <w:uiPriority w:val="1"/>
    <w:unhideWhenUsed/>
    <w:rsid w:val="00C45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AA7"/>
  </w:style>
  <w:style w:type="character" w:customStyle="1" w:styleId="Heading1Char">
    <w:name w:val="Heading 1 Char"/>
    <w:link w:val="Heading1"/>
    <w:rsid w:val="00C45AA7"/>
    <w:rPr>
      <w:rFonts w:ascii="Times New Roman" w:eastAsia="Times New Roman" w:hAnsi="Times New Roman" w:cs="Times New Roman"/>
      <w:b/>
      <w:sz w:val="32"/>
      <w:szCs w:val="20"/>
      <w:lang w:eastAsia="en-US"/>
    </w:rPr>
  </w:style>
  <w:style w:type="paragraph" w:styleId="BodyText">
    <w:name w:val="Body Text"/>
    <w:basedOn w:val="Normal"/>
    <w:link w:val="BodyTextChar"/>
    <w:rsid w:val="00C45AA7"/>
    <w:pPr>
      <w:spacing w:before="120" w:after="120"/>
      <w:contextualSpacing/>
    </w:pPr>
    <w:rPr>
      <w:rFonts w:ascii="Times New Roman" w:hAnsi="Times New Roman"/>
      <w:sz w:val="24"/>
      <w:szCs w:val="22"/>
    </w:rPr>
  </w:style>
  <w:style w:type="character" w:customStyle="1" w:styleId="BodyTextChar">
    <w:name w:val="Body Text Char"/>
    <w:link w:val="BodyText"/>
    <w:rsid w:val="00C45AA7"/>
    <w:rPr>
      <w:rFonts w:ascii="Times New Roman" w:eastAsia="Times New Roman" w:hAnsi="Times New Roman" w:cs="Times New Roman"/>
      <w:sz w:val="24"/>
      <w:lang w:val="en-US" w:eastAsia="en-US"/>
    </w:rPr>
  </w:style>
  <w:style w:type="paragraph" w:styleId="Footer">
    <w:name w:val="footer"/>
    <w:basedOn w:val="Normal"/>
    <w:link w:val="FooterChar"/>
    <w:rsid w:val="00C45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5AA7"/>
    <w:rPr>
      <w:rFonts w:ascii="Times New Roman" w:eastAsia="Times New Roman" w:hAnsi="Times New Roman" w:cs="Times New Roman"/>
      <w:sz w:val="16"/>
      <w:lang w:val="en-US" w:eastAsia="en-US"/>
    </w:rPr>
  </w:style>
  <w:style w:type="paragraph" w:styleId="ListBullet">
    <w:name w:val="List Bullet"/>
    <w:basedOn w:val="List"/>
    <w:rsid w:val="00C45AA7"/>
    <w:pPr>
      <w:numPr>
        <w:numId w:val="13"/>
      </w:numPr>
      <w:tabs>
        <w:tab w:val="clear" w:pos="340"/>
      </w:tabs>
      <w:spacing w:before="40" w:after="40"/>
    </w:pPr>
  </w:style>
  <w:style w:type="character" w:customStyle="1" w:styleId="SpecialBold">
    <w:name w:val="Special Bold"/>
    <w:rsid w:val="00C45AA7"/>
    <w:rPr>
      <w:b/>
      <w:spacing w:val="0"/>
    </w:rPr>
  </w:style>
  <w:style w:type="paragraph" w:styleId="ListBullet2">
    <w:name w:val="List Bullet 2"/>
    <w:basedOn w:val="List2"/>
    <w:rsid w:val="00C45AA7"/>
    <w:pPr>
      <w:numPr>
        <w:numId w:val="14"/>
      </w:numPr>
      <w:tabs>
        <w:tab w:val="clear" w:pos="680"/>
      </w:tabs>
    </w:pPr>
  </w:style>
  <w:style w:type="paragraph" w:styleId="Header">
    <w:name w:val="header"/>
    <w:basedOn w:val="Normal"/>
    <w:link w:val="HeaderChar"/>
    <w:rsid w:val="00C45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5AA7"/>
    <w:rPr>
      <w:rFonts w:ascii="Times New Roman" w:eastAsia="Times New Roman" w:hAnsi="Times New Roman" w:cs="Times New Roman"/>
      <w:sz w:val="16"/>
      <w:szCs w:val="20"/>
      <w:lang w:val="en-GB" w:eastAsia="en-US"/>
    </w:rPr>
  </w:style>
  <w:style w:type="character" w:styleId="Emphasis">
    <w:name w:val="Emphasis"/>
    <w:qFormat/>
    <w:rsid w:val="00C45AA7"/>
    <w:rPr>
      <w:i/>
    </w:rPr>
  </w:style>
  <w:style w:type="paragraph" w:customStyle="1" w:styleId="SuperHeading">
    <w:name w:val="SuperHeading"/>
    <w:basedOn w:val="Normal"/>
    <w:rsid w:val="00C45AA7"/>
    <w:pPr>
      <w:spacing w:before="240" w:after="120"/>
      <w:outlineLvl w:val="0"/>
    </w:pPr>
    <w:rPr>
      <w:rFonts w:ascii="Times New Roman" w:hAnsi="Times New Roman"/>
      <w:b/>
      <w:sz w:val="28"/>
    </w:rPr>
  </w:style>
  <w:style w:type="paragraph" w:customStyle="1" w:styleId="AllowPageBreak">
    <w:name w:val="AllowPageBreak"/>
    <w:rsid w:val="00C45A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5AA7"/>
    <w:rPr>
      <w:b/>
      <w:i/>
      <w:u w:val="none"/>
    </w:rPr>
  </w:style>
  <w:style w:type="character" w:customStyle="1" w:styleId="Heading2Char">
    <w:name w:val="Heading 2 Char"/>
    <w:link w:val="Heading2"/>
    <w:rsid w:val="00C45AA7"/>
    <w:rPr>
      <w:rFonts w:ascii="Times New Roman" w:eastAsia="Times New Roman" w:hAnsi="Times New Roman" w:cs="Times New Roman"/>
      <w:b/>
      <w:sz w:val="28"/>
      <w:szCs w:val="40"/>
      <w:lang w:eastAsia="en-US"/>
    </w:rPr>
  </w:style>
  <w:style w:type="character" w:customStyle="1" w:styleId="Heading3Char">
    <w:name w:val="Heading 3 Char"/>
    <w:link w:val="Heading3"/>
    <w:rsid w:val="00C45A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5AA7"/>
    <w:rPr>
      <w:rFonts w:ascii="Times New Roman" w:eastAsia="Times New Roman" w:hAnsi="Times New Roman" w:cs="Times New Roman"/>
      <w:b/>
      <w:szCs w:val="20"/>
      <w:lang w:eastAsia="en-US"/>
    </w:rPr>
  </w:style>
  <w:style w:type="character" w:customStyle="1" w:styleId="Heading5Char">
    <w:name w:val="Heading 5 Char"/>
    <w:link w:val="Heading5"/>
    <w:rsid w:val="00C45A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5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A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5A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5AA7"/>
    <w:rPr>
      <w:rFonts w:ascii="Courier New" w:eastAsia="Times New Roman" w:hAnsi="Courier New" w:cs="Times New Roman"/>
      <w:i/>
      <w:szCs w:val="20"/>
      <w:lang w:val="en-US" w:eastAsia="en-US"/>
    </w:rPr>
  </w:style>
  <w:style w:type="paragraph" w:customStyle="1" w:styleId="HeadingBase">
    <w:name w:val="Heading Base"/>
    <w:rsid w:val="00C45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AA7"/>
    <w:pPr>
      <w:tabs>
        <w:tab w:val="right" w:leader="dot" w:pos="9072"/>
      </w:tabs>
      <w:ind w:left="567"/>
    </w:pPr>
    <w:rPr>
      <w:szCs w:val="22"/>
    </w:rPr>
  </w:style>
  <w:style w:type="paragraph" w:customStyle="1" w:styleId="TOCBase">
    <w:name w:val="TOC Base"/>
    <w:rsid w:val="00C45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AA7"/>
    <w:pPr>
      <w:tabs>
        <w:tab w:val="right" w:leader="dot" w:pos="9072"/>
      </w:tabs>
      <w:spacing w:before="40" w:after="40"/>
      <w:ind w:left="284"/>
    </w:pPr>
    <w:rPr>
      <w:rFonts w:ascii="Times New Roman" w:hAnsi="Times New Roman"/>
    </w:rPr>
  </w:style>
  <w:style w:type="paragraph" w:styleId="TOC1">
    <w:name w:val="toc 1"/>
    <w:basedOn w:val="TOCBase"/>
    <w:next w:val="Normal"/>
    <w:rsid w:val="00C45A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5AA7"/>
    <w:pPr>
      <w:spacing w:before="5040"/>
      <w:jc w:val="center"/>
    </w:pPr>
    <w:rPr>
      <w:sz w:val="48"/>
      <w:szCs w:val="72"/>
      <w:lang w:val="en-US"/>
    </w:rPr>
  </w:style>
  <w:style w:type="character" w:customStyle="1" w:styleId="TitleChar">
    <w:name w:val="Title Char"/>
    <w:link w:val="Title"/>
    <w:rsid w:val="00C45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AA7"/>
    <w:pPr>
      <w:tabs>
        <w:tab w:val="left" w:pos="3600"/>
        <w:tab w:val="left" w:pos="3958"/>
      </w:tabs>
    </w:pPr>
  </w:style>
  <w:style w:type="paragraph" w:styleId="List">
    <w:name w:val="List"/>
    <w:basedOn w:val="BodyText"/>
    <w:next w:val="BodyText"/>
    <w:rsid w:val="00C45AA7"/>
    <w:pPr>
      <w:tabs>
        <w:tab w:val="left" w:pos="340"/>
      </w:tabs>
      <w:spacing w:before="60" w:after="60"/>
      <w:ind w:left="340" w:hanging="340"/>
    </w:pPr>
  </w:style>
  <w:style w:type="paragraph" w:customStyle="1" w:styleId="Note">
    <w:name w:val="Note"/>
    <w:basedOn w:val="BodyText"/>
    <w:rsid w:val="00C45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AA7"/>
    <w:pPr>
      <w:framePr w:wrap="auto" w:hAnchor="text" w:y="6049"/>
    </w:pPr>
    <w:rPr>
      <w:color w:val="000000"/>
      <w:sz w:val="40"/>
    </w:rPr>
  </w:style>
  <w:style w:type="paragraph" w:customStyle="1" w:styleId="TOCTitle">
    <w:name w:val="TOCTitle"/>
    <w:basedOn w:val="Heading1"/>
    <w:rsid w:val="00C45AA7"/>
    <w:pPr>
      <w:spacing w:after="240"/>
      <w:jc w:val="center"/>
      <w:outlineLvl w:val="9"/>
    </w:pPr>
    <w:rPr>
      <w:caps/>
    </w:rPr>
  </w:style>
  <w:style w:type="paragraph" w:customStyle="1" w:styleId="Version">
    <w:name w:val="Version"/>
    <w:rsid w:val="00C45A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AA7"/>
    <w:pPr>
      <w:keepNext w:val="0"/>
      <w:tabs>
        <w:tab w:val="right" w:pos="4176"/>
      </w:tabs>
      <w:ind w:left="198" w:hanging="198"/>
    </w:pPr>
    <w:rPr>
      <w:rFonts w:ascii="Garamond" w:hAnsi="Garamond"/>
    </w:rPr>
  </w:style>
  <w:style w:type="paragraph" w:styleId="IndexHeading">
    <w:name w:val="index heading"/>
    <w:basedOn w:val="Normal"/>
    <w:next w:val="Index1"/>
    <w:semiHidden/>
    <w:rsid w:val="00C45AA7"/>
    <w:pPr>
      <w:spacing w:before="120" w:after="120"/>
    </w:pPr>
    <w:rPr>
      <w:rFonts w:ascii="Arial" w:hAnsi="Arial"/>
      <w:b/>
      <w:color w:val="918585"/>
      <w:sz w:val="24"/>
    </w:rPr>
  </w:style>
  <w:style w:type="paragraph" w:customStyle="1" w:styleId="Chapter">
    <w:name w:val="Chapter"/>
    <w:basedOn w:val="Normal"/>
    <w:rsid w:val="00C45AA7"/>
    <w:pPr>
      <w:spacing w:before="240"/>
    </w:pPr>
    <w:rPr>
      <w:rFonts w:ascii="Times New Roman" w:hAnsi="Times New Roman"/>
      <w:smallCaps/>
      <w:spacing w:val="80"/>
      <w:sz w:val="28"/>
    </w:rPr>
  </w:style>
  <w:style w:type="paragraph" w:customStyle="1" w:styleId="InChapter">
    <w:name w:val="InChapter"/>
    <w:basedOn w:val="Heading3"/>
    <w:rsid w:val="00C45AA7"/>
    <w:pPr>
      <w:spacing w:after="240"/>
      <w:outlineLvl w:val="9"/>
    </w:pPr>
    <w:rPr>
      <w:noProof/>
    </w:rPr>
  </w:style>
  <w:style w:type="paragraph" w:styleId="Index2">
    <w:name w:val="index 2"/>
    <w:basedOn w:val="Normal"/>
    <w:next w:val="Normal"/>
    <w:semiHidden/>
    <w:rsid w:val="00C45AA7"/>
    <w:pPr>
      <w:tabs>
        <w:tab w:val="right" w:pos="4176"/>
      </w:tabs>
      <w:ind w:left="568" w:hanging="284"/>
    </w:pPr>
    <w:rPr>
      <w:rFonts w:ascii="Garamond" w:hAnsi="Garamond"/>
    </w:rPr>
  </w:style>
  <w:style w:type="paragraph" w:customStyle="1" w:styleId="Byline">
    <w:name w:val="Byline"/>
    <w:rsid w:val="00C45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AA7"/>
    <w:pPr>
      <w:tabs>
        <w:tab w:val="clear" w:pos="3600"/>
        <w:tab w:val="clear" w:pos="3958"/>
      </w:tabs>
      <w:jc w:val="right"/>
    </w:pPr>
  </w:style>
  <w:style w:type="paragraph" w:styleId="Caption">
    <w:name w:val="caption"/>
    <w:basedOn w:val="BodyText"/>
    <w:next w:val="Normal"/>
    <w:qFormat/>
    <w:rsid w:val="00C45AA7"/>
    <w:pPr>
      <w:framePr w:w="2268" w:hSpace="181" w:vSpace="181" w:wrap="around" w:vAnchor="text" w:hAnchor="page" w:x="1135" w:y="285" w:anchorLock="1"/>
    </w:pPr>
    <w:rPr>
      <w:i/>
    </w:rPr>
  </w:style>
  <w:style w:type="paragraph" w:customStyle="1" w:styleId="MiniTOCTitle">
    <w:name w:val="MiniTOCTitle"/>
    <w:basedOn w:val="Heading4"/>
    <w:rsid w:val="00C45AA7"/>
    <w:pPr>
      <w:spacing w:before="240"/>
      <w:outlineLvl w:val="9"/>
    </w:pPr>
    <w:rPr>
      <w:noProof/>
      <w:sz w:val="24"/>
    </w:rPr>
  </w:style>
  <w:style w:type="paragraph" w:customStyle="1" w:styleId="MiniTOCItem">
    <w:name w:val="MiniTOCItem"/>
    <w:basedOn w:val="ListBullet"/>
    <w:rsid w:val="00C45AA7"/>
    <w:pPr>
      <w:numPr>
        <w:numId w:val="0"/>
      </w:numPr>
      <w:tabs>
        <w:tab w:val="right" w:leader="dot" w:pos="6521"/>
      </w:tabs>
      <w:spacing w:before="0" w:after="0"/>
    </w:pPr>
  </w:style>
  <w:style w:type="paragraph" w:customStyle="1" w:styleId="TOFTitle">
    <w:name w:val="TOFTitle"/>
    <w:basedOn w:val="TOCTitle"/>
    <w:rsid w:val="00C45AA7"/>
  </w:style>
  <w:style w:type="paragraph" w:styleId="TableofFigures">
    <w:name w:val="table of figures"/>
    <w:basedOn w:val="Normal"/>
    <w:next w:val="Normal"/>
    <w:semiHidden/>
    <w:rsid w:val="00C45AA7"/>
    <w:pPr>
      <w:tabs>
        <w:tab w:val="right" w:leader="dot" w:pos="9072"/>
      </w:tabs>
      <w:ind w:left="970" w:hanging="403"/>
    </w:pPr>
    <w:rPr>
      <w:rFonts w:ascii="Times New Roman" w:hAnsi="Times New Roman"/>
      <w:b/>
    </w:rPr>
  </w:style>
  <w:style w:type="paragraph" w:styleId="ListNumber">
    <w:name w:val="List Number"/>
    <w:basedOn w:val="List"/>
    <w:rsid w:val="00C45AA7"/>
    <w:pPr>
      <w:numPr>
        <w:numId w:val="11"/>
      </w:numPr>
    </w:pPr>
  </w:style>
  <w:style w:type="character" w:customStyle="1" w:styleId="WingdingSymbols">
    <w:name w:val="Wingding Symbols"/>
    <w:rsid w:val="00C45AA7"/>
    <w:rPr>
      <w:rFonts w:ascii="Wingdings" w:hAnsi="Wingdings"/>
    </w:rPr>
  </w:style>
  <w:style w:type="paragraph" w:customStyle="1" w:styleId="TableHeading">
    <w:name w:val="Table Heading"/>
    <w:basedOn w:val="HeadingBase"/>
    <w:rsid w:val="00C45AA7"/>
    <w:pPr>
      <w:keepLines/>
      <w:pBdr>
        <w:bottom w:val="single" w:sz="6" w:space="1" w:color="918585"/>
      </w:pBdr>
      <w:spacing w:before="240"/>
    </w:pPr>
  </w:style>
  <w:style w:type="character" w:customStyle="1" w:styleId="HotSpot">
    <w:name w:val="HotSpot"/>
    <w:rsid w:val="00C45AA7"/>
    <w:rPr>
      <w:color w:val="0033CC"/>
      <w:u w:val="none"/>
    </w:rPr>
  </w:style>
  <w:style w:type="paragraph" w:customStyle="1" w:styleId="BodyTextRight">
    <w:name w:val="Body Text Right"/>
    <w:basedOn w:val="BodyText"/>
    <w:rsid w:val="00C45AA7"/>
    <w:pPr>
      <w:spacing w:before="0" w:after="0"/>
      <w:jc w:val="right"/>
    </w:pPr>
  </w:style>
  <w:style w:type="paragraph" w:styleId="Index3">
    <w:name w:val="index 3"/>
    <w:basedOn w:val="ListNumber2"/>
    <w:next w:val="Normal"/>
    <w:semiHidden/>
    <w:rsid w:val="00C45AA7"/>
    <w:pPr>
      <w:numPr>
        <w:numId w:val="0"/>
      </w:numPr>
      <w:tabs>
        <w:tab w:val="right" w:leader="dot" w:pos="4176"/>
      </w:tabs>
    </w:pPr>
  </w:style>
  <w:style w:type="paragraph" w:styleId="ListNumber2">
    <w:name w:val="List Number 2"/>
    <w:basedOn w:val="List2"/>
    <w:rsid w:val="00C45AA7"/>
    <w:pPr>
      <w:numPr>
        <w:numId w:val="10"/>
      </w:numPr>
      <w:tabs>
        <w:tab w:val="clear" w:pos="1060"/>
      </w:tabs>
    </w:pPr>
  </w:style>
  <w:style w:type="paragraph" w:customStyle="1" w:styleId="MarginNote">
    <w:name w:val="Margin Note"/>
    <w:basedOn w:val="BodyText"/>
    <w:rsid w:val="00C45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5A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5AA7"/>
    <w:rPr>
      <w:sz w:val="32"/>
    </w:rPr>
  </w:style>
  <w:style w:type="paragraph" w:customStyle="1" w:styleId="HeadingProcedure">
    <w:name w:val="Heading Procedure"/>
    <w:basedOn w:val="HeadingBase"/>
    <w:next w:val="Normal"/>
    <w:rsid w:val="00C45AA7"/>
    <w:pPr>
      <w:tabs>
        <w:tab w:val="left" w:pos="0"/>
      </w:tabs>
      <w:spacing w:before="120" w:after="60"/>
    </w:pPr>
    <w:rPr>
      <w:i/>
      <w:color w:val="918585"/>
      <w:sz w:val="22"/>
    </w:rPr>
  </w:style>
  <w:style w:type="paragraph" w:customStyle="1" w:styleId="TableBodyText">
    <w:name w:val="Table Body Text"/>
    <w:basedOn w:val="BodyText"/>
    <w:rsid w:val="00C45AA7"/>
    <w:pPr>
      <w:spacing w:before="60" w:after="60"/>
    </w:pPr>
  </w:style>
  <w:style w:type="paragraph" w:styleId="ListContinue">
    <w:name w:val="List Continue"/>
    <w:basedOn w:val="List"/>
    <w:rsid w:val="00C45AA7"/>
    <w:pPr>
      <w:ind w:firstLine="0"/>
    </w:pPr>
  </w:style>
  <w:style w:type="paragraph" w:customStyle="1" w:styleId="ListNote">
    <w:name w:val="List Note"/>
    <w:basedOn w:val="List"/>
    <w:rsid w:val="00C45AA7"/>
    <w:pPr>
      <w:pBdr>
        <w:top w:val="single" w:sz="6" w:space="2" w:color="918585"/>
        <w:bottom w:val="single" w:sz="6" w:space="2" w:color="918585"/>
      </w:pBdr>
      <w:tabs>
        <w:tab w:val="left" w:pos="1021"/>
      </w:tabs>
      <w:ind w:firstLine="0"/>
    </w:pPr>
  </w:style>
  <w:style w:type="paragraph" w:customStyle="1" w:styleId="Warning">
    <w:name w:val="Warning"/>
    <w:basedOn w:val="BodyText"/>
    <w:rsid w:val="00C45AA7"/>
    <w:pPr>
      <w:shd w:val="clear" w:color="auto" w:fill="D9D9D9"/>
      <w:tabs>
        <w:tab w:val="left" w:pos="992"/>
      </w:tabs>
      <w:ind w:left="119" w:right="119"/>
    </w:pPr>
    <w:rPr>
      <w:sz w:val="20"/>
    </w:rPr>
  </w:style>
  <w:style w:type="paragraph" w:customStyle="1" w:styleId="MarginIcons">
    <w:name w:val="Margin Icons"/>
    <w:basedOn w:val="BodyText"/>
    <w:rsid w:val="00C45A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5AA7"/>
    <w:rPr>
      <w:rFonts w:ascii="Courier New" w:hAnsi="Courier New"/>
    </w:rPr>
  </w:style>
  <w:style w:type="paragraph" w:customStyle="1" w:styleId="NoteBullet">
    <w:name w:val="Note Bullet"/>
    <w:basedOn w:val="Note"/>
    <w:rsid w:val="00C45AA7"/>
    <w:pPr>
      <w:tabs>
        <w:tab w:val="clear" w:pos="680"/>
      </w:tabs>
      <w:spacing w:before="60" w:after="60"/>
    </w:pPr>
  </w:style>
  <w:style w:type="paragraph" w:customStyle="1" w:styleId="SubHeading2">
    <w:name w:val="SubHeading2"/>
    <w:basedOn w:val="HeadingBase"/>
    <w:rsid w:val="00C45AA7"/>
    <w:pPr>
      <w:spacing w:before="240" w:after="60"/>
    </w:pPr>
    <w:rPr>
      <w:sz w:val="20"/>
    </w:rPr>
  </w:style>
  <w:style w:type="paragraph" w:customStyle="1" w:styleId="SubHeading1">
    <w:name w:val="SubHeading1"/>
    <w:basedOn w:val="HeadingBase"/>
    <w:rsid w:val="00C45AA7"/>
    <w:pPr>
      <w:spacing w:before="240" w:after="60"/>
    </w:pPr>
    <w:rPr>
      <w:color w:val="918585"/>
      <w:sz w:val="22"/>
    </w:rPr>
  </w:style>
  <w:style w:type="paragraph" w:customStyle="1" w:styleId="SideHeading">
    <w:name w:val="Side Heading"/>
    <w:basedOn w:val="HeadingBase"/>
    <w:rsid w:val="00C45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AA7"/>
    <w:pPr>
      <w:numPr>
        <w:numId w:val="12"/>
      </w:numPr>
    </w:pPr>
  </w:style>
  <w:style w:type="paragraph" w:styleId="PlainText">
    <w:name w:val="Plain Text"/>
    <w:basedOn w:val="Normal"/>
    <w:link w:val="PlainTextChar"/>
    <w:rsid w:val="00C45AA7"/>
    <w:rPr>
      <w:sz w:val="20"/>
    </w:rPr>
  </w:style>
  <w:style w:type="character" w:customStyle="1" w:styleId="PlainTextChar">
    <w:name w:val="Plain Text Char"/>
    <w:basedOn w:val="DefaultParagraphFont"/>
    <w:link w:val="PlainText"/>
    <w:rsid w:val="00C45AA7"/>
    <w:rPr>
      <w:rFonts w:ascii="Courier New" w:eastAsia="Times New Roman" w:hAnsi="Courier New" w:cs="Times New Roman"/>
      <w:sz w:val="20"/>
      <w:szCs w:val="20"/>
      <w:lang w:val="en-US" w:eastAsia="en-US"/>
    </w:rPr>
  </w:style>
  <w:style w:type="character" w:customStyle="1" w:styleId="MenuOption">
    <w:name w:val="Menu Option"/>
    <w:rsid w:val="00C45AA7"/>
    <w:rPr>
      <w:b/>
      <w:smallCaps/>
    </w:rPr>
  </w:style>
  <w:style w:type="paragraph" w:customStyle="1" w:styleId="TableListNumber">
    <w:name w:val="Table List Number"/>
    <w:basedOn w:val="ListNumber"/>
    <w:rsid w:val="00C45AA7"/>
    <w:pPr>
      <w:numPr>
        <w:numId w:val="0"/>
      </w:numPr>
    </w:pPr>
  </w:style>
  <w:style w:type="paragraph" w:styleId="TOC4">
    <w:name w:val="toc 4"/>
    <w:basedOn w:val="TOCBase"/>
    <w:next w:val="Normal"/>
    <w:semiHidden/>
    <w:rsid w:val="00C45AA7"/>
    <w:pPr>
      <w:tabs>
        <w:tab w:val="right" w:leader="dot" w:pos="9071"/>
      </w:tabs>
      <w:ind w:left="1701"/>
    </w:pPr>
  </w:style>
  <w:style w:type="paragraph" w:customStyle="1" w:styleId="ListAlpha">
    <w:name w:val="List Alpha"/>
    <w:basedOn w:val="List"/>
    <w:rsid w:val="00C45AA7"/>
    <w:pPr>
      <w:numPr>
        <w:numId w:val="9"/>
      </w:numPr>
    </w:pPr>
  </w:style>
  <w:style w:type="paragraph" w:customStyle="1" w:styleId="ListAlpha2">
    <w:name w:val="List Alpha 2"/>
    <w:basedOn w:val="List2"/>
    <w:rsid w:val="00C45AA7"/>
    <w:pPr>
      <w:numPr>
        <w:numId w:val="8"/>
      </w:numPr>
    </w:pPr>
  </w:style>
  <w:style w:type="paragraph" w:styleId="List2">
    <w:name w:val="List 2"/>
    <w:basedOn w:val="BodyText"/>
    <w:rsid w:val="00C45AA7"/>
    <w:pPr>
      <w:tabs>
        <w:tab w:val="left" w:pos="680"/>
      </w:tabs>
      <w:spacing w:before="60" w:after="60"/>
      <w:ind w:left="680" w:hanging="340"/>
    </w:pPr>
  </w:style>
  <w:style w:type="paragraph" w:styleId="List3">
    <w:name w:val="List 3"/>
    <w:basedOn w:val="BodyText"/>
    <w:rsid w:val="00C45AA7"/>
    <w:pPr>
      <w:tabs>
        <w:tab w:val="left" w:pos="1021"/>
      </w:tabs>
      <w:spacing w:before="60" w:after="60"/>
      <w:ind w:left="1020" w:hanging="340"/>
    </w:pPr>
  </w:style>
  <w:style w:type="paragraph" w:styleId="List4">
    <w:name w:val="List 4"/>
    <w:basedOn w:val="BodyText"/>
    <w:rsid w:val="00C45AA7"/>
    <w:pPr>
      <w:tabs>
        <w:tab w:val="left" w:pos="1361"/>
      </w:tabs>
      <w:spacing w:before="60" w:after="60"/>
      <w:ind w:left="1361" w:hanging="340"/>
    </w:pPr>
  </w:style>
  <w:style w:type="paragraph" w:styleId="List5">
    <w:name w:val="List 5"/>
    <w:basedOn w:val="BodyText"/>
    <w:rsid w:val="00C45AA7"/>
    <w:pPr>
      <w:tabs>
        <w:tab w:val="left" w:pos="1701"/>
      </w:tabs>
      <w:spacing w:before="60" w:after="60"/>
      <w:ind w:left="1701" w:hanging="340"/>
    </w:pPr>
  </w:style>
  <w:style w:type="paragraph" w:styleId="ListBullet3">
    <w:name w:val="List Bullet 3"/>
    <w:basedOn w:val="List3"/>
    <w:rsid w:val="00C45AA7"/>
    <w:pPr>
      <w:numPr>
        <w:numId w:val="15"/>
      </w:numPr>
      <w:tabs>
        <w:tab w:val="clear" w:pos="1021"/>
      </w:tabs>
      <w:ind w:left="1037" w:hanging="357"/>
    </w:pPr>
  </w:style>
  <w:style w:type="paragraph" w:styleId="ListBullet4">
    <w:name w:val="List Bullet 4"/>
    <w:basedOn w:val="List4"/>
    <w:rsid w:val="00C45AA7"/>
    <w:pPr>
      <w:numPr>
        <w:numId w:val="3"/>
      </w:numPr>
    </w:pPr>
  </w:style>
  <w:style w:type="paragraph" w:styleId="ListBullet5">
    <w:name w:val="List Bullet 5"/>
    <w:basedOn w:val="List5"/>
    <w:rsid w:val="00C45AA7"/>
    <w:pPr>
      <w:numPr>
        <w:numId w:val="4"/>
      </w:numPr>
    </w:pPr>
  </w:style>
  <w:style w:type="paragraph" w:styleId="ListContinue2">
    <w:name w:val="List Continue 2"/>
    <w:basedOn w:val="List2"/>
    <w:rsid w:val="00C45AA7"/>
    <w:pPr>
      <w:ind w:firstLine="0"/>
    </w:pPr>
  </w:style>
  <w:style w:type="paragraph" w:styleId="ListContinue3">
    <w:name w:val="List Continue 3"/>
    <w:basedOn w:val="List3"/>
    <w:rsid w:val="00C45AA7"/>
    <w:pPr>
      <w:ind w:left="1021" w:firstLine="0"/>
    </w:pPr>
  </w:style>
  <w:style w:type="paragraph" w:styleId="ListContinue4">
    <w:name w:val="List Continue 4"/>
    <w:basedOn w:val="List4"/>
    <w:rsid w:val="00C45AA7"/>
    <w:pPr>
      <w:ind w:firstLine="0"/>
    </w:pPr>
  </w:style>
  <w:style w:type="paragraph" w:styleId="ListContinue5">
    <w:name w:val="List Continue 5"/>
    <w:basedOn w:val="List5"/>
    <w:rsid w:val="00C45AA7"/>
    <w:pPr>
      <w:ind w:firstLine="0"/>
    </w:pPr>
  </w:style>
  <w:style w:type="paragraph" w:styleId="ListNumber3">
    <w:name w:val="List Number 3"/>
    <w:basedOn w:val="List3"/>
    <w:rsid w:val="00C45AA7"/>
    <w:pPr>
      <w:numPr>
        <w:numId w:val="5"/>
      </w:numPr>
    </w:pPr>
  </w:style>
  <w:style w:type="paragraph" w:styleId="ListNumber4">
    <w:name w:val="List Number 4"/>
    <w:basedOn w:val="List4"/>
    <w:rsid w:val="00C45AA7"/>
    <w:pPr>
      <w:numPr>
        <w:numId w:val="6"/>
      </w:numPr>
    </w:pPr>
  </w:style>
  <w:style w:type="paragraph" w:styleId="ListNumber5">
    <w:name w:val="List Number 5"/>
    <w:basedOn w:val="List5"/>
    <w:rsid w:val="00C45AA7"/>
    <w:pPr>
      <w:numPr>
        <w:numId w:val="7"/>
      </w:numPr>
    </w:pPr>
  </w:style>
  <w:style w:type="paragraph" w:styleId="BlockText">
    <w:name w:val="Block Text"/>
    <w:basedOn w:val="Normal"/>
    <w:rsid w:val="00C45AA7"/>
    <w:pPr>
      <w:spacing w:after="120"/>
      <w:ind w:left="1440" w:right="1440"/>
    </w:pPr>
  </w:style>
  <w:style w:type="character" w:customStyle="1" w:styleId="Subscript">
    <w:name w:val="Subscript"/>
    <w:rsid w:val="00C45AA7"/>
    <w:rPr>
      <w:sz w:val="16"/>
      <w:vertAlign w:val="subscript"/>
    </w:rPr>
  </w:style>
  <w:style w:type="character" w:customStyle="1" w:styleId="Superscript">
    <w:name w:val="Superscript"/>
    <w:rsid w:val="00C45AA7"/>
    <w:rPr>
      <w:sz w:val="16"/>
      <w:vertAlign w:val="superscript"/>
    </w:rPr>
  </w:style>
  <w:style w:type="character" w:customStyle="1" w:styleId="Symbols">
    <w:name w:val="Symbols"/>
    <w:rsid w:val="00C45AA7"/>
    <w:rPr>
      <w:rFonts w:ascii="Symbol" w:hAnsi="Symbol"/>
    </w:rPr>
  </w:style>
  <w:style w:type="character" w:customStyle="1" w:styleId="MenuOptions">
    <w:name w:val="Menu Options"/>
    <w:rsid w:val="00C45AA7"/>
    <w:rPr>
      <w:rFonts w:ascii="Arial Narrow" w:hAnsi="Arial Narrow"/>
      <w:smallCaps/>
    </w:rPr>
  </w:style>
  <w:style w:type="character" w:customStyle="1" w:styleId="Buttons">
    <w:name w:val="Buttons"/>
    <w:rsid w:val="00C45AA7"/>
    <w:rPr>
      <w:b/>
    </w:rPr>
  </w:style>
  <w:style w:type="character" w:customStyle="1" w:styleId="Underlined">
    <w:name w:val="Underlined"/>
    <w:rsid w:val="00C45AA7"/>
    <w:rPr>
      <w:u w:val="single"/>
    </w:rPr>
  </w:style>
  <w:style w:type="paragraph" w:customStyle="1" w:styleId="TableBodyTextRight">
    <w:name w:val="Table Body Text Right"/>
    <w:basedOn w:val="TableBodyText"/>
    <w:rsid w:val="00C45AA7"/>
    <w:pPr>
      <w:widowControl w:val="0"/>
      <w:autoSpaceDE w:val="0"/>
      <w:autoSpaceDN w:val="0"/>
      <w:adjustRightInd w:val="0"/>
      <w:jc w:val="right"/>
    </w:pPr>
    <w:rPr>
      <w:rFonts w:cs="Arial"/>
      <w:szCs w:val="18"/>
    </w:rPr>
  </w:style>
  <w:style w:type="paragraph" w:customStyle="1" w:styleId="CopyrightText">
    <w:name w:val="Copyright Text"/>
    <w:basedOn w:val="BodyText"/>
    <w:rsid w:val="00C45AA7"/>
    <w:rPr>
      <w:sz w:val="18"/>
    </w:rPr>
  </w:style>
  <w:style w:type="paragraph" w:customStyle="1" w:styleId="BodySmallRight">
    <w:name w:val="Body Small Right"/>
    <w:basedOn w:val="BodyTextRight"/>
    <w:rsid w:val="00C45AA7"/>
    <w:rPr>
      <w:sz w:val="18"/>
      <w:szCs w:val="18"/>
    </w:rPr>
  </w:style>
  <w:style w:type="paragraph" w:customStyle="1" w:styleId="MarginEdition">
    <w:name w:val="Margin Edition"/>
    <w:basedOn w:val="MarginNote"/>
    <w:rsid w:val="00C45AA7"/>
    <w:pPr>
      <w:spacing w:before="0" w:after="0"/>
    </w:pPr>
    <w:rPr>
      <w:rFonts w:ascii="Times New Roman" w:hAnsi="Times New Roman"/>
      <w:color w:val="999999"/>
    </w:rPr>
  </w:style>
  <w:style w:type="paragraph" w:customStyle="1" w:styleId="Spacer">
    <w:name w:val="Spacer"/>
    <w:basedOn w:val="Normal"/>
    <w:rsid w:val="00C45AA7"/>
    <w:rPr>
      <w:sz w:val="2"/>
      <w:szCs w:val="2"/>
    </w:rPr>
  </w:style>
  <w:style w:type="character" w:customStyle="1" w:styleId="Small">
    <w:name w:val="Small"/>
    <w:rsid w:val="00C45AA7"/>
    <w:rPr>
      <w:sz w:val="16"/>
    </w:rPr>
  </w:style>
  <w:style w:type="paragraph" w:customStyle="1" w:styleId="WideTable">
    <w:name w:val="Wide Table"/>
    <w:basedOn w:val="Normal"/>
    <w:rsid w:val="00C45AA7"/>
    <w:pPr>
      <w:ind w:left="-1418"/>
    </w:pPr>
    <w:rPr>
      <w:sz w:val="2"/>
      <w:szCs w:val="2"/>
    </w:rPr>
  </w:style>
  <w:style w:type="character" w:styleId="PageNumber">
    <w:name w:val="page number"/>
    <w:rsid w:val="00C45AA7"/>
  </w:style>
  <w:style w:type="paragraph" w:styleId="Quote">
    <w:name w:val="Quote"/>
    <w:basedOn w:val="Heading1"/>
    <w:link w:val="QuoteChar"/>
    <w:qFormat/>
    <w:rsid w:val="00C45AA7"/>
    <w:rPr>
      <w:b w:val="0"/>
      <w:sz w:val="72"/>
      <w:szCs w:val="72"/>
      <w:lang w:val="en-NZ"/>
    </w:rPr>
  </w:style>
  <w:style w:type="character" w:customStyle="1" w:styleId="QuoteChar">
    <w:name w:val="Quote Char"/>
    <w:link w:val="Quote"/>
    <w:rsid w:val="00C45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AA7"/>
    <w:pPr>
      <w:pageBreakBefore/>
    </w:pPr>
  </w:style>
  <w:style w:type="paragraph" w:customStyle="1" w:styleId="Border">
    <w:name w:val="Border"/>
    <w:basedOn w:val="Normal"/>
    <w:qFormat/>
    <w:rsid w:val="00C45AA7"/>
    <w:pPr>
      <w:pBdr>
        <w:top w:val="single" w:sz="18" w:space="1" w:color="auto"/>
      </w:pBdr>
    </w:pPr>
    <w:rPr>
      <w:rFonts w:ascii="Times New Roman" w:hAnsi="Times New Roman"/>
      <w:color w:val="FFFFFF"/>
      <w:sz w:val="2"/>
    </w:rPr>
  </w:style>
  <w:style w:type="character" w:styleId="IntenseEmphasis">
    <w:name w:val="Intense Emphasis"/>
    <w:uiPriority w:val="21"/>
    <w:qFormat/>
    <w:rsid w:val="00C45AA7"/>
    <w:rPr>
      <w:b/>
      <w:bCs/>
      <w:i/>
      <w:iCs/>
      <w:color w:val="auto"/>
    </w:rPr>
  </w:style>
  <w:style w:type="paragraph" w:styleId="IntenseQuote">
    <w:name w:val="Intense Quote"/>
    <w:basedOn w:val="Normal"/>
    <w:next w:val="Normal"/>
    <w:link w:val="IntenseQuoteChar"/>
    <w:uiPriority w:val="30"/>
    <w:qFormat/>
    <w:rsid w:val="00C45A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5AA7"/>
    <w:rPr>
      <w:rFonts w:ascii="Courier New" w:eastAsia="Times New Roman" w:hAnsi="Courier New" w:cs="Times New Roman"/>
      <w:b/>
      <w:bCs/>
      <w:i/>
      <w:iCs/>
      <w:szCs w:val="20"/>
      <w:lang w:val="en-US" w:eastAsia="en-US"/>
    </w:rPr>
  </w:style>
  <w:style w:type="character" w:styleId="SubtleReference">
    <w:name w:val="Subtle Reference"/>
    <w:uiPriority w:val="31"/>
    <w:qFormat/>
    <w:rsid w:val="00C45AA7"/>
    <w:rPr>
      <w:smallCaps/>
      <w:color w:val="auto"/>
      <w:u w:val="single"/>
    </w:rPr>
  </w:style>
  <w:style w:type="character" w:styleId="IntenseReference">
    <w:name w:val="Intense Reference"/>
    <w:uiPriority w:val="32"/>
    <w:qFormat/>
    <w:rsid w:val="00C45AA7"/>
    <w:rPr>
      <w:b/>
      <w:bCs/>
      <w:smallCaps/>
      <w:color w:val="auto"/>
      <w:spacing w:val="5"/>
      <w:u w:val="single"/>
    </w:rPr>
  </w:style>
  <w:style w:type="paragraph" w:customStyle="1" w:styleId="2ColumnHeading">
    <w:name w:val="2Column Heading"/>
    <w:basedOn w:val="BodyText"/>
    <w:qFormat/>
    <w:rsid w:val="00C45AA7"/>
    <w:pPr>
      <w:spacing w:after="60"/>
      <w:ind w:left="-2268"/>
    </w:pPr>
    <w:rPr>
      <w:b/>
    </w:rPr>
  </w:style>
  <w:style w:type="paragraph" w:customStyle="1" w:styleId="Heading1TOC">
    <w:name w:val="Heading1 TOC"/>
    <w:basedOn w:val="Normal"/>
    <w:qFormat/>
    <w:rsid w:val="00C45AA7"/>
    <w:pPr>
      <w:spacing w:before="240" w:after="120"/>
    </w:pPr>
    <w:rPr>
      <w:rFonts w:ascii="Times New Roman" w:hAnsi="Times New Roman"/>
      <w:b/>
      <w:sz w:val="32"/>
    </w:rPr>
  </w:style>
  <w:style w:type="paragraph" w:customStyle="1" w:styleId="Heading2TOC">
    <w:name w:val="Heading2 TOC"/>
    <w:basedOn w:val="Normal"/>
    <w:qFormat/>
    <w:rsid w:val="00C45AA7"/>
    <w:pPr>
      <w:spacing w:before="240" w:after="60"/>
    </w:pPr>
    <w:rPr>
      <w:rFonts w:ascii="Times New Roman" w:hAnsi="Times New Roman"/>
      <w:b/>
      <w:sz w:val="28"/>
    </w:rPr>
  </w:style>
  <w:style w:type="character" w:customStyle="1" w:styleId="Underline">
    <w:name w:val="Underline"/>
    <w:qFormat/>
    <w:rsid w:val="00C45AA7"/>
    <w:rPr>
      <w:u w:val="single"/>
    </w:rPr>
  </w:style>
  <w:style w:type="paragraph" w:styleId="BalloonText">
    <w:name w:val="Balloon Text"/>
    <w:basedOn w:val="Normal"/>
    <w:link w:val="BalloonTextChar"/>
    <w:rsid w:val="00C45AA7"/>
    <w:rPr>
      <w:rFonts w:ascii="Tahoma" w:hAnsi="Tahoma" w:cs="Tahoma"/>
      <w:sz w:val="16"/>
      <w:szCs w:val="16"/>
    </w:rPr>
  </w:style>
  <w:style w:type="character" w:customStyle="1" w:styleId="BalloonTextChar">
    <w:name w:val="Balloon Text Char"/>
    <w:link w:val="BalloonText"/>
    <w:rsid w:val="00C45A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5A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5A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1392</Words>
  <Characters>9401</Characters>
  <Application>Microsoft Office Word</Application>
  <DocSecurity>0</DocSecurity>
  <Lines>304</Lines>
  <Paragraphs>199</Paragraphs>
  <ScaleCrop>false</ScaleCrop>
  <Company>Author-it Software Corporation Ltd.</Company>
  <LinksUpToDate>false</LinksUpToDate>
  <CharactersWithSpaces>10736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TAEASS401B Plan assessment activities and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2012-05-26T21:44:00Z</dcterms:created>
  <dcterms:modified xsi:type="dcterms:W3CDTF">2012-05-26T21:44:00Z</dcterms:modified>
</cp:coreProperties>
</file>