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494" w:rsidP="00AD2494">
      <w:pPr>
        <w:pStyle w:val="Title"/>
      </w:pPr>
      <w:r>
        <w:fldChar w:fldCharType="begin"/>
      </w:r>
      <w:r>
        <w:instrText xml:space="preserve"> TITLE   \* MERGEFORMAT </w:instrText>
      </w:r>
      <w:r>
        <w:fldChar w:fldCharType="separate"/>
      </w:r>
      <w:r>
        <w:t>TAEASS401A Plan assessment activities and processes</w:t>
      </w:r>
      <w:r>
        <w:fldChar w:fldCharType="end"/>
      </w:r>
    </w:p>
    <w:p w:rsidR="00AD2494" w:rsidP="00AD2494">
      <w:pPr>
        <w:pStyle w:val="Version"/>
        <w:sectPr w:rsidSect="007B38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3840" w:rsidP="007B3840">
      <w:pPr>
        <w:pStyle w:val="SuperHeading"/>
      </w:pPr>
      <w:r w:rsidRPr="007B3840">
        <w:t>TAEASS401A Plan assessment activities and processes</w:t>
      </w:r>
    </w:p>
    <w:p w:rsidR="00000000" w:rsidRPr="007B3840" w:rsidP="007B3840">
      <w:pPr>
        <w:pStyle w:val="SuperHeading"/>
      </w:pPr>
    </w:p>
    <w:p w:rsidR="00000000" w:rsidRPr="007B3840" w:rsidP="007B3840">
      <w:pPr>
        <w:pStyle w:val="Heading1"/>
      </w:pPr>
      <w:bookmarkStart w:id="1" w:name="O_149739"/>
      <w:bookmarkEnd w:id="1"/>
      <w:r w:rsidRPr="007B3840">
        <w:t>Modification History</w:t>
      </w:r>
    </w:p>
    <w:p w:rsidR="00000000" w:rsidRPr="007B3840" w:rsidP="007B3840">
      <w:pPr>
        <w:pStyle w:val="BodyText"/>
      </w:pPr>
      <w:r w:rsidRPr="007B3840">
        <w:t>Not applicable.</w:t>
      </w:r>
    </w:p>
    <w:p w:rsidR="00000000" w:rsidRPr="007B3840" w:rsidP="007B3840">
      <w:pPr>
        <w:pStyle w:val="AllowPageBreak"/>
      </w:pPr>
    </w:p>
    <w:p w:rsidR="00000000" w:rsidRPr="007B3840" w:rsidP="007B3840">
      <w:pPr>
        <w:pStyle w:val="Heading1"/>
      </w:pPr>
      <w:bookmarkStart w:id="2" w:name="O_149740"/>
      <w:bookmarkEnd w:id="2"/>
      <w:r w:rsidRPr="007B3840">
        <w:t>Unit Descriptor</w:t>
      </w:r>
    </w:p>
    <w:tbl>
      <w:tblPr>
        <w:tblW w:w="0" w:type="auto"/>
        <w:tblLayout w:type="fixed"/>
        <w:tblCellMar>
          <w:left w:w="62" w:type="dxa"/>
          <w:right w:w="62" w:type="dxa"/>
        </w:tblCellMar>
        <w:tblLook w:val="0000"/>
      </w:tblPr>
      <w:tblGrid>
        <w:gridCol w:w="2670"/>
        <w:gridCol w:w="5852"/>
      </w:tblGrid>
      <w:tr w:rsidTr="00AD249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r w:rsidRPr="007B3840">
              <w:t>This unit describes the performance outcomes, skills and knowledge required to plan a</w:t>
            </w:r>
            <w:r w:rsidRPr="007B3840">
              <w:t>nd organise the assessment process, including recognition of prior learning (RPL), in a competency-based assessment system. It also includes the development of simple assessment instruments.</w:t>
            </w: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3" w:name="O_149741"/>
      <w:bookmarkEnd w:id="3"/>
      <w:r w:rsidRPr="007B3840">
        <w:t>Application of the Unit</w:t>
      </w:r>
    </w:p>
    <w:tbl>
      <w:tblPr>
        <w:tblW w:w="0" w:type="auto"/>
        <w:tblLayout w:type="fixed"/>
        <w:tblCellMar>
          <w:left w:w="62" w:type="dxa"/>
          <w:right w:w="62" w:type="dxa"/>
        </w:tblCellMar>
        <w:tblLook w:val="0000"/>
      </w:tblPr>
      <w:tblGrid>
        <w:gridCol w:w="2752"/>
        <w:gridCol w:w="5770"/>
      </w:tblGrid>
      <w:tr w:rsidTr="00AD249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r w:rsidRPr="007B3840">
              <w:t>This unit typically applies to assessors and workplace supervisors with assessment planning responsibilities; and trainers or other assessors responsible for planning assessment, including RPL.</w:t>
            </w:r>
          </w:p>
          <w:p w:rsidR="00000000" w:rsidRPr="007B3840" w:rsidP="007B3840">
            <w:pPr>
              <w:pStyle w:val="BodyText"/>
            </w:pPr>
            <w:r w:rsidRPr="007B3840">
              <w:t>The unit is suitable for those with an</w:t>
            </w:r>
            <w:r w:rsidRPr="007B3840">
              <w:t xml:space="preserve"> existing assessment strategy which documents the overall framework for assessment.</w:t>
            </w: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4" w:name="O_149742"/>
      <w:bookmarkEnd w:id="4"/>
      <w:r w:rsidRPr="007B3840">
        <w:t>Licensing/Regulatory Information</w:t>
      </w:r>
    </w:p>
    <w:p w:rsidR="00000000" w:rsidRPr="007B3840" w:rsidP="007B3840">
      <w:pPr>
        <w:pStyle w:val="BodyText"/>
      </w:pPr>
      <w:r w:rsidRPr="007B3840">
        <w:t>Not applicable.</w:t>
      </w:r>
    </w:p>
    <w:p w:rsidR="00000000" w:rsidRPr="007B3840" w:rsidP="007B3840">
      <w:pPr>
        <w:pStyle w:val="AllowPageBreak"/>
      </w:pPr>
    </w:p>
    <w:p w:rsidR="00000000" w:rsidRPr="007B3840" w:rsidP="007B3840">
      <w:pPr>
        <w:pStyle w:val="Heading1"/>
      </w:pPr>
      <w:bookmarkStart w:id="5" w:name="O_149744"/>
      <w:bookmarkEnd w:id="5"/>
      <w:r w:rsidRPr="007B3840">
        <w:t>Pre-Requisites</w:t>
      </w:r>
    </w:p>
    <w:tbl>
      <w:tblPr>
        <w:tblW w:w="0" w:type="auto"/>
        <w:tblLayout w:type="fixed"/>
        <w:tblCellMar>
          <w:left w:w="62" w:type="dxa"/>
          <w:right w:w="62" w:type="dxa"/>
        </w:tblCellMar>
        <w:tblLook w:val="0000"/>
      </w:tblPr>
      <w:tblGrid>
        <w:gridCol w:w="2775"/>
        <w:gridCol w:w="1295"/>
        <w:gridCol w:w="4452"/>
      </w:tblGrid>
      <w:tr w:rsidTr="00AD2494">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p>
        </w:tc>
      </w:tr>
      <w:tr w:rsidTr="00AD2494">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p>
        </w:tc>
      </w:tr>
      <w:tr w:rsidTr="00AD2494">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6" w:name="O_149743"/>
      <w:bookmarkEnd w:id="6"/>
      <w:r w:rsidRPr="007B3840">
        <w:t>Employability Skills Information</w:t>
      </w:r>
    </w:p>
    <w:tbl>
      <w:tblPr>
        <w:tblW w:w="0" w:type="auto"/>
        <w:tblLayout w:type="fixed"/>
        <w:tblCellMar>
          <w:left w:w="62" w:type="dxa"/>
          <w:right w:w="62" w:type="dxa"/>
        </w:tblCellMar>
        <w:tblLook w:val="0000"/>
      </w:tblPr>
      <w:tblGrid>
        <w:gridCol w:w="2802"/>
        <w:gridCol w:w="5720"/>
      </w:tblGrid>
      <w:tr w:rsidTr="00AD24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r w:rsidRPr="007B3840">
              <w:t>This unit contains employability skills.</w:t>
            </w: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7" w:name="O_149745"/>
      <w:bookmarkEnd w:id="7"/>
      <w:r w:rsidRPr="007B3840">
        <w:t>Elements and Performance Criteria Pre-Content</w:t>
      </w:r>
    </w:p>
    <w:tbl>
      <w:tblPr>
        <w:tblW w:w="0" w:type="auto"/>
        <w:tblLayout w:type="fixed"/>
        <w:tblCellMar>
          <w:left w:w="62" w:type="dxa"/>
          <w:right w:w="62" w:type="dxa"/>
        </w:tblCellMar>
        <w:tblLook w:val="0000"/>
      </w:tblPr>
      <w:tblGrid>
        <w:gridCol w:w="2591"/>
        <w:gridCol w:w="5931"/>
      </w:tblGrid>
      <w:tr w:rsidTr="00AD249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r w:rsidRPr="007B3840">
              <w:t>Performance criteria describe the performance needed to demonstrate achievement of the element. Where bold italicised text is used, further information is detailed in the required skills and knowledge section and the range statement. Assessment of performa</w:t>
            </w:r>
            <w:r w:rsidRPr="007B3840">
              <w:t>nce is to be consistent with the evidence guide.</w:t>
            </w: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8" w:name="O_149746"/>
      <w:bookmarkEnd w:id="8"/>
      <w:r w:rsidRPr="007B3840">
        <w:t>Elements and Performance Criteria</w:t>
      </w:r>
    </w:p>
    <w:tbl>
      <w:tblPr>
        <w:tblW w:w="0" w:type="auto"/>
        <w:tblLayout w:type="fixed"/>
        <w:tblCellMar>
          <w:left w:w="62" w:type="dxa"/>
          <w:right w:w="62" w:type="dxa"/>
        </w:tblCellMar>
        <w:tblLook w:val="0000"/>
      </w:tblPr>
      <w:tblGrid>
        <w:gridCol w:w="2591"/>
        <w:gridCol w:w="5931"/>
      </w:tblGrid>
      <w:tr w:rsidTr="00AD2494">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r w:rsidRPr="007B3840">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PERFORMANCE CRITERIA</w:t>
            </w:r>
          </w:p>
        </w:tc>
      </w:tr>
      <w:tr w:rsidTr="00AD249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List"/>
              <w:rPr>
                <w:lang w:val="en-NZ"/>
              </w:rPr>
            </w:pPr>
            <w:r w:rsidRPr="007B3840">
              <w:t>1.</w:t>
            </w:r>
            <w:r w:rsidRPr="007B3840">
              <w:tab/>
              <w:t>Determine assessment approach</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2"/>
            </w:pPr>
            <w:r w:rsidRPr="007B3840">
              <w:t>1.1.</w:t>
            </w:r>
            <w:r w:rsidRPr="007B3840">
              <w:tab/>
              <w:t xml:space="preserve">Identify candidate and confirm </w:t>
            </w:r>
            <w:r w:rsidRPr="007B3840">
              <w:rPr>
                <w:rStyle w:val="BoldandItalics"/>
              </w:rPr>
              <w:t>purposes and</w:t>
            </w:r>
            <w:r w:rsidRPr="007B3840">
              <w:t xml:space="preserve"> </w:t>
            </w:r>
            <w:r w:rsidRPr="007B3840">
              <w:rPr>
                <w:rStyle w:val="BoldandItalics"/>
              </w:rPr>
              <w:t>context of assessment</w:t>
            </w:r>
            <w:r w:rsidRPr="007B3840">
              <w:t>/</w:t>
            </w:r>
            <w:r w:rsidRPr="007B3840">
              <w:rPr>
                <w:rStyle w:val="BoldandItalics"/>
              </w:rPr>
              <w:t>RPL</w:t>
            </w:r>
            <w:r w:rsidRPr="007B3840">
              <w:t xml:space="preserve"> with relevant people according to </w:t>
            </w:r>
            <w:r w:rsidRPr="007B3840">
              <w:rPr>
                <w:rStyle w:val="BoldandItalics"/>
              </w:rPr>
              <w:t>legal</w:t>
            </w:r>
            <w:r w:rsidRPr="007B3840">
              <w:t xml:space="preserve">, </w:t>
            </w:r>
            <w:r w:rsidRPr="007B3840">
              <w:rPr>
                <w:rStyle w:val="BoldandItalics"/>
              </w:rPr>
              <w:t>organisational and ethical requirements</w:t>
            </w:r>
          </w:p>
          <w:p w:rsidR="00000000" w:rsidP="007B3840">
            <w:pPr>
              <w:pStyle w:val="List2"/>
              <w:rPr>
                <w:lang w:val="en-NZ"/>
              </w:rPr>
            </w:pPr>
            <w:r w:rsidRPr="007B3840">
              <w:t>1.2.</w:t>
            </w:r>
            <w:r w:rsidRPr="007B3840">
              <w:tab/>
              <w:t xml:space="preserve">Identify and access </w:t>
            </w:r>
            <w:r w:rsidRPr="007B3840">
              <w:rPr>
                <w:rStyle w:val="BoldandItalics"/>
              </w:rPr>
              <w:t>benchmarks for assessment</w:t>
            </w:r>
            <w:r w:rsidRPr="007B3840">
              <w:t>/</w:t>
            </w:r>
            <w:r w:rsidRPr="007B3840">
              <w:rPr>
                <w:rStyle w:val="BoldandItalics"/>
              </w:rPr>
              <w:t>RPL</w:t>
            </w:r>
            <w:r w:rsidRPr="007B3840">
              <w:t xml:space="preserve"> and any specific assessment guidelines</w:t>
            </w:r>
          </w:p>
        </w:tc>
      </w:tr>
      <w:tr w:rsidTr="00AD249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List"/>
              <w:rPr>
                <w:lang w:val="en-NZ"/>
              </w:rPr>
            </w:pPr>
            <w:r w:rsidRPr="007B3840">
              <w:t>2.</w:t>
            </w:r>
            <w:r w:rsidRPr="007B3840">
              <w:tab/>
              <w:t>Prepare the assessment plan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2"/>
            </w:pPr>
            <w:r w:rsidRPr="007B3840">
              <w:t>2.1.</w:t>
            </w:r>
            <w:r w:rsidRPr="007B3840">
              <w:tab/>
              <w:t xml:space="preserve">Determine evidence and </w:t>
            </w:r>
            <w:r w:rsidRPr="007B3840">
              <w:rPr>
                <w:rStyle w:val="BoldandItalics"/>
              </w:rPr>
              <w:t>types of evidence</w:t>
            </w:r>
            <w:r w:rsidRPr="007B3840">
              <w:t xml:space="preserve"> ne</w:t>
            </w:r>
            <w:r w:rsidRPr="007B3840">
              <w:t xml:space="preserve">eded to demonstrate competence, according to the </w:t>
            </w:r>
            <w:r w:rsidRPr="007B3840">
              <w:rPr>
                <w:rStyle w:val="BoldandItalics"/>
              </w:rPr>
              <w:t>rules of evidence</w:t>
            </w:r>
          </w:p>
          <w:p w:rsidR="00000000" w:rsidRPr="007B3840" w:rsidP="007B3840">
            <w:pPr>
              <w:pStyle w:val="List2"/>
            </w:pPr>
            <w:r w:rsidRPr="007B3840">
              <w:t>2.2.</w:t>
            </w:r>
            <w:r w:rsidRPr="007B3840">
              <w:tab/>
              <w:t xml:space="preserve">Select </w:t>
            </w:r>
            <w:r w:rsidRPr="007B3840">
              <w:rPr>
                <w:rStyle w:val="BoldandItalics"/>
              </w:rPr>
              <w:t>assessment methods</w:t>
            </w:r>
            <w:r w:rsidRPr="007B3840">
              <w:t xml:space="preserve"> which will support the collection of defined evidence, taking into account the context in which the assessment will take place</w:t>
            </w:r>
          </w:p>
          <w:p w:rsidR="00000000" w:rsidP="007B3840">
            <w:pPr>
              <w:pStyle w:val="List2"/>
              <w:rPr>
                <w:lang w:val="en-NZ"/>
              </w:rPr>
            </w:pPr>
            <w:r w:rsidRPr="007B3840">
              <w:t>2.3.</w:t>
            </w:r>
            <w:r w:rsidRPr="007B3840">
              <w:tab/>
              <w:t>Document all aspects of th</w:t>
            </w:r>
            <w:r w:rsidRPr="007B3840">
              <w:t xml:space="preserve">e </w:t>
            </w:r>
            <w:r w:rsidRPr="007B3840">
              <w:rPr>
                <w:rStyle w:val="BoldandItalics"/>
              </w:rPr>
              <w:t>assessment plan</w:t>
            </w:r>
            <w:r w:rsidRPr="007B3840">
              <w:t xml:space="preserve"> and confirm with relevant personnel</w:t>
            </w:r>
          </w:p>
        </w:tc>
      </w:tr>
      <w:tr w:rsidTr="00AD249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List"/>
              <w:rPr>
                <w:lang w:val="en-NZ"/>
              </w:rPr>
            </w:pPr>
            <w:r w:rsidRPr="007B3840">
              <w:t>3.</w:t>
            </w:r>
            <w:r w:rsidRPr="007B3840">
              <w:tab/>
              <w:t>Develop assessment instruments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2"/>
            </w:pPr>
            <w:r w:rsidRPr="007B3840">
              <w:t>3.1.</w:t>
            </w:r>
            <w:r w:rsidRPr="007B3840">
              <w:tab/>
              <w:t xml:space="preserve">Develop </w:t>
            </w:r>
            <w:r w:rsidRPr="007B3840">
              <w:rPr>
                <w:rStyle w:val="BoldandItalics"/>
              </w:rPr>
              <w:t>simple assessment instruments</w:t>
            </w:r>
            <w:r w:rsidRPr="007B3840">
              <w:t xml:space="preserve"> to meet target group needs</w:t>
            </w:r>
          </w:p>
          <w:p w:rsidR="00000000" w:rsidRPr="007B3840" w:rsidP="007B3840">
            <w:pPr>
              <w:pStyle w:val="List2"/>
            </w:pPr>
            <w:r w:rsidRPr="007B3840">
              <w:t>3.2.</w:t>
            </w:r>
            <w:r w:rsidRPr="007B3840">
              <w:tab/>
              <w:t xml:space="preserve">Analyse </w:t>
            </w:r>
            <w:r w:rsidRPr="007B3840">
              <w:rPr>
                <w:rStyle w:val="BoldandItalics"/>
              </w:rPr>
              <w:t>available assessment instruments</w:t>
            </w:r>
            <w:r w:rsidRPr="007B3840">
              <w:t xml:space="preserve"> for their suitability for use and modify as require</w:t>
            </w:r>
            <w:r w:rsidRPr="007B3840">
              <w:t>d</w:t>
            </w:r>
          </w:p>
          <w:p w:rsidR="00000000" w:rsidRPr="007B3840" w:rsidP="007B3840">
            <w:pPr>
              <w:pStyle w:val="List2"/>
            </w:pPr>
            <w:r w:rsidRPr="007B3840">
              <w:t>3.3.</w:t>
            </w:r>
            <w:r w:rsidRPr="007B3840">
              <w:tab/>
            </w:r>
            <w:r w:rsidRPr="007B3840">
              <w:rPr>
                <w:rStyle w:val="BoldandItalics"/>
              </w:rPr>
              <w:t>Map assessment</w:t>
            </w:r>
            <w:r w:rsidRPr="007B3840">
              <w:t xml:space="preserve"> instruments against unit or course requirements</w:t>
            </w:r>
          </w:p>
          <w:p w:rsidR="00000000" w:rsidRPr="007B3840" w:rsidP="007B3840">
            <w:pPr>
              <w:pStyle w:val="List2"/>
            </w:pPr>
            <w:r w:rsidRPr="007B3840">
              <w:t>3.4.</w:t>
            </w:r>
            <w:r w:rsidRPr="007B3840">
              <w:tab/>
              <w:t>Write clear instructions for candidate about the use of the instruments</w:t>
            </w:r>
          </w:p>
          <w:p w:rsidR="00000000" w:rsidRPr="007B3840" w:rsidP="007B3840">
            <w:pPr>
              <w:pStyle w:val="List2"/>
            </w:pPr>
            <w:r w:rsidRPr="007B3840">
              <w:t>3.5.</w:t>
            </w:r>
            <w:r w:rsidRPr="007B3840">
              <w:tab/>
              <w:t>Trial draft assessment instruments to validate content and applicability, and record outcomes</w:t>
            </w: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9" w:name="O_149747"/>
      <w:bookmarkEnd w:id="9"/>
      <w:r w:rsidRPr="007B3840">
        <w:t>Required Skills and Knowledge</w:t>
      </w:r>
    </w:p>
    <w:tbl>
      <w:tblPr>
        <w:tblW w:w="0" w:type="auto"/>
        <w:tblLayout w:type="fixed"/>
        <w:tblCellMar>
          <w:left w:w="62" w:type="dxa"/>
          <w:right w:w="62" w:type="dxa"/>
        </w:tblCellMar>
        <w:tblLook w:val="0000"/>
      </w:tblPr>
      <w:tblGrid>
        <w:gridCol w:w="8522"/>
      </w:tblGrid>
      <w:tr w:rsidTr="00AD24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REQUIRED SKILLS AND KNOWLEDGE</w:t>
            </w:r>
          </w:p>
        </w:tc>
      </w:tr>
      <w:tr w:rsidTr="00AD24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t>This section describes the skills and knowledge required for this unit.</w:t>
            </w:r>
          </w:p>
        </w:tc>
      </w:tr>
      <w:tr w:rsidTr="00AD2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Required skills</w:t>
            </w:r>
          </w:p>
        </w:tc>
      </w:tr>
      <w:tr w:rsidTr="00AD2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cognitive interpretation skills to:</w:t>
            </w:r>
          </w:p>
          <w:p w:rsidR="00000000" w:rsidRPr="007B3840" w:rsidP="007B3840">
            <w:pPr>
              <w:pStyle w:val="ListBullet2"/>
            </w:pPr>
            <w:r w:rsidRPr="007B3840">
              <w:t>interpret competency standards and other assessment documentation, including material relating to reasonable adjustment</w:t>
            </w:r>
          </w:p>
          <w:p w:rsidR="00000000" w:rsidRPr="007B3840" w:rsidP="007B3840">
            <w:pPr>
              <w:pStyle w:val="ListBullet2"/>
            </w:pPr>
            <w:r w:rsidRPr="007B3840">
              <w:t>identify opportunities for integrated competency assessment</w:t>
            </w:r>
          </w:p>
          <w:p w:rsidR="00000000" w:rsidRPr="007B3840" w:rsidP="007B3840">
            <w:pPr>
              <w:pStyle w:val="ListBullet2"/>
            </w:pPr>
            <w:r w:rsidRPr="007B3840">
              <w:t>contextualise competency standards to the operating assessment environment, including RPL</w:t>
            </w:r>
          </w:p>
          <w:p w:rsidR="00000000" w:rsidRPr="007B3840" w:rsidP="007B3840">
            <w:pPr>
              <w:pStyle w:val="ListBullet2"/>
            </w:pPr>
            <w:r w:rsidRPr="007B3840">
              <w:t>consider access and equity needs of diverse candidates</w:t>
            </w:r>
          </w:p>
          <w:p w:rsidR="00000000" w:rsidRPr="007B3840" w:rsidP="007B3840">
            <w:pPr>
              <w:pStyle w:val="ListBullet"/>
            </w:pPr>
            <w:r w:rsidRPr="007B3840">
              <w:t>technology skills to use appropriate equipment and software to communicate effectively with others</w:t>
            </w:r>
          </w:p>
          <w:p w:rsidR="00000000" w:rsidRPr="007B3840" w:rsidP="007B3840">
            <w:pPr>
              <w:pStyle w:val="ListBullet"/>
            </w:pPr>
            <w:r w:rsidRPr="007B3840">
              <w:t>research an</w:t>
            </w:r>
            <w:r w:rsidRPr="007B3840">
              <w:t>d evaluation skills to:</w:t>
            </w:r>
          </w:p>
          <w:p w:rsidR="00000000" w:rsidRPr="007B3840" w:rsidP="007B3840">
            <w:pPr>
              <w:pStyle w:val="ListBullet2"/>
            </w:pPr>
            <w:r w:rsidRPr="007B3840">
              <w:t>obtain competency standards, assessment tools and other relevant assessment resources</w:t>
            </w:r>
          </w:p>
          <w:p w:rsidR="00000000" w:rsidRPr="007B3840" w:rsidP="007B3840">
            <w:pPr>
              <w:pStyle w:val="ListBullet2"/>
            </w:pPr>
            <w:r w:rsidRPr="007B3840">
              <w:t>research candidate characteristics and any reasonable adjustment needs</w:t>
            </w:r>
          </w:p>
          <w:p w:rsidR="00000000" w:rsidRPr="007B3840" w:rsidP="007B3840">
            <w:pPr>
              <w:pStyle w:val="ListBullet2"/>
            </w:pPr>
            <w:r w:rsidRPr="007B3840">
              <w:t>evaluate feedback, and determine and implement improvements to processes</w:t>
            </w:r>
          </w:p>
          <w:p w:rsidR="00000000" w:rsidRPr="007B3840" w:rsidP="007B3840">
            <w:pPr>
              <w:pStyle w:val="ListBullet"/>
            </w:pPr>
            <w:r w:rsidRPr="007B3840">
              <w:t>literacy skills to read and interpret relevant information to design and facilitate assessment and recognition processes</w:t>
            </w:r>
          </w:p>
          <w:p w:rsidR="00000000" w:rsidRPr="007B3840" w:rsidP="007B3840">
            <w:pPr>
              <w:pStyle w:val="ListBullet"/>
            </w:pPr>
            <w:r w:rsidRPr="007B3840">
              <w:t>communication skills to discuss assessment, including RPL processes with clients and other assessors</w:t>
            </w:r>
          </w:p>
          <w:p w:rsidR="00000000" w:rsidRPr="007B3840" w:rsidP="007B3840">
            <w:pPr>
              <w:pStyle w:val="ListBullet"/>
            </w:pPr>
            <w:r w:rsidRPr="007B3840">
              <w:t>interpersonal skills to:</w:t>
            </w:r>
          </w:p>
          <w:p w:rsidR="00000000" w:rsidRPr="007B3840" w:rsidP="007B3840">
            <w:pPr>
              <w:pStyle w:val="ListBullet2"/>
            </w:pPr>
            <w:r w:rsidRPr="007B3840">
              <w:t>demonstr</w:t>
            </w:r>
            <w:r w:rsidRPr="007B3840">
              <w:t>ate sensitivity to access and equity considerations and candidate diversity</w:t>
            </w:r>
          </w:p>
          <w:p w:rsidR="00000000" w:rsidP="007B3840">
            <w:pPr>
              <w:pStyle w:val="ListBullet2"/>
              <w:rPr>
                <w:lang w:val="en-NZ"/>
              </w:rPr>
            </w:pPr>
            <w:r w:rsidRPr="007B3840">
              <w:t>promote and implement equity, fairness, validity, reliability and flexibility in planning an assessment processes</w:t>
            </w:r>
          </w:p>
        </w:tc>
      </w:tr>
      <w:tr w:rsidTr="00AD2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Required knowledge</w:t>
            </w:r>
          </w:p>
        </w:tc>
      </w:tr>
      <w:tr w:rsidTr="00AD2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ethical and legal requirements of an assessor</w:t>
            </w:r>
          </w:p>
          <w:p w:rsidR="00000000" w:rsidRPr="007B3840" w:rsidP="007B3840">
            <w:pPr>
              <w:pStyle w:val="ListBullet"/>
            </w:pPr>
            <w:r w:rsidRPr="007B3840">
              <w:t>competency-based assessment, including:</w:t>
            </w:r>
          </w:p>
          <w:p w:rsidR="00000000" w:rsidRPr="007B3840" w:rsidP="007B3840">
            <w:pPr>
              <w:pStyle w:val="ListBullet2"/>
            </w:pPr>
            <w:r w:rsidRPr="007B3840">
              <w:t>work-focused</w:t>
            </w:r>
          </w:p>
          <w:p w:rsidR="00000000" w:rsidRPr="007B3840" w:rsidP="007B3840">
            <w:pPr>
              <w:pStyle w:val="ListBullet2"/>
            </w:pPr>
            <w:r w:rsidRPr="007B3840">
              <w:t>criterion-referenced</w:t>
            </w:r>
          </w:p>
          <w:p w:rsidR="00000000" w:rsidRPr="007B3840" w:rsidP="007B3840">
            <w:pPr>
              <w:pStyle w:val="ListBullet2"/>
            </w:pPr>
            <w:r w:rsidRPr="007B3840">
              <w:t>standards-based</w:t>
            </w:r>
          </w:p>
          <w:p w:rsidR="00000000" w:rsidRPr="007B3840" w:rsidP="007B3840">
            <w:pPr>
              <w:pStyle w:val="ListBullet2"/>
            </w:pPr>
            <w:r w:rsidRPr="007B3840">
              <w:t>evidence-based</w:t>
            </w:r>
          </w:p>
          <w:p w:rsidR="00000000" w:rsidRPr="007B3840" w:rsidP="007B3840">
            <w:pPr>
              <w:pStyle w:val="ListBullet"/>
            </w:pPr>
            <w:r w:rsidRPr="007B3840">
              <w:t>different purposes of assessment and different assessment contexts, including RPL</w:t>
            </w:r>
          </w:p>
          <w:p w:rsidR="00000000" w:rsidRPr="007B3840" w:rsidP="007B3840">
            <w:pPr>
              <w:pStyle w:val="ListBullet"/>
            </w:pPr>
            <w:r w:rsidRPr="007B3840">
              <w:t>how to read and interpret the identified competency standards as the benchmarks for assessment</w:t>
            </w:r>
          </w:p>
          <w:p w:rsidR="00000000" w:rsidRPr="007B3840" w:rsidP="007B3840">
            <w:pPr>
              <w:pStyle w:val="ListBullet"/>
            </w:pPr>
            <w:r w:rsidRPr="007B3840">
              <w:t>how to contextualise competency standards within relevant guidelines</w:t>
            </w:r>
          </w:p>
          <w:p w:rsidR="00000000" w:rsidRPr="007B3840" w:rsidP="007B3840">
            <w:pPr>
              <w:pStyle w:val="ListBullet"/>
            </w:pPr>
            <w:r w:rsidRPr="007B3840">
              <w:t>four principles of assessment and how they guide the assessment process</w:t>
            </w:r>
          </w:p>
          <w:p w:rsidR="00000000" w:rsidRPr="007B3840" w:rsidP="007B3840">
            <w:pPr>
              <w:pStyle w:val="ListBullet"/>
            </w:pPr>
            <w:r w:rsidRPr="007B3840">
              <w:t>purpose and features</w:t>
            </w:r>
            <w:r w:rsidRPr="007B3840">
              <w:t xml:space="preserve"> of evidence, and different types of evidence used in competency-based assessments, including RPL</w:t>
            </w:r>
          </w:p>
          <w:p w:rsidR="00000000" w:rsidRPr="007B3840" w:rsidP="007B3840">
            <w:pPr>
              <w:pStyle w:val="ListBullet"/>
            </w:pPr>
            <w:r w:rsidRPr="007B3840">
              <w:t>rules of evidence and how they guide evidence collection</w:t>
            </w:r>
          </w:p>
          <w:p w:rsidR="00000000" w:rsidRPr="007B3840" w:rsidP="007B3840">
            <w:pPr>
              <w:pStyle w:val="ListBullet"/>
            </w:pPr>
            <w:r w:rsidRPr="007B3840">
              <w:t>different types of assessment methods, including suitability for collecting various types of evidence</w:t>
            </w:r>
          </w:p>
          <w:p w:rsidR="00000000" w:rsidRPr="007B3840" w:rsidP="007B3840">
            <w:pPr>
              <w:pStyle w:val="ListBullet"/>
            </w:pPr>
            <w:r w:rsidRPr="007B3840">
              <w:t>assessment tools and their purpose; different types of tools; relevance of different tools for specific evidence-gathering opportunities</w:t>
            </w: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10" w:name="O_149748"/>
      <w:bookmarkEnd w:id="10"/>
      <w:r w:rsidRPr="007B3840">
        <w:t>Evidence Guide</w:t>
      </w:r>
    </w:p>
    <w:tbl>
      <w:tblPr>
        <w:tblW w:w="9570" w:type="dxa"/>
        <w:tblLayout w:type="fixed"/>
        <w:tblCellMar>
          <w:left w:w="62" w:type="dxa"/>
          <w:right w:w="62" w:type="dxa"/>
        </w:tblCellMar>
        <w:tblLook w:val="0000"/>
      </w:tblPr>
      <w:tblGrid>
        <w:gridCol w:w="3308"/>
        <w:gridCol w:w="6262"/>
      </w:tblGrid>
      <w:tr w:rsidTr="00AD24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EVIDENCE GUIDE</w:t>
            </w:r>
          </w:p>
        </w:tc>
      </w:tr>
      <w:tr w:rsidTr="00AD24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t>The Evidence Guide provides advice</w:t>
            </w:r>
            <w:r w:rsidRPr="007B3840">
              <w:t xml:space="preserve"> on assessment and must be read in conjunction with the performance criteria, required skills and knowledge, range statement and the Assessment Guidelines for the Training Package.</w:t>
            </w:r>
          </w:p>
        </w:tc>
      </w:tr>
      <w:tr w:rsidTr="00AD2494">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Overview of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t>Assessment must address the scope of this unit and reflect all components of the unit. Arange of appropriate assessment methods and evidence-gathering techniques must be used to determine competency. A judgement of competency should only be made when the a</w:t>
            </w:r>
            <w:r w:rsidRPr="007B3840">
              <w:t>ssessor is confident that the required outcomes of the unit have been achieved and that consistent performance has been demonstrated.</w:t>
            </w:r>
          </w:p>
        </w:tc>
      </w:tr>
      <w:tr w:rsidTr="00AD2494">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Critical aspects for assessment and evidence required to demonstrate competency in this unit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r w:rsidRPr="007B3840">
              <w:t>Evidence of the ability to:</w:t>
            </w:r>
          </w:p>
          <w:p w:rsidR="00000000" w:rsidRPr="007B3840" w:rsidP="007B3840">
            <w:pPr>
              <w:pStyle w:val="ListBullet"/>
            </w:pPr>
            <w:r w:rsidRPr="007B3840">
              <w:t>plan and organise the assessment process on a minimum of two occasions</w:t>
            </w:r>
          </w:p>
          <w:p w:rsidR="00000000" w:rsidRPr="007B3840" w:rsidP="007B3840">
            <w:pPr>
              <w:pStyle w:val="ListBullet"/>
            </w:pPr>
            <w:r w:rsidRPr="007B3840">
              <w:t>collect evidence that demonstrates:</w:t>
            </w:r>
          </w:p>
          <w:p w:rsidR="00000000" w:rsidRPr="007B3840" w:rsidP="007B3840">
            <w:pPr>
              <w:pStyle w:val="ListBullet2"/>
            </w:pPr>
            <w:r w:rsidRPr="007B3840">
              <w:t>documented assessment plans</w:t>
            </w:r>
          </w:p>
          <w:p w:rsidR="00000000" w:rsidRPr="007B3840" w:rsidP="007B3840">
            <w:pPr>
              <w:pStyle w:val="ListBullet2"/>
            </w:pPr>
            <w:r w:rsidRPr="007B3840">
              <w:t>having covered a range of assessment events</w:t>
            </w:r>
          </w:p>
          <w:p w:rsidR="00000000" w:rsidRPr="007B3840" w:rsidP="007B3840">
            <w:pPr>
              <w:pStyle w:val="ListBullet2"/>
            </w:pPr>
            <w:r w:rsidRPr="007B3840">
              <w:t>catering for a number of candidates</w:t>
            </w:r>
          </w:p>
          <w:p w:rsidR="00000000" w:rsidRPr="007B3840" w:rsidP="007B3840">
            <w:pPr>
              <w:pStyle w:val="ListBullet2"/>
            </w:pPr>
            <w:r w:rsidRPr="007B3840">
              <w:t>different competency standards or accredited curricula</w:t>
            </w:r>
          </w:p>
          <w:p w:rsidR="00000000" w:rsidRPr="007B3840" w:rsidP="007B3840">
            <w:pPr>
              <w:pStyle w:val="ListBullet2"/>
            </w:pPr>
            <w:r w:rsidRPr="007B3840">
              <w:t>an RPL assessment</w:t>
            </w:r>
          </w:p>
          <w:p w:rsidR="00000000" w:rsidRPr="007B3840" w:rsidP="007B3840">
            <w:pPr>
              <w:pStyle w:val="ListBullet2"/>
            </w:pPr>
            <w:r w:rsidRPr="007B3840">
              <w:t>contextualisation of competency standards and the selected assessment tools, where required</w:t>
            </w:r>
          </w:p>
          <w:p w:rsidR="00000000" w:rsidRPr="007B3840" w:rsidP="007B3840">
            <w:pPr>
              <w:pStyle w:val="ListBullet2"/>
            </w:pPr>
            <w:r w:rsidRPr="007B3840">
              <w:t>incorporation of reasonable adjustment strategies</w:t>
            </w:r>
          </w:p>
          <w:p w:rsidR="00000000" w:rsidRPr="007B3840" w:rsidP="007B3840">
            <w:pPr>
              <w:pStyle w:val="ListBullet2"/>
            </w:pPr>
            <w:r w:rsidRPr="007B3840">
              <w:t>development of simple assessment instrume</w:t>
            </w:r>
            <w:r w:rsidRPr="007B3840">
              <w:t>nts for use in the process</w:t>
            </w:r>
          </w:p>
          <w:p w:rsidR="00000000" w:rsidP="007B3840">
            <w:pPr>
              <w:pStyle w:val="ListBullet2"/>
              <w:rPr>
                <w:lang w:val="en-NZ"/>
              </w:rPr>
            </w:pPr>
            <w:r w:rsidRPr="007B3840">
              <w:t>organisational arrangements.</w:t>
            </w:r>
          </w:p>
        </w:tc>
      </w:tr>
      <w:tr w:rsidTr="00AD2494">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Context of and specific resources for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r w:rsidRPr="007B3840">
              <w:t xml:space="preserve">Evidence must be gathered in the workplace wherever possible. Where no workplace is available, a simulated workplace must be provided. </w:t>
            </w:r>
          </w:p>
          <w:p w:rsidR="00000000" w:rsidP="007B3840">
            <w:pPr>
              <w:pStyle w:val="BodyText"/>
              <w:rPr>
                <w:lang w:val="en-NZ"/>
              </w:rPr>
            </w:pPr>
            <w:r w:rsidRPr="007B3840">
              <w:t>Assessment mus</w:t>
            </w:r>
            <w:r w:rsidRPr="007B3840">
              <w:t xml:space="preserve">t ensure access to training products, such as training packages and accredited course documentation. </w:t>
            </w:r>
          </w:p>
        </w:tc>
      </w:tr>
      <w:tr w:rsidTr="00AD2494">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Method of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p>
        </w:tc>
      </w:tr>
      <w:tr w:rsidTr="00AD2494">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Guidance information for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r w:rsidRPr="007B3840">
              <w:t>For further information about assessment of this and other TAE units, refer to relevant implementation guidance published on the IBSA website (www.ibsa.org.au).</w:t>
            </w: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11" w:name="O_149749"/>
      <w:bookmarkEnd w:id="11"/>
      <w:r w:rsidRPr="007B3840">
        <w:t>Range Statement</w:t>
      </w:r>
    </w:p>
    <w:tbl>
      <w:tblPr>
        <w:tblW w:w="0" w:type="auto"/>
        <w:tblLayout w:type="fixed"/>
        <w:tblCellMar>
          <w:left w:w="62" w:type="dxa"/>
          <w:right w:w="62" w:type="dxa"/>
        </w:tblCellMar>
        <w:tblLook w:val="0000"/>
      </w:tblPr>
      <w:tblGrid>
        <w:gridCol w:w="3013"/>
        <w:gridCol w:w="5509"/>
      </w:tblGrid>
      <w:tr w:rsidTr="00AD24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RANGE STATEMENT</w:t>
            </w:r>
          </w:p>
        </w:tc>
      </w:tr>
      <w:tr w:rsidTr="00AD24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t>The range statement relates to the unit of</w:t>
            </w:r>
            <w:r w:rsidRPr="007B3840">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7B3840">
              <w:t>and assessment (depending on the work situation, needs of the candidate, accessibility of the item, and local industry and regional contexts) may also be included.</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Purposes of assessment</w:t>
            </w:r>
            <w:r w:rsidRPr="007B3840">
              <w:t xml:space="preserve">/ </w:t>
            </w:r>
            <w:r w:rsidRPr="007B3840">
              <w:rPr>
                <w:rStyle w:val="BoldandItalics"/>
              </w:rPr>
              <w:t>RPL</w:t>
            </w:r>
            <w:r w:rsidRPr="007B3840">
              <w:t xml:space="preserve"> may include:</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recognising current existing competence of candidates</w:t>
            </w:r>
          </w:p>
          <w:p w:rsidR="00000000" w:rsidRPr="007B3840" w:rsidP="007B3840">
            <w:pPr>
              <w:pStyle w:val="ListBullet"/>
            </w:pPr>
            <w:r w:rsidRPr="007B3840">
              <w:t>determining if competence has been achieved following learning</w:t>
            </w:r>
          </w:p>
          <w:p w:rsidR="00000000" w:rsidRPr="007B3840" w:rsidP="007B3840">
            <w:pPr>
              <w:pStyle w:val="ListBullet"/>
            </w:pPr>
            <w:r w:rsidRPr="007B3840">
              <w:t>establishing candidate progress towards achievement of competence</w:t>
            </w:r>
          </w:p>
          <w:p w:rsidR="00000000" w:rsidRPr="007B3840" w:rsidP="007B3840">
            <w:pPr>
              <w:pStyle w:val="ListBullet"/>
            </w:pPr>
            <w:r w:rsidRPr="007B3840">
              <w:t>determining language, literacy and numeracy needs of candidates</w:t>
            </w:r>
          </w:p>
          <w:p w:rsidR="00000000" w:rsidRPr="007B3840" w:rsidP="007B3840">
            <w:pPr>
              <w:pStyle w:val="ListBullet"/>
            </w:pPr>
            <w:r w:rsidRPr="007B3840">
              <w:t>certifyin</w:t>
            </w:r>
            <w:r w:rsidRPr="007B3840">
              <w:t>g competence through a qualification or Statement of Attainment</w:t>
            </w:r>
          </w:p>
          <w:p w:rsidR="00000000" w:rsidP="007B3840">
            <w:pPr>
              <w:pStyle w:val="ListBullet"/>
              <w:rPr>
                <w:lang w:val="en-NZ"/>
              </w:rPr>
            </w:pPr>
            <w:r w:rsidRPr="007B3840">
              <w:t>licensing or regulatory requirements.</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Context of assessment</w:t>
            </w:r>
            <w:r w:rsidRPr="007B3840">
              <w:t xml:space="preserve">/ </w:t>
            </w:r>
            <w:r w:rsidRPr="007B3840">
              <w:rPr>
                <w:rStyle w:val="BoldandItalics"/>
              </w:rPr>
              <w:t>RPL</w:t>
            </w:r>
            <w:r w:rsidRPr="007B3840">
              <w:t xml:space="preserve"> may include:</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environment in which the assessment/RPL will be carried out, including real or simulated workplace</w:t>
            </w:r>
          </w:p>
          <w:p w:rsidR="00000000" w:rsidRPr="007B3840" w:rsidP="007B3840">
            <w:pPr>
              <w:pStyle w:val="ListBullet"/>
            </w:pPr>
            <w:r w:rsidRPr="007B3840">
              <w:t>opportunities for collecting evidence in a number of situations</w:t>
            </w:r>
          </w:p>
          <w:p w:rsidR="00000000" w:rsidRPr="007B3840" w:rsidP="007B3840">
            <w:pPr>
              <w:pStyle w:val="ListBullet"/>
            </w:pPr>
            <w:r w:rsidRPr="007B3840">
              <w:t>relationships between competency standards and:</w:t>
            </w:r>
          </w:p>
          <w:p w:rsidR="00000000" w:rsidRPr="007B3840" w:rsidP="007B3840">
            <w:pPr>
              <w:pStyle w:val="ListBullet2"/>
            </w:pPr>
            <w:r w:rsidRPr="007B3840">
              <w:t>evidence to support RPL</w:t>
            </w:r>
          </w:p>
          <w:p w:rsidR="00000000" w:rsidRPr="007B3840" w:rsidP="007B3840">
            <w:pPr>
              <w:pStyle w:val="ListBullet2"/>
            </w:pPr>
            <w:r w:rsidRPr="007B3840">
              <w:t>work activities in the candidate's workplace</w:t>
            </w:r>
          </w:p>
          <w:p w:rsidR="00000000" w:rsidRPr="007B3840" w:rsidP="007B3840">
            <w:pPr>
              <w:pStyle w:val="ListBullet2"/>
            </w:pPr>
            <w:r w:rsidRPr="007B3840">
              <w:t>learning activities</w:t>
            </w:r>
          </w:p>
          <w:p w:rsidR="00000000" w:rsidP="007B3840">
            <w:pPr>
              <w:pStyle w:val="ListBullet"/>
              <w:rPr>
                <w:lang w:val="en-NZ"/>
              </w:rPr>
            </w:pPr>
            <w:r w:rsidRPr="007B3840">
              <w:t>who carries out the assessment/RPL.</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Organisational</w:t>
            </w:r>
            <w:r w:rsidRPr="007B3840">
              <w:t xml:space="preserve">, </w:t>
            </w:r>
            <w:r w:rsidRPr="007B3840">
              <w:rPr>
                <w:rStyle w:val="BoldandItalics"/>
              </w:rPr>
              <w:t>legal and ethical requirements</w:t>
            </w:r>
            <w:r w:rsidRPr="007B3840">
              <w:t xml:space="preserve"> may include:</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assessment system policies and procedures</w:t>
            </w:r>
          </w:p>
          <w:p w:rsidR="00000000" w:rsidRPr="007B3840" w:rsidP="007B3840">
            <w:pPr>
              <w:pStyle w:val="ListBullet"/>
            </w:pPr>
            <w:r w:rsidRPr="007B3840">
              <w:t>assessment strategy requirements</w:t>
            </w:r>
          </w:p>
          <w:p w:rsidR="00000000" w:rsidRPr="007B3840" w:rsidP="007B3840">
            <w:pPr>
              <w:pStyle w:val="ListBullet"/>
            </w:pPr>
            <w:r w:rsidRPr="007B3840">
              <w:t>reporting, recording and retrieval systems for assessment, including RPL</w:t>
            </w:r>
          </w:p>
          <w:p w:rsidR="00000000" w:rsidRPr="007B3840" w:rsidP="007B3840">
            <w:pPr>
              <w:pStyle w:val="ListBullet"/>
            </w:pPr>
            <w:r w:rsidRPr="007B3840">
              <w:t>quality assurance systems</w:t>
            </w:r>
          </w:p>
          <w:p w:rsidR="00000000" w:rsidRPr="007B3840" w:rsidP="007B3840">
            <w:pPr>
              <w:pStyle w:val="ListBullet"/>
            </w:pPr>
            <w:r w:rsidRPr="007B3840">
              <w:t>business and performance plans</w:t>
            </w:r>
          </w:p>
          <w:p w:rsidR="00000000" w:rsidRPr="007B3840" w:rsidP="007B3840">
            <w:pPr>
              <w:pStyle w:val="ListBullet"/>
            </w:pPr>
            <w:r w:rsidRPr="007B3840">
              <w:t>access</w:t>
            </w:r>
            <w:r w:rsidRPr="007B3840">
              <w:t xml:space="preserve"> and equity policies and procedures</w:t>
            </w:r>
          </w:p>
          <w:p w:rsidR="00000000" w:rsidRPr="007B3840" w:rsidP="007B3840">
            <w:pPr>
              <w:pStyle w:val="ListBullet"/>
            </w:pPr>
            <w:r w:rsidRPr="007B3840">
              <w:t>collaborative and partnership arrangements</w:t>
            </w:r>
          </w:p>
          <w:p w:rsidR="00000000" w:rsidRPr="007B3840" w:rsidP="007B3840">
            <w:pPr>
              <w:pStyle w:val="ListBullet"/>
            </w:pPr>
            <w:r w:rsidRPr="007B3840">
              <w:t>defined resource parameters</w:t>
            </w:r>
          </w:p>
          <w:p w:rsidR="00000000" w:rsidRPr="007B3840" w:rsidP="007B3840">
            <w:pPr>
              <w:pStyle w:val="ListBullet"/>
            </w:pPr>
            <w:r w:rsidRPr="007B3840">
              <w:t>mutual recognition arrangements</w:t>
            </w:r>
          </w:p>
          <w:p w:rsidR="00000000" w:rsidRPr="007B3840" w:rsidP="007B3840">
            <w:pPr>
              <w:pStyle w:val="ListBullet"/>
            </w:pPr>
            <w:r w:rsidRPr="007B3840">
              <w:t>industrial relations systems and processes, awards, and enterprise agreements</w:t>
            </w:r>
          </w:p>
          <w:p w:rsidR="00000000" w:rsidRPr="007B3840" w:rsidP="007B3840">
            <w:pPr>
              <w:pStyle w:val="ListBullet"/>
            </w:pPr>
            <w:r w:rsidRPr="007B3840">
              <w:t>Australian Quality Training Framework</w:t>
            </w:r>
          </w:p>
          <w:p w:rsidR="00000000" w:rsidRPr="007B3840" w:rsidP="007B3840">
            <w:pPr>
              <w:pStyle w:val="ListBullet"/>
            </w:pPr>
            <w:r w:rsidRPr="007B3840">
              <w:t>r</w:t>
            </w:r>
            <w:r w:rsidRPr="007B3840">
              <w:t>egistration scope</w:t>
            </w:r>
          </w:p>
          <w:p w:rsidR="00000000" w:rsidRPr="007B3840" w:rsidP="007B3840">
            <w:pPr>
              <w:pStyle w:val="ListBullet"/>
            </w:pPr>
            <w:r w:rsidRPr="007B3840">
              <w:t>human resources policies and procedures</w:t>
            </w:r>
          </w:p>
          <w:p w:rsidR="00000000" w:rsidRPr="007B3840" w:rsidP="007B3840">
            <w:pPr>
              <w:pStyle w:val="ListBullet"/>
            </w:pPr>
            <w:r w:rsidRPr="007B3840">
              <w:t>legal requirements, including:</w:t>
            </w:r>
          </w:p>
          <w:p w:rsidR="00000000" w:rsidRPr="007B3840" w:rsidP="007B3840">
            <w:pPr>
              <w:pStyle w:val="ListBullet2"/>
            </w:pPr>
            <w:r w:rsidRPr="007B3840">
              <w:t>anti-discrimination</w:t>
            </w:r>
          </w:p>
          <w:p w:rsidR="00000000" w:rsidRPr="007B3840" w:rsidP="007B3840">
            <w:pPr>
              <w:pStyle w:val="ListBullet2"/>
            </w:pPr>
            <w:r w:rsidRPr="007B3840">
              <w:t>equal employment opportunity</w:t>
            </w:r>
          </w:p>
          <w:p w:rsidR="00000000" w:rsidRPr="007B3840" w:rsidP="007B3840">
            <w:pPr>
              <w:pStyle w:val="ListBullet2"/>
            </w:pPr>
            <w:r w:rsidRPr="007B3840">
              <w:t>job role, responsibilities and conditions</w:t>
            </w:r>
          </w:p>
          <w:p w:rsidR="00000000" w:rsidRPr="007B3840" w:rsidP="007B3840">
            <w:pPr>
              <w:pStyle w:val="ListBullet"/>
            </w:pPr>
            <w:r w:rsidRPr="007B3840">
              <w:t>relevant industry codes of practice</w:t>
            </w:r>
          </w:p>
          <w:p w:rsidR="00000000" w:rsidRPr="007B3840" w:rsidP="007B3840">
            <w:pPr>
              <w:pStyle w:val="ListBullet"/>
            </w:pPr>
            <w:r w:rsidRPr="007B3840">
              <w:t>confidentiality and privacy requirements</w:t>
            </w:r>
          </w:p>
          <w:p w:rsidR="00000000" w:rsidRPr="007B3840" w:rsidP="007B3840">
            <w:pPr>
              <w:pStyle w:val="ListBullet"/>
            </w:pPr>
            <w:r w:rsidRPr="007B3840">
              <w:t>OHS considerations, including:</w:t>
            </w:r>
          </w:p>
          <w:p w:rsidR="00000000" w:rsidRPr="007B3840" w:rsidP="007B3840">
            <w:pPr>
              <w:pStyle w:val="ListBullet2"/>
            </w:pPr>
            <w:r w:rsidRPr="007B3840">
              <w:t>ensuring OHS requirements are adhered to during the assessment process</w:t>
            </w:r>
          </w:p>
          <w:p w:rsidR="00000000" w:rsidP="007B3840">
            <w:pPr>
              <w:pStyle w:val="ListBullet2"/>
              <w:rPr>
                <w:lang w:val="en-NZ"/>
              </w:rPr>
            </w:pPr>
            <w:r w:rsidRPr="007B3840">
              <w:t>identifying and reporting OHS hazards and concerns to relevant personnel.</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Benchmarks for assessment</w:t>
            </w:r>
            <w:r w:rsidRPr="007B3840">
              <w:t>/</w:t>
            </w:r>
            <w:r w:rsidRPr="007B3840">
              <w:rPr>
                <w:rStyle w:val="BoldandItalics"/>
              </w:rPr>
              <w:t>RPL</w:t>
            </w:r>
            <w:r w:rsidRPr="007B3840">
              <w:t xml:space="preserve"> may include:</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criterion against which the candidate is assessed or prior learning recognised, which may be:</w:t>
            </w:r>
          </w:p>
          <w:p w:rsidR="00000000" w:rsidRPr="007B3840" w:rsidP="007B3840">
            <w:pPr>
              <w:pStyle w:val="ListBullet2"/>
            </w:pPr>
            <w:r w:rsidRPr="007B3840">
              <w:t>competency standard/unit of competency</w:t>
            </w:r>
          </w:p>
          <w:p w:rsidR="00000000" w:rsidRPr="007B3840" w:rsidP="007B3840">
            <w:pPr>
              <w:pStyle w:val="ListBullet2"/>
            </w:pPr>
            <w:r w:rsidRPr="007B3840">
              <w:t>assessment criteria of course curricula</w:t>
            </w:r>
          </w:p>
          <w:p w:rsidR="00000000" w:rsidRPr="007B3840" w:rsidP="007B3840">
            <w:pPr>
              <w:pStyle w:val="ListBullet2"/>
            </w:pPr>
            <w:r w:rsidRPr="007B3840">
              <w:t>performance specifications of an enterprise or industry</w:t>
            </w:r>
          </w:p>
          <w:p w:rsidR="00000000" w:rsidP="007B3840">
            <w:pPr>
              <w:pStyle w:val="ListBullet2"/>
              <w:rPr>
                <w:lang w:val="en-NZ"/>
              </w:rPr>
            </w:pPr>
            <w:r w:rsidRPr="007B3840">
              <w:t>product spe</w:t>
            </w:r>
            <w:r w:rsidRPr="007B3840">
              <w:t>cifications.</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Types of evidence</w:t>
            </w:r>
            <w:r w:rsidRPr="007B3840">
              <w:t xml:space="preserve"> may include:</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direct</w:t>
            </w:r>
          </w:p>
          <w:p w:rsidR="00000000" w:rsidRPr="007B3840" w:rsidP="007B3840">
            <w:pPr>
              <w:pStyle w:val="ListBullet"/>
            </w:pPr>
            <w:r w:rsidRPr="007B3840">
              <w:t>indirect</w:t>
            </w:r>
          </w:p>
          <w:p w:rsidR="00000000" w:rsidP="007B3840">
            <w:pPr>
              <w:pStyle w:val="ListBullet"/>
              <w:rPr>
                <w:lang w:val="en-NZ"/>
              </w:rPr>
            </w:pPr>
            <w:r w:rsidRPr="007B3840">
              <w:t>supplementary.</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Rules of evidence</w:t>
            </w:r>
            <w:r w:rsidRPr="007B3840">
              <w:t xml:space="preserve"> ensure that evidence collected is:</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valid</w:t>
            </w:r>
          </w:p>
          <w:p w:rsidR="00000000" w:rsidRPr="007B3840" w:rsidP="007B3840">
            <w:pPr>
              <w:pStyle w:val="ListBullet"/>
            </w:pPr>
            <w:r w:rsidRPr="007B3840">
              <w:t>sufficient</w:t>
            </w:r>
          </w:p>
          <w:p w:rsidR="00000000" w:rsidRPr="007B3840" w:rsidP="007B3840">
            <w:pPr>
              <w:pStyle w:val="ListBullet"/>
            </w:pPr>
            <w:r w:rsidRPr="007B3840">
              <w:t xml:space="preserve">authentic </w:t>
            </w:r>
          </w:p>
          <w:p w:rsidR="00000000" w:rsidP="007B3840">
            <w:pPr>
              <w:pStyle w:val="ListBullet"/>
              <w:rPr>
                <w:lang w:val="en-NZ"/>
              </w:rPr>
            </w:pPr>
            <w:r w:rsidRPr="007B3840">
              <w:t>reliable.</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Assessment methods</w:t>
            </w:r>
            <w:r w:rsidRPr="007B3840">
              <w:t xml:space="preserve"> are the particular techniques used to gather evidence and may include: </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direct observation, for example:</w:t>
            </w:r>
          </w:p>
          <w:p w:rsidR="00000000" w:rsidRPr="007B3840" w:rsidP="007B3840">
            <w:pPr>
              <w:pStyle w:val="ListBullet2"/>
            </w:pPr>
            <w:r w:rsidRPr="007B3840">
              <w:t>real work/real time activities at the workplace</w:t>
            </w:r>
          </w:p>
          <w:p w:rsidR="00000000" w:rsidRPr="007B3840" w:rsidP="007B3840">
            <w:pPr>
              <w:pStyle w:val="ListBullet2"/>
            </w:pPr>
            <w:r w:rsidRPr="007B3840">
              <w:t>work activities in a simulated workplace environment</w:t>
            </w:r>
          </w:p>
          <w:p w:rsidR="00000000" w:rsidRPr="007B3840" w:rsidP="007B3840">
            <w:pPr>
              <w:pStyle w:val="ListBullet"/>
            </w:pPr>
            <w:r w:rsidRPr="007B3840">
              <w:t>structured activities, for example:</w:t>
            </w:r>
          </w:p>
          <w:p w:rsidR="00000000" w:rsidRPr="007B3840" w:rsidP="007B3840">
            <w:pPr>
              <w:pStyle w:val="ListBullet2"/>
            </w:pPr>
            <w:r w:rsidRPr="007B3840">
              <w:t>simulation exercises and role-plays</w:t>
            </w:r>
          </w:p>
          <w:p w:rsidR="00000000" w:rsidRPr="007B3840" w:rsidP="007B3840">
            <w:pPr>
              <w:pStyle w:val="ListBullet2"/>
            </w:pPr>
            <w:r w:rsidRPr="007B3840">
              <w:t>projects</w:t>
            </w:r>
          </w:p>
          <w:p w:rsidR="00000000" w:rsidRPr="007B3840" w:rsidP="007B3840">
            <w:pPr>
              <w:pStyle w:val="ListBullet2"/>
            </w:pPr>
            <w:r w:rsidRPr="007B3840">
              <w:t xml:space="preserve">presentations </w:t>
            </w:r>
          </w:p>
          <w:p w:rsidR="00000000" w:rsidRPr="007B3840" w:rsidP="007B3840">
            <w:pPr>
              <w:pStyle w:val="ListBullet2"/>
            </w:pPr>
            <w:r w:rsidRPr="007B3840">
              <w:t>activity sheets</w:t>
            </w:r>
          </w:p>
          <w:p w:rsidR="00000000" w:rsidRPr="007B3840" w:rsidP="007B3840">
            <w:pPr>
              <w:pStyle w:val="ListBullet"/>
            </w:pPr>
            <w:r w:rsidRPr="007B3840">
              <w:t>questioning, for example:</w:t>
            </w:r>
          </w:p>
          <w:p w:rsidR="00000000" w:rsidRPr="007B3840" w:rsidP="007B3840">
            <w:pPr>
              <w:pStyle w:val="ListBullet2"/>
            </w:pPr>
            <w:r w:rsidRPr="007B3840">
              <w:t xml:space="preserve">written questions, e.g. on a computer </w:t>
            </w:r>
          </w:p>
          <w:p w:rsidR="00000000" w:rsidRPr="007B3840" w:rsidP="007B3840">
            <w:pPr>
              <w:pStyle w:val="ListBullet2"/>
            </w:pPr>
            <w:r w:rsidRPr="007B3840">
              <w:t>interviews</w:t>
            </w:r>
          </w:p>
          <w:p w:rsidR="00000000" w:rsidRPr="007B3840" w:rsidP="007B3840">
            <w:pPr>
              <w:pStyle w:val="ListBullet2"/>
            </w:pPr>
            <w:r w:rsidRPr="007B3840">
              <w:t>self-assessment</w:t>
            </w:r>
          </w:p>
          <w:p w:rsidR="00000000" w:rsidRPr="007B3840" w:rsidP="007B3840">
            <w:pPr>
              <w:pStyle w:val="ListBullet2"/>
            </w:pPr>
            <w:r w:rsidRPr="007B3840">
              <w:t>verbal questioning</w:t>
            </w:r>
          </w:p>
          <w:p w:rsidR="00000000" w:rsidRPr="007B3840" w:rsidP="007B3840">
            <w:pPr>
              <w:pStyle w:val="ListBullet2"/>
            </w:pPr>
            <w:r w:rsidRPr="007B3840">
              <w:t>questionnaires</w:t>
            </w:r>
          </w:p>
          <w:p w:rsidR="00000000" w:rsidRPr="007B3840" w:rsidP="007B3840">
            <w:pPr>
              <w:pStyle w:val="ListBullet2"/>
            </w:pPr>
            <w:r w:rsidRPr="007B3840">
              <w:t>oral or written examinations (applicable at higher A</w:t>
            </w:r>
            <w:r w:rsidRPr="007B3840">
              <w:t>QF levels)</w:t>
            </w:r>
          </w:p>
          <w:p w:rsidR="00000000" w:rsidRPr="007B3840" w:rsidP="007B3840">
            <w:pPr>
              <w:pStyle w:val="ListBullet"/>
            </w:pPr>
            <w:r w:rsidRPr="007B3840">
              <w:t>portfolios of evidence, for example:</w:t>
            </w:r>
          </w:p>
          <w:p w:rsidR="00000000" w:rsidRPr="007B3840" w:rsidP="007B3840">
            <w:pPr>
              <w:pStyle w:val="ListBullet2"/>
            </w:pPr>
            <w:r w:rsidRPr="007B3840">
              <w:t xml:space="preserve">collection of work samples compiled by candidate </w:t>
            </w:r>
          </w:p>
          <w:p w:rsidR="00000000" w:rsidRPr="007B3840" w:rsidP="007B3840">
            <w:pPr>
              <w:pStyle w:val="ListBullet2"/>
            </w:pPr>
            <w:r w:rsidRPr="007B3840">
              <w:t xml:space="preserve">product with supporting documentation </w:t>
            </w:r>
          </w:p>
          <w:p w:rsidR="00000000" w:rsidRPr="007B3840" w:rsidP="007B3840">
            <w:pPr>
              <w:pStyle w:val="ListBullet2"/>
            </w:pPr>
            <w:r w:rsidRPr="007B3840">
              <w:t>historical evidence</w:t>
            </w:r>
          </w:p>
          <w:p w:rsidR="00000000" w:rsidRPr="007B3840" w:rsidP="007B3840">
            <w:pPr>
              <w:pStyle w:val="ListBullet2"/>
            </w:pPr>
            <w:r w:rsidRPr="007B3840">
              <w:t>journal or log book</w:t>
            </w:r>
          </w:p>
          <w:p w:rsidR="00000000" w:rsidRPr="007B3840" w:rsidP="007B3840">
            <w:pPr>
              <w:pStyle w:val="ListBullet2"/>
            </w:pPr>
            <w:r w:rsidRPr="007B3840">
              <w:t>information about life experience</w:t>
            </w:r>
          </w:p>
          <w:p w:rsidR="00000000" w:rsidRPr="007B3840" w:rsidP="007B3840">
            <w:pPr>
              <w:pStyle w:val="ListBullet"/>
            </w:pPr>
            <w:r w:rsidRPr="007B3840">
              <w:t xml:space="preserve">review of products, for example: </w:t>
            </w:r>
          </w:p>
          <w:p w:rsidR="00000000" w:rsidRPr="007B3840" w:rsidP="007B3840">
            <w:pPr>
              <w:pStyle w:val="ListBullet2"/>
            </w:pPr>
            <w:r w:rsidRPr="007B3840">
              <w:t>testimonials and reports from employers and supervisors</w:t>
            </w:r>
          </w:p>
          <w:p w:rsidR="00000000" w:rsidRPr="007B3840" w:rsidP="007B3840">
            <w:pPr>
              <w:pStyle w:val="ListBullet2"/>
            </w:pPr>
            <w:r w:rsidRPr="007B3840">
              <w:t>evidence of training</w:t>
            </w:r>
          </w:p>
          <w:p w:rsidR="00000000" w:rsidRPr="007B3840" w:rsidP="007B3840">
            <w:pPr>
              <w:pStyle w:val="ListBullet2"/>
            </w:pPr>
            <w:r w:rsidRPr="007B3840">
              <w:t>authenticated prior achievements</w:t>
            </w:r>
          </w:p>
          <w:p w:rsidR="00000000" w:rsidP="007B3840">
            <w:pPr>
              <w:pStyle w:val="ListBullet2"/>
              <w:rPr>
                <w:lang w:val="en-NZ"/>
              </w:rPr>
            </w:pPr>
            <w:r w:rsidRPr="007B3840">
              <w:t>interview with employer, supervisor, or peer.</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Assessment plan</w:t>
            </w:r>
            <w:r w:rsidRPr="007B3840">
              <w:t xml:space="preserve"> may include: </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overall planning document describing:</w:t>
            </w:r>
          </w:p>
          <w:p w:rsidR="00000000" w:rsidRPr="007B3840" w:rsidP="007B3840">
            <w:pPr>
              <w:pStyle w:val="ListBullet2"/>
            </w:pPr>
            <w:r w:rsidRPr="007B3840">
              <w:t>what is to be assessed</w:t>
            </w:r>
          </w:p>
          <w:p w:rsidR="00000000" w:rsidRPr="007B3840" w:rsidP="007B3840">
            <w:pPr>
              <w:pStyle w:val="ListBullet2"/>
            </w:pPr>
            <w:r w:rsidRPr="007B3840">
              <w:t>when assessment is to take place</w:t>
            </w:r>
          </w:p>
          <w:p w:rsidR="00000000" w:rsidRPr="007B3840" w:rsidP="007B3840">
            <w:pPr>
              <w:pStyle w:val="ListBullet2"/>
            </w:pPr>
            <w:r w:rsidRPr="007B3840">
              <w:t>where assessment is to take place</w:t>
            </w:r>
          </w:p>
          <w:p w:rsidR="00000000" w:rsidP="007B3840">
            <w:pPr>
              <w:pStyle w:val="ListBullet2"/>
              <w:rPr>
                <w:lang w:val="en-NZ"/>
              </w:rPr>
            </w:pPr>
            <w:r w:rsidRPr="007B3840">
              <w:t>how assessment is to take place.</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Simple assessment instruments</w:t>
            </w:r>
            <w:r w:rsidRPr="007B3840">
              <w:t xml:space="preserve"> may include:</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instruments developed by an assessor as part of formative or summative assessment activities, including:</w:t>
            </w:r>
          </w:p>
          <w:p w:rsidR="00000000" w:rsidRPr="007B3840" w:rsidP="007B3840">
            <w:pPr>
              <w:pStyle w:val="ListBullet2"/>
            </w:pPr>
            <w:r w:rsidRPr="007B3840">
              <w:t>profiles of acceptable performance measures</w:t>
            </w:r>
          </w:p>
          <w:p w:rsidR="00000000" w:rsidRPr="007B3840" w:rsidP="007B3840">
            <w:pPr>
              <w:pStyle w:val="ListBullet2"/>
            </w:pPr>
            <w:r w:rsidRPr="007B3840">
              <w:t>templates and proformas</w:t>
            </w:r>
          </w:p>
          <w:p w:rsidR="00000000" w:rsidRPr="007B3840" w:rsidP="007B3840">
            <w:pPr>
              <w:pStyle w:val="ListBullet2"/>
            </w:pPr>
            <w:r w:rsidRPr="007B3840">
              <w:t>specific questions or activities</w:t>
            </w:r>
          </w:p>
          <w:p w:rsidR="00000000" w:rsidRPr="007B3840" w:rsidP="007B3840">
            <w:pPr>
              <w:pStyle w:val="ListBullet2"/>
            </w:pPr>
            <w:r w:rsidRPr="007B3840">
              <w:t>evidence and observation checklists</w:t>
            </w:r>
          </w:p>
          <w:p w:rsidR="00000000" w:rsidRPr="007B3840" w:rsidP="007B3840">
            <w:pPr>
              <w:pStyle w:val="ListBullet2"/>
            </w:pPr>
            <w:r w:rsidRPr="007B3840">
              <w:t>checklists for the evaluation of work samples</w:t>
            </w:r>
          </w:p>
          <w:p w:rsidR="00000000" w:rsidRPr="007B3840" w:rsidP="007B3840">
            <w:pPr>
              <w:pStyle w:val="ListBullet2"/>
            </w:pPr>
            <w:r w:rsidRPr="007B3840">
              <w:t>recognition portfolios</w:t>
            </w:r>
          </w:p>
          <w:p w:rsidR="00000000" w:rsidRPr="007B3840" w:rsidP="007B3840">
            <w:pPr>
              <w:pStyle w:val="ListBullet2"/>
            </w:pPr>
            <w:r w:rsidRPr="007B3840">
              <w:t>candidate self-assessment materials</w:t>
            </w:r>
          </w:p>
          <w:p w:rsidR="00000000" w:rsidP="007B3840">
            <w:pPr>
              <w:pStyle w:val="ListBullet"/>
              <w:rPr>
                <w:lang w:val="en-NZ"/>
              </w:rPr>
            </w:pPr>
            <w:r w:rsidRPr="007B3840">
              <w:t>instruments developed elsewhere that have been modified by the assessor for use with a particular client group.</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Available assessment instruments</w:t>
            </w:r>
            <w:r w:rsidRPr="007B3840">
              <w:t xml:space="preserve"> may include: </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commercially available instruments</w:t>
            </w:r>
          </w:p>
          <w:p w:rsidR="00000000" w:rsidP="007B3840">
            <w:pPr>
              <w:pStyle w:val="ListBullet"/>
              <w:rPr>
                <w:lang w:val="en-NZ"/>
              </w:rPr>
            </w:pPr>
            <w:r w:rsidRPr="007B3840">
              <w:t>those created by others inside the registered training organisation.</w:t>
            </w:r>
          </w:p>
        </w:tc>
      </w:tr>
      <w:tr w:rsidTr="00AD2494">
        <w:tblPrEx>
          <w:tblW w:w="0" w:type="auto"/>
          <w:tblLayout w:type="fixed"/>
          <w:tblCellMar>
            <w:left w:w="62" w:type="dxa"/>
            <w:right w:w="62" w:type="dxa"/>
          </w:tblCellMar>
          <w:tblLook w:val="0000"/>
        </w:tblPrEx>
        <w:tc>
          <w:tcPr>
            <w:tcW w:w="3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BoldandItalics"/>
              </w:rPr>
              <w:t>Map assessment</w:t>
            </w:r>
            <w:r w:rsidRPr="007B3840">
              <w:t xml:space="preserve"> means: </w:t>
            </w:r>
          </w:p>
        </w:tc>
        <w:tc>
          <w:tcPr>
            <w:tcW w:w="5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ListBullet"/>
            </w:pPr>
            <w:r w:rsidRPr="007B3840">
              <w:t>showing a clear relationship between the evidence and the requirements of the unit.</w:t>
            </w:r>
          </w:p>
        </w:tc>
      </w:tr>
    </w:tbl>
    <w:p w:rsidR="00AD2494" w:rsidP="007B3840">
      <w:pPr>
        <w:pStyle w:val="BodyText"/>
      </w:pPr>
    </w:p>
    <w:p w:rsidR="00AD2494" w:rsidP="007B3840">
      <w:pPr>
        <w:pStyle w:val="BodyText"/>
      </w:pPr>
    </w:p>
    <w:p w:rsidR="00000000" w:rsidRPr="007B3840" w:rsidP="007B3840">
      <w:pPr>
        <w:pStyle w:val="Heading1"/>
      </w:pPr>
      <w:bookmarkStart w:id="12" w:name="O_149750"/>
      <w:bookmarkEnd w:id="12"/>
      <w:r w:rsidRPr="007B3840">
        <w:t>Unit Sector(s)</w:t>
      </w:r>
    </w:p>
    <w:tbl>
      <w:tblPr>
        <w:tblW w:w="0" w:type="auto"/>
        <w:tblLayout w:type="fixed"/>
        <w:tblCellMar>
          <w:left w:w="62" w:type="dxa"/>
          <w:right w:w="62" w:type="dxa"/>
        </w:tblCellMar>
        <w:tblLook w:val="0000"/>
      </w:tblPr>
      <w:tblGrid>
        <w:gridCol w:w="2604"/>
        <w:gridCol w:w="5918"/>
      </w:tblGrid>
      <w:tr w:rsidTr="00AD2494">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Unit sector</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r w:rsidRPr="007B3840">
              <w:t>Assessment</w:t>
            </w: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13" w:name="O_163523"/>
      <w:bookmarkEnd w:id="13"/>
      <w:r w:rsidRPr="007B3840">
        <w:t>Competency field</w:t>
      </w:r>
    </w:p>
    <w:tbl>
      <w:tblPr>
        <w:tblW w:w="0" w:type="auto"/>
        <w:tblLayout w:type="fixed"/>
        <w:tblCellMar>
          <w:left w:w="62" w:type="dxa"/>
          <w:right w:w="62" w:type="dxa"/>
        </w:tblCellMar>
        <w:tblLook w:val="0000"/>
      </w:tblPr>
      <w:tblGrid>
        <w:gridCol w:w="2784"/>
        <w:gridCol w:w="5738"/>
      </w:tblGrid>
      <w:tr w:rsidTr="00AD24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p>
        </w:tc>
      </w:tr>
    </w:tbl>
    <w:p w:rsidR="00000000" w:rsidRPr="007B3840" w:rsidP="007B3840">
      <w:pPr>
        <w:pStyle w:val="BodyText"/>
      </w:pPr>
    </w:p>
    <w:p w:rsidR="00000000" w:rsidRPr="007B3840" w:rsidP="007B3840">
      <w:pPr>
        <w:pStyle w:val="AllowPageBreak"/>
      </w:pPr>
    </w:p>
    <w:p w:rsidR="00000000" w:rsidRPr="007B3840" w:rsidP="007B3840">
      <w:pPr>
        <w:pStyle w:val="Heading1"/>
      </w:pPr>
      <w:bookmarkStart w:id="14" w:name="O_163522"/>
      <w:bookmarkEnd w:id="14"/>
      <w:r w:rsidRPr="007B3840">
        <w:t>Co-requisite units</w:t>
      </w:r>
    </w:p>
    <w:tbl>
      <w:tblPr>
        <w:tblW w:w="0" w:type="auto"/>
        <w:tblLayout w:type="fixed"/>
        <w:tblCellMar>
          <w:left w:w="62" w:type="dxa"/>
          <w:right w:w="62" w:type="dxa"/>
        </w:tblCellMar>
        <w:tblLook w:val="0000"/>
      </w:tblPr>
      <w:tblGrid>
        <w:gridCol w:w="2641"/>
        <w:gridCol w:w="1322"/>
        <w:gridCol w:w="4559"/>
      </w:tblGrid>
      <w:tr w:rsidTr="00AD2494">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r w:rsidRPr="007B38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D2494">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840">
            <w:pPr>
              <w:pStyle w:val="BodyText"/>
              <w:rPr>
                <w:lang w:val="en-NZ"/>
              </w:rPr>
            </w:pPr>
          </w:p>
        </w:tc>
      </w:tr>
      <w:tr w:rsidTr="00AD2494">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840" w:rsidP="007B3840">
            <w:pPr>
              <w:pStyle w:val="BodyText"/>
            </w:pPr>
          </w:p>
        </w:tc>
      </w:tr>
    </w:tbl>
    <w:p w:rsidR="00000000" w:rsidRPr="007B3840" w:rsidP="007B3840">
      <w:pPr>
        <w:pStyle w:val="BodyText"/>
      </w:pPr>
    </w:p>
    <w:p w:rsidR="00000000" w:rsidRPr="007B3840" w:rsidP="007B3840"/>
    <w:sectPr w:rsidSect="007B38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494" w:rsidP="00AD2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94" w:rsidP="007B3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2494" w:rsidP="007B38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2494" w:rsidP="007B38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494" w:rsidP="00AD24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94" w:rsidP="007B3840">
    <w:pPr>
      <w:pStyle w:val="Header"/>
      <w:framePr w:wrap="around"/>
    </w:pPr>
    <w:r>
      <w:fldChar w:fldCharType="begin"/>
    </w:r>
    <w:r>
      <w:instrText xml:space="preserve"> TITLE   \* MERGEFORMAT </w:instrText>
    </w:r>
    <w:r>
      <w:fldChar w:fldCharType="separate"/>
    </w:r>
    <w:r>
      <w:t>TAEASS401A Plan assessment activities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2494" w:rsidP="007B38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2F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4E4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C2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8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3840"/>
    <w:pPr>
      <w:spacing w:before="360" w:after="60"/>
      <w:outlineLvl w:val="0"/>
    </w:pPr>
    <w:rPr>
      <w:sz w:val="32"/>
    </w:rPr>
  </w:style>
  <w:style w:type="paragraph" w:styleId="Heading2">
    <w:name w:val="heading 2"/>
    <w:basedOn w:val="HeadingBase"/>
    <w:next w:val="BodyText"/>
    <w:link w:val="Heading2Char"/>
    <w:qFormat/>
    <w:rsid w:val="007B3840"/>
    <w:pPr>
      <w:keepLines/>
      <w:spacing w:before="240" w:after="120"/>
      <w:outlineLvl w:val="1"/>
    </w:pPr>
    <w:rPr>
      <w:sz w:val="28"/>
      <w:szCs w:val="40"/>
    </w:rPr>
  </w:style>
  <w:style w:type="paragraph" w:styleId="Heading3">
    <w:name w:val="heading 3"/>
    <w:basedOn w:val="HeadingBase"/>
    <w:next w:val="BodyText"/>
    <w:link w:val="Heading3Char"/>
    <w:qFormat/>
    <w:rsid w:val="007B3840"/>
    <w:pPr>
      <w:spacing w:before="180" w:after="120"/>
      <w:outlineLvl w:val="2"/>
    </w:pPr>
    <w:rPr>
      <w:spacing w:val="-10"/>
      <w:kern w:val="32"/>
    </w:rPr>
  </w:style>
  <w:style w:type="paragraph" w:styleId="Heading4">
    <w:name w:val="heading 4"/>
    <w:basedOn w:val="HeadingBase"/>
    <w:next w:val="BodyText"/>
    <w:link w:val="Heading4Char"/>
    <w:qFormat/>
    <w:rsid w:val="007B3840"/>
    <w:pPr>
      <w:spacing w:before="160" w:after="120"/>
      <w:outlineLvl w:val="3"/>
    </w:pPr>
    <w:rPr>
      <w:sz w:val="22"/>
    </w:rPr>
  </w:style>
  <w:style w:type="paragraph" w:styleId="Heading5">
    <w:name w:val="heading 5"/>
    <w:basedOn w:val="HeadingBase"/>
    <w:next w:val="Normal"/>
    <w:link w:val="Heading5Char"/>
    <w:qFormat/>
    <w:rsid w:val="007B3840"/>
    <w:pPr>
      <w:spacing w:before="80"/>
      <w:outlineLvl w:val="4"/>
    </w:pPr>
    <w:rPr>
      <w:color w:val="918585"/>
      <w:sz w:val="20"/>
    </w:rPr>
  </w:style>
  <w:style w:type="paragraph" w:styleId="Heading6">
    <w:name w:val="heading 6"/>
    <w:basedOn w:val="HeadingBase"/>
    <w:next w:val="Normal"/>
    <w:link w:val="Heading6Char"/>
    <w:qFormat/>
    <w:rsid w:val="007B3840"/>
    <w:pPr>
      <w:spacing w:before="60"/>
      <w:outlineLvl w:val="5"/>
    </w:pPr>
    <w:rPr>
      <w:color w:val="918585"/>
      <w:sz w:val="20"/>
    </w:rPr>
  </w:style>
  <w:style w:type="paragraph" w:styleId="Heading7">
    <w:name w:val="heading 7"/>
    <w:basedOn w:val="Normal"/>
    <w:next w:val="Normal"/>
    <w:link w:val="Heading7Char"/>
    <w:qFormat/>
    <w:rsid w:val="007B3840"/>
    <w:pPr>
      <w:ind w:left="720"/>
      <w:outlineLvl w:val="6"/>
    </w:pPr>
    <w:rPr>
      <w:i/>
    </w:rPr>
  </w:style>
  <w:style w:type="paragraph" w:styleId="Heading8">
    <w:name w:val="heading 8"/>
    <w:basedOn w:val="Normal"/>
    <w:next w:val="Normal"/>
    <w:link w:val="Heading8Char"/>
    <w:qFormat/>
    <w:rsid w:val="007B3840"/>
    <w:pPr>
      <w:ind w:left="720"/>
      <w:outlineLvl w:val="7"/>
    </w:pPr>
    <w:rPr>
      <w:i/>
    </w:rPr>
  </w:style>
  <w:style w:type="paragraph" w:styleId="Heading9">
    <w:name w:val="heading 9"/>
    <w:basedOn w:val="Normal"/>
    <w:next w:val="Normal"/>
    <w:link w:val="Heading9Char"/>
    <w:qFormat/>
    <w:rsid w:val="007B3840"/>
    <w:pPr>
      <w:ind w:left="720"/>
      <w:outlineLvl w:val="8"/>
    </w:pPr>
    <w:rPr>
      <w:i/>
    </w:rPr>
  </w:style>
  <w:style w:type="character" w:default="1" w:styleId="DefaultParagraphFont">
    <w:name w:val="Default Paragraph Font"/>
    <w:uiPriority w:val="1"/>
    <w:unhideWhenUsed/>
    <w:rsid w:val="007B3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840"/>
  </w:style>
  <w:style w:type="character" w:customStyle="1" w:styleId="Heading1Char">
    <w:name w:val="Heading 1 Char"/>
    <w:link w:val="Heading1"/>
    <w:rsid w:val="007B3840"/>
    <w:rPr>
      <w:rFonts w:ascii="Times New Roman" w:eastAsia="Times New Roman" w:hAnsi="Times New Roman" w:cs="Times New Roman"/>
      <w:b/>
      <w:sz w:val="32"/>
      <w:szCs w:val="20"/>
      <w:lang w:eastAsia="en-US"/>
    </w:rPr>
  </w:style>
  <w:style w:type="paragraph" w:styleId="BodyText">
    <w:name w:val="Body Text"/>
    <w:basedOn w:val="Normal"/>
    <w:link w:val="BodyTextChar"/>
    <w:rsid w:val="007B3840"/>
    <w:pPr>
      <w:spacing w:before="120" w:after="120"/>
      <w:contextualSpacing/>
    </w:pPr>
    <w:rPr>
      <w:rFonts w:ascii="Times New Roman" w:hAnsi="Times New Roman"/>
      <w:sz w:val="24"/>
      <w:szCs w:val="22"/>
    </w:rPr>
  </w:style>
  <w:style w:type="character" w:customStyle="1" w:styleId="BodyTextChar">
    <w:name w:val="Body Text Char"/>
    <w:link w:val="BodyText"/>
    <w:rsid w:val="007B3840"/>
    <w:rPr>
      <w:rFonts w:ascii="Times New Roman" w:eastAsia="Times New Roman" w:hAnsi="Times New Roman" w:cs="Times New Roman"/>
      <w:sz w:val="24"/>
      <w:lang w:val="en-US" w:eastAsia="en-US"/>
    </w:rPr>
  </w:style>
  <w:style w:type="paragraph" w:styleId="Footer">
    <w:name w:val="footer"/>
    <w:basedOn w:val="Normal"/>
    <w:link w:val="FooterChar"/>
    <w:rsid w:val="007B3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B3840"/>
    <w:rPr>
      <w:rFonts w:ascii="Times New Roman" w:eastAsia="Times New Roman" w:hAnsi="Times New Roman" w:cs="Times New Roman"/>
      <w:sz w:val="16"/>
      <w:lang w:val="en-US" w:eastAsia="en-US"/>
    </w:rPr>
  </w:style>
  <w:style w:type="paragraph" w:styleId="List">
    <w:name w:val="List"/>
    <w:basedOn w:val="BodyText"/>
    <w:next w:val="BodyText"/>
    <w:rsid w:val="007B3840"/>
    <w:pPr>
      <w:tabs>
        <w:tab w:val="left" w:pos="340"/>
      </w:tabs>
      <w:spacing w:before="60" w:after="60"/>
      <w:ind w:left="340" w:hanging="340"/>
    </w:pPr>
  </w:style>
  <w:style w:type="paragraph" w:styleId="ListBullet">
    <w:name w:val="List Bullet"/>
    <w:basedOn w:val="List"/>
    <w:rsid w:val="007B3840"/>
    <w:pPr>
      <w:numPr>
        <w:numId w:val="13"/>
      </w:numPr>
      <w:tabs>
        <w:tab w:val="clear" w:pos="340"/>
      </w:tabs>
      <w:spacing w:before="40" w:after="40"/>
    </w:pPr>
  </w:style>
  <w:style w:type="character" w:customStyle="1" w:styleId="SpecialBold">
    <w:name w:val="Special Bold"/>
    <w:rsid w:val="007B3840"/>
    <w:rPr>
      <w:b/>
      <w:spacing w:val="0"/>
    </w:rPr>
  </w:style>
  <w:style w:type="paragraph" w:styleId="ListBullet2">
    <w:name w:val="List Bullet 2"/>
    <w:basedOn w:val="List2"/>
    <w:rsid w:val="007B3840"/>
    <w:pPr>
      <w:numPr>
        <w:numId w:val="14"/>
      </w:numPr>
      <w:tabs>
        <w:tab w:val="clear" w:pos="680"/>
      </w:tabs>
    </w:pPr>
  </w:style>
  <w:style w:type="paragraph" w:styleId="Header">
    <w:name w:val="header"/>
    <w:basedOn w:val="Normal"/>
    <w:link w:val="HeaderChar"/>
    <w:rsid w:val="007B3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B38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3840"/>
    <w:pPr>
      <w:spacing w:before="240" w:after="120"/>
      <w:outlineLvl w:val="0"/>
    </w:pPr>
    <w:rPr>
      <w:rFonts w:ascii="Times New Roman" w:hAnsi="Times New Roman"/>
      <w:b/>
      <w:sz w:val="28"/>
    </w:rPr>
  </w:style>
  <w:style w:type="paragraph" w:customStyle="1" w:styleId="AllowPageBreak">
    <w:name w:val="AllowPageBreak"/>
    <w:rsid w:val="007B38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3840"/>
    <w:pPr>
      <w:tabs>
        <w:tab w:val="left" w:pos="680"/>
      </w:tabs>
      <w:spacing w:before="60" w:after="60"/>
      <w:ind w:left="680" w:hanging="340"/>
    </w:pPr>
  </w:style>
  <w:style w:type="character" w:customStyle="1" w:styleId="BoldandItalics">
    <w:name w:val="Bold and Italics"/>
    <w:qFormat/>
    <w:rsid w:val="007B3840"/>
    <w:rPr>
      <w:b/>
      <w:i/>
      <w:u w:val="none"/>
    </w:rPr>
  </w:style>
  <w:style w:type="character" w:customStyle="1" w:styleId="Heading2Char">
    <w:name w:val="Heading 2 Char"/>
    <w:link w:val="Heading2"/>
    <w:rsid w:val="007B3840"/>
    <w:rPr>
      <w:rFonts w:ascii="Times New Roman" w:eastAsia="Times New Roman" w:hAnsi="Times New Roman" w:cs="Times New Roman"/>
      <w:b/>
      <w:sz w:val="28"/>
      <w:szCs w:val="40"/>
      <w:lang w:eastAsia="en-US"/>
    </w:rPr>
  </w:style>
  <w:style w:type="character" w:customStyle="1" w:styleId="Heading3Char">
    <w:name w:val="Heading 3 Char"/>
    <w:link w:val="Heading3"/>
    <w:rsid w:val="007B38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B3840"/>
    <w:rPr>
      <w:rFonts w:ascii="Times New Roman" w:eastAsia="Times New Roman" w:hAnsi="Times New Roman" w:cs="Times New Roman"/>
      <w:b/>
      <w:szCs w:val="20"/>
      <w:lang w:eastAsia="en-US"/>
    </w:rPr>
  </w:style>
  <w:style w:type="character" w:customStyle="1" w:styleId="Heading5Char">
    <w:name w:val="Heading 5 Char"/>
    <w:link w:val="Heading5"/>
    <w:rsid w:val="007B38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B3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8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38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3840"/>
    <w:rPr>
      <w:rFonts w:ascii="Courier New" w:eastAsia="Times New Roman" w:hAnsi="Courier New" w:cs="Times New Roman"/>
      <w:i/>
      <w:szCs w:val="20"/>
      <w:lang w:val="en-US" w:eastAsia="en-US"/>
    </w:rPr>
  </w:style>
  <w:style w:type="paragraph" w:customStyle="1" w:styleId="HeadingBase">
    <w:name w:val="Heading Base"/>
    <w:rsid w:val="007B3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840"/>
    <w:pPr>
      <w:tabs>
        <w:tab w:val="right" w:leader="dot" w:pos="9072"/>
      </w:tabs>
      <w:ind w:left="567"/>
    </w:pPr>
    <w:rPr>
      <w:szCs w:val="22"/>
    </w:rPr>
  </w:style>
  <w:style w:type="paragraph" w:customStyle="1" w:styleId="TOCBase">
    <w:name w:val="TOC Base"/>
    <w:rsid w:val="007B3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840"/>
    <w:pPr>
      <w:tabs>
        <w:tab w:val="right" w:leader="dot" w:pos="9072"/>
      </w:tabs>
      <w:spacing w:before="40" w:after="40"/>
      <w:ind w:left="284"/>
    </w:pPr>
    <w:rPr>
      <w:rFonts w:ascii="Times New Roman" w:hAnsi="Times New Roman"/>
    </w:rPr>
  </w:style>
  <w:style w:type="paragraph" w:styleId="TOC1">
    <w:name w:val="toc 1"/>
    <w:basedOn w:val="TOCBase"/>
    <w:next w:val="Normal"/>
    <w:rsid w:val="007B38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3840"/>
    <w:pPr>
      <w:spacing w:before="5040"/>
      <w:jc w:val="center"/>
    </w:pPr>
    <w:rPr>
      <w:sz w:val="48"/>
      <w:szCs w:val="72"/>
      <w:lang w:val="en-US"/>
    </w:rPr>
  </w:style>
  <w:style w:type="character" w:customStyle="1" w:styleId="TitleChar">
    <w:name w:val="Title Char"/>
    <w:link w:val="Title"/>
    <w:rsid w:val="007B3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840"/>
    <w:pPr>
      <w:tabs>
        <w:tab w:val="left" w:pos="3600"/>
        <w:tab w:val="left" w:pos="3958"/>
      </w:tabs>
    </w:pPr>
  </w:style>
  <w:style w:type="paragraph" w:customStyle="1" w:styleId="Note">
    <w:name w:val="Note"/>
    <w:basedOn w:val="BodyText"/>
    <w:rsid w:val="007B3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840"/>
    <w:pPr>
      <w:framePr w:wrap="auto" w:hAnchor="text" w:y="6049"/>
    </w:pPr>
    <w:rPr>
      <w:color w:val="000000"/>
      <w:sz w:val="40"/>
    </w:rPr>
  </w:style>
  <w:style w:type="paragraph" w:customStyle="1" w:styleId="TOCTitle">
    <w:name w:val="TOCTitle"/>
    <w:basedOn w:val="Heading1"/>
    <w:rsid w:val="007B3840"/>
    <w:pPr>
      <w:spacing w:after="240"/>
      <w:jc w:val="center"/>
      <w:outlineLvl w:val="9"/>
    </w:pPr>
    <w:rPr>
      <w:caps/>
    </w:rPr>
  </w:style>
  <w:style w:type="paragraph" w:customStyle="1" w:styleId="Version">
    <w:name w:val="Version"/>
    <w:rsid w:val="007B3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840"/>
    <w:pPr>
      <w:keepNext w:val="0"/>
      <w:tabs>
        <w:tab w:val="right" w:pos="4176"/>
      </w:tabs>
      <w:ind w:left="198" w:hanging="198"/>
    </w:pPr>
    <w:rPr>
      <w:rFonts w:ascii="Garamond" w:hAnsi="Garamond"/>
    </w:rPr>
  </w:style>
  <w:style w:type="paragraph" w:styleId="IndexHeading">
    <w:name w:val="index heading"/>
    <w:basedOn w:val="Normal"/>
    <w:next w:val="Index1"/>
    <w:semiHidden/>
    <w:rsid w:val="007B3840"/>
    <w:pPr>
      <w:spacing w:before="120" w:after="120"/>
    </w:pPr>
    <w:rPr>
      <w:rFonts w:ascii="Arial" w:hAnsi="Arial"/>
      <w:b/>
      <w:color w:val="918585"/>
      <w:sz w:val="24"/>
    </w:rPr>
  </w:style>
  <w:style w:type="paragraph" w:customStyle="1" w:styleId="Chapter">
    <w:name w:val="Chapter"/>
    <w:basedOn w:val="Normal"/>
    <w:rsid w:val="007B3840"/>
    <w:pPr>
      <w:spacing w:before="240"/>
    </w:pPr>
    <w:rPr>
      <w:rFonts w:ascii="Times New Roman" w:hAnsi="Times New Roman"/>
      <w:smallCaps/>
      <w:spacing w:val="80"/>
      <w:sz w:val="28"/>
    </w:rPr>
  </w:style>
  <w:style w:type="paragraph" w:customStyle="1" w:styleId="InChapter">
    <w:name w:val="InChapter"/>
    <w:basedOn w:val="Heading3"/>
    <w:rsid w:val="007B3840"/>
    <w:pPr>
      <w:spacing w:after="240"/>
      <w:outlineLvl w:val="9"/>
    </w:pPr>
    <w:rPr>
      <w:noProof/>
    </w:rPr>
  </w:style>
  <w:style w:type="paragraph" w:styleId="Index2">
    <w:name w:val="index 2"/>
    <w:basedOn w:val="Normal"/>
    <w:next w:val="Normal"/>
    <w:semiHidden/>
    <w:rsid w:val="007B3840"/>
    <w:pPr>
      <w:tabs>
        <w:tab w:val="right" w:pos="4176"/>
      </w:tabs>
      <w:ind w:left="568" w:hanging="284"/>
    </w:pPr>
    <w:rPr>
      <w:rFonts w:ascii="Garamond" w:hAnsi="Garamond"/>
    </w:rPr>
  </w:style>
  <w:style w:type="paragraph" w:customStyle="1" w:styleId="Byline">
    <w:name w:val="Byline"/>
    <w:rsid w:val="007B3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840"/>
    <w:pPr>
      <w:tabs>
        <w:tab w:val="clear" w:pos="3600"/>
        <w:tab w:val="clear" w:pos="3958"/>
      </w:tabs>
      <w:jc w:val="right"/>
    </w:pPr>
  </w:style>
  <w:style w:type="character" w:styleId="Emphasis">
    <w:name w:val="Emphasis"/>
    <w:qFormat/>
    <w:rsid w:val="007B3840"/>
    <w:rPr>
      <w:i/>
    </w:rPr>
  </w:style>
  <w:style w:type="paragraph" w:styleId="Caption">
    <w:name w:val="caption"/>
    <w:basedOn w:val="BodyText"/>
    <w:next w:val="Normal"/>
    <w:qFormat/>
    <w:rsid w:val="007B3840"/>
    <w:pPr>
      <w:framePr w:w="2268" w:hSpace="181" w:vSpace="181" w:wrap="around" w:vAnchor="text" w:hAnchor="page" w:x="1135" w:y="285" w:anchorLock="1"/>
    </w:pPr>
    <w:rPr>
      <w:i/>
    </w:rPr>
  </w:style>
  <w:style w:type="paragraph" w:customStyle="1" w:styleId="MiniTOCTitle">
    <w:name w:val="MiniTOCTitle"/>
    <w:basedOn w:val="Heading4"/>
    <w:rsid w:val="007B3840"/>
    <w:pPr>
      <w:spacing w:before="240"/>
      <w:outlineLvl w:val="9"/>
    </w:pPr>
    <w:rPr>
      <w:noProof/>
      <w:sz w:val="24"/>
    </w:rPr>
  </w:style>
  <w:style w:type="paragraph" w:customStyle="1" w:styleId="MiniTOCItem">
    <w:name w:val="MiniTOCItem"/>
    <w:basedOn w:val="ListBullet"/>
    <w:rsid w:val="007B3840"/>
    <w:pPr>
      <w:numPr>
        <w:numId w:val="0"/>
      </w:numPr>
      <w:tabs>
        <w:tab w:val="right" w:leader="dot" w:pos="6521"/>
      </w:tabs>
      <w:spacing w:before="0" w:after="0"/>
    </w:pPr>
  </w:style>
  <w:style w:type="paragraph" w:customStyle="1" w:styleId="TOFTitle">
    <w:name w:val="TOFTitle"/>
    <w:basedOn w:val="TOCTitle"/>
    <w:rsid w:val="007B3840"/>
  </w:style>
  <w:style w:type="paragraph" w:styleId="TableofFigures">
    <w:name w:val="table of figures"/>
    <w:basedOn w:val="Normal"/>
    <w:next w:val="Normal"/>
    <w:semiHidden/>
    <w:rsid w:val="007B3840"/>
    <w:pPr>
      <w:tabs>
        <w:tab w:val="right" w:leader="dot" w:pos="9072"/>
      </w:tabs>
      <w:ind w:left="970" w:hanging="403"/>
    </w:pPr>
    <w:rPr>
      <w:rFonts w:ascii="Times New Roman" w:hAnsi="Times New Roman"/>
      <w:b/>
    </w:rPr>
  </w:style>
  <w:style w:type="paragraph" w:styleId="ListNumber">
    <w:name w:val="List Number"/>
    <w:basedOn w:val="List"/>
    <w:rsid w:val="007B3840"/>
    <w:pPr>
      <w:numPr>
        <w:numId w:val="11"/>
      </w:numPr>
    </w:pPr>
  </w:style>
  <w:style w:type="character" w:customStyle="1" w:styleId="WingdingSymbols">
    <w:name w:val="Wingding Symbols"/>
    <w:rsid w:val="007B3840"/>
    <w:rPr>
      <w:rFonts w:ascii="Wingdings" w:hAnsi="Wingdings"/>
    </w:rPr>
  </w:style>
  <w:style w:type="paragraph" w:customStyle="1" w:styleId="TableHeading">
    <w:name w:val="Table Heading"/>
    <w:basedOn w:val="HeadingBase"/>
    <w:rsid w:val="007B3840"/>
    <w:pPr>
      <w:keepLines/>
      <w:pBdr>
        <w:bottom w:val="single" w:sz="6" w:space="1" w:color="918585"/>
      </w:pBdr>
      <w:spacing w:before="240"/>
    </w:pPr>
  </w:style>
  <w:style w:type="character" w:customStyle="1" w:styleId="HotSpot">
    <w:name w:val="HotSpot"/>
    <w:rsid w:val="007B3840"/>
    <w:rPr>
      <w:color w:val="0033CC"/>
      <w:u w:val="none"/>
    </w:rPr>
  </w:style>
  <w:style w:type="paragraph" w:customStyle="1" w:styleId="BodyTextRight">
    <w:name w:val="Body Text Right"/>
    <w:basedOn w:val="BodyText"/>
    <w:rsid w:val="007B3840"/>
    <w:pPr>
      <w:spacing w:before="0" w:after="0"/>
      <w:jc w:val="right"/>
    </w:pPr>
  </w:style>
  <w:style w:type="paragraph" w:styleId="Index3">
    <w:name w:val="index 3"/>
    <w:basedOn w:val="ListNumber2"/>
    <w:next w:val="Normal"/>
    <w:semiHidden/>
    <w:rsid w:val="007B3840"/>
    <w:pPr>
      <w:numPr>
        <w:numId w:val="0"/>
      </w:numPr>
      <w:tabs>
        <w:tab w:val="right" w:leader="dot" w:pos="4176"/>
      </w:tabs>
    </w:pPr>
  </w:style>
  <w:style w:type="paragraph" w:styleId="ListNumber2">
    <w:name w:val="List Number 2"/>
    <w:basedOn w:val="List2"/>
    <w:rsid w:val="007B3840"/>
    <w:pPr>
      <w:numPr>
        <w:numId w:val="10"/>
      </w:numPr>
      <w:tabs>
        <w:tab w:val="clear" w:pos="1060"/>
      </w:tabs>
    </w:pPr>
  </w:style>
  <w:style w:type="paragraph" w:customStyle="1" w:styleId="MarginNote">
    <w:name w:val="Margin Note"/>
    <w:basedOn w:val="BodyText"/>
    <w:rsid w:val="007B3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B38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3840"/>
    <w:rPr>
      <w:sz w:val="32"/>
    </w:rPr>
  </w:style>
  <w:style w:type="paragraph" w:customStyle="1" w:styleId="HeadingProcedure">
    <w:name w:val="Heading Procedure"/>
    <w:basedOn w:val="HeadingBase"/>
    <w:next w:val="Normal"/>
    <w:rsid w:val="007B3840"/>
    <w:pPr>
      <w:tabs>
        <w:tab w:val="left" w:pos="0"/>
      </w:tabs>
      <w:spacing w:before="120" w:after="60"/>
    </w:pPr>
    <w:rPr>
      <w:i/>
      <w:color w:val="918585"/>
      <w:sz w:val="22"/>
    </w:rPr>
  </w:style>
  <w:style w:type="paragraph" w:customStyle="1" w:styleId="TableBodyText">
    <w:name w:val="Table Body Text"/>
    <w:basedOn w:val="BodyText"/>
    <w:rsid w:val="007B3840"/>
    <w:pPr>
      <w:spacing w:before="60" w:after="60"/>
    </w:pPr>
  </w:style>
  <w:style w:type="paragraph" w:styleId="ListContinue">
    <w:name w:val="List Continue"/>
    <w:basedOn w:val="List"/>
    <w:rsid w:val="007B3840"/>
    <w:pPr>
      <w:ind w:firstLine="0"/>
    </w:pPr>
  </w:style>
  <w:style w:type="paragraph" w:customStyle="1" w:styleId="ListNote">
    <w:name w:val="List Note"/>
    <w:basedOn w:val="List"/>
    <w:rsid w:val="007B3840"/>
    <w:pPr>
      <w:pBdr>
        <w:top w:val="single" w:sz="6" w:space="2" w:color="918585"/>
        <w:bottom w:val="single" w:sz="6" w:space="2" w:color="918585"/>
      </w:pBdr>
      <w:tabs>
        <w:tab w:val="left" w:pos="1021"/>
      </w:tabs>
      <w:ind w:firstLine="0"/>
    </w:pPr>
  </w:style>
  <w:style w:type="paragraph" w:customStyle="1" w:styleId="Warning">
    <w:name w:val="Warning"/>
    <w:basedOn w:val="BodyText"/>
    <w:rsid w:val="007B3840"/>
    <w:pPr>
      <w:shd w:val="clear" w:color="auto" w:fill="D9D9D9"/>
      <w:tabs>
        <w:tab w:val="left" w:pos="992"/>
      </w:tabs>
      <w:ind w:left="119" w:right="119"/>
    </w:pPr>
    <w:rPr>
      <w:sz w:val="20"/>
    </w:rPr>
  </w:style>
  <w:style w:type="paragraph" w:customStyle="1" w:styleId="MarginIcons">
    <w:name w:val="Margin Icons"/>
    <w:basedOn w:val="BodyText"/>
    <w:rsid w:val="007B38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B3840"/>
    <w:rPr>
      <w:rFonts w:ascii="Courier New" w:hAnsi="Courier New"/>
    </w:rPr>
  </w:style>
  <w:style w:type="paragraph" w:customStyle="1" w:styleId="NoteBullet">
    <w:name w:val="Note Bullet"/>
    <w:basedOn w:val="Note"/>
    <w:rsid w:val="007B3840"/>
    <w:pPr>
      <w:tabs>
        <w:tab w:val="clear" w:pos="680"/>
      </w:tabs>
      <w:spacing w:before="60" w:after="60"/>
    </w:pPr>
  </w:style>
  <w:style w:type="paragraph" w:customStyle="1" w:styleId="SubHeading2">
    <w:name w:val="SubHeading2"/>
    <w:basedOn w:val="HeadingBase"/>
    <w:rsid w:val="007B3840"/>
    <w:pPr>
      <w:spacing w:before="240" w:after="60"/>
    </w:pPr>
    <w:rPr>
      <w:sz w:val="20"/>
    </w:rPr>
  </w:style>
  <w:style w:type="paragraph" w:customStyle="1" w:styleId="SubHeading1">
    <w:name w:val="SubHeading1"/>
    <w:basedOn w:val="HeadingBase"/>
    <w:rsid w:val="007B3840"/>
    <w:pPr>
      <w:spacing w:before="240" w:after="60"/>
    </w:pPr>
    <w:rPr>
      <w:color w:val="918585"/>
      <w:sz w:val="22"/>
    </w:rPr>
  </w:style>
  <w:style w:type="paragraph" w:customStyle="1" w:styleId="SideHeading">
    <w:name w:val="Side Heading"/>
    <w:basedOn w:val="HeadingBase"/>
    <w:rsid w:val="007B3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840"/>
    <w:pPr>
      <w:numPr>
        <w:numId w:val="12"/>
      </w:numPr>
    </w:pPr>
  </w:style>
  <w:style w:type="paragraph" w:styleId="PlainText">
    <w:name w:val="Plain Text"/>
    <w:basedOn w:val="Normal"/>
    <w:link w:val="PlainTextChar"/>
    <w:rsid w:val="007B3840"/>
    <w:rPr>
      <w:sz w:val="20"/>
    </w:rPr>
  </w:style>
  <w:style w:type="character" w:customStyle="1" w:styleId="PlainTextChar">
    <w:name w:val="Plain Text Char"/>
    <w:basedOn w:val="DefaultParagraphFont"/>
    <w:link w:val="PlainText"/>
    <w:rsid w:val="007B3840"/>
    <w:rPr>
      <w:rFonts w:ascii="Courier New" w:eastAsia="Times New Roman" w:hAnsi="Courier New" w:cs="Times New Roman"/>
      <w:sz w:val="20"/>
      <w:szCs w:val="20"/>
      <w:lang w:val="en-US" w:eastAsia="en-US"/>
    </w:rPr>
  </w:style>
  <w:style w:type="character" w:customStyle="1" w:styleId="MenuOption">
    <w:name w:val="Menu Option"/>
    <w:rsid w:val="007B3840"/>
    <w:rPr>
      <w:b/>
      <w:smallCaps/>
    </w:rPr>
  </w:style>
  <w:style w:type="paragraph" w:customStyle="1" w:styleId="TableListNumber">
    <w:name w:val="Table List Number"/>
    <w:basedOn w:val="ListNumber"/>
    <w:rsid w:val="007B3840"/>
    <w:pPr>
      <w:numPr>
        <w:numId w:val="0"/>
      </w:numPr>
    </w:pPr>
  </w:style>
  <w:style w:type="paragraph" w:styleId="TOC4">
    <w:name w:val="toc 4"/>
    <w:basedOn w:val="TOCBase"/>
    <w:next w:val="Normal"/>
    <w:semiHidden/>
    <w:rsid w:val="007B3840"/>
    <w:pPr>
      <w:tabs>
        <w:tab w:val="right" w:leader="dot" w:pos="9071"/>
      </w:tabs>
      <w:ind w:left="1701"/>
    </w:pPr>
  </w:style>
  <w:style w:type="paragraph" w:customStyle="1" w:styleId="ListAlpha">
    <w:name w:val="List Alpha"/>
    <w:basedOn w:val="List"/>
    <w:rsid w:val="007B3840"/>
    <w:pPr>
      <w:numPr>
        <w:numId w:val="9"/>
      </w:numPr>
    </w:pPr>
  </w:style>
  <w:style w:type="paragraph" w:customStyle="1" w:styleId="ListAlpha2">
    <w:name w:val="List Alpha 2"/>
    <w:basedOn w:val="List2"/>
    <w:rsid w:val="007B3840"/>
    <w:pPr>
      <w:numPr>
        <w:numId w:val="8"/>
      </w:numPr>
    </w:pPr>
  </w:style>
  <w:style w:type="paragraph" w:styleId="List3">
    <w:name w:val="List 3"/>
    <w:basedOn w:val="BodyText"/>
    <w:rsid w:val="007B3840"/>
    <w:pPr>
      <w:tabs>
        <w:tab w:val="left" w:pos="1021"/>
      </w:tabs>
      <w:spacing w:before="60" w:after="60"/>
      <w:ind w:left="1020" w:hanging="340"/>
    </w:pPr>
  </w:style>
  <w:style w:type="paragraph" w:styleId="List4">
    <w:name w:val="List 4"/>
    <w:basedOn w:val="BodyText"/>
    <w:rsid w:val="007B3840"/>
    <w:pPr>
      <w:tabs>
        <w:tab w:val="left" w:pos="1361"/>
      </w:tabs>
      <w:spacing w:before="60" w:after="60"/>
      <w:ind w:left="1361" w:hanging="340"/>
    </w:pPr>
  </w:style>
  <w:style w:type="paragraph" w:styleId="List5">
    <w:name w:val="List 5"/>
    <w:basedOn w:val="BodyText"/>
    <w:rsid w:val="007B3840"/>
    <w:pPr>
      <w:tabs>
        <w:tab w:val="left" w:pos="1701"/>
      </w:tabs>
      <w:spacing w:before="60" w:after="60"/>
      <w:ind w:left="1701" w:hanging="340"/>
    </w:pPr>
  </w:style>
  <w:style w:type="paragraph" w:styleId="ListBullet3">
    <w:name w:val="List Bullet 3"/>
    <w:basedOn w:val="List3"/>
    <w:rsid w:val="007B3840"/>
    <w:pPr>
      <w:numPr>
        <w:numId w:val="15"/>
      </w:numPr>
      <w:tabs>
        <w:tab w:val="clear" w:pos="1021"/>
      </w:tabs>
      <w:ind w:left="1037" w:hanging="357"/>
    </w:pPr>
  </w:style>
  <w:style w:type="paragraph" w:styleId="ListBullet4">
    <w:name w:val="List Bullet 4"/>
    <w:basedOn w:val="List4"/>
    <w:rsid w:val="007B3840"/>
    <w:pPr>
      <w:numPr>
        <w:numId w:val="3"/>
      </w:numPr>
    </w:pPr>
  </w:style>
  <w:style w:type="paragraph" w:styleId="ListBullet5">
    <w:name w:val="List Bullet 5"/>
    <w:basedOn w:val="List5"/>
    <w:rsid w:val="007B3840"/>
    <w:pPr>
      <w:numPr>
        <w:numId w:val="4"/>
      </w:numPr>
    </w:pPr>
  </w:style>
  <w:style w:type="paragraph" w:styleId="ListContinue2">
    <w:name w:val="List Continue 2"/>
    <w:basedOn w:val="List2"/>
    <w:rsid w:val="007B3840"/>
    <w:pPr>
      <w:ind w:firstLine="0"/>
    </w:pPr>
  </w:style>
  <w:style w:type="paragraph" w:styleId="ListContinue3">
    <w:name w:val="List Continue 3"/>
    <w:basedOn w:val="List3"/>
    <w:rsid w:val="007B3840"/>
    <w:pPr>
      <w:ind w:left="1021" w:firstLine="0"/>
    </w:pPr>
  </w:style>
  <w:style w:type="paragraph" w:styleId="ListContinue4">
    <w:name w:val="List Continue 4"/>
    <w:basedOn w:val="List4"/>
    <w:rsid w:val="007B3840"/>
    <w:pPr>
      <w:ind w:firstLine="0"/>
    </w:pPr>
  </w:style>
  <w:style w:type="paragraph" w:styleId="ListContinue5">
    <w:name w:val="List Continue 5"/>
    <w:basedOn w:val="List5"/>
    <w:rsid w:val="007B3840"/>
    <w:pPr>
      <w:ind w:firstLine="0"/>
    </w:pPr>
  </w:style>
  <w:style w:type="paragraph" w:styleId="ListNumber3">
    <w:name w:val="List Number 3"/>
    <w:basedOn w:val="List3"/>
    <w:rsid w:val="007B3840"/>
    <w:pPr>
      <w:numPr>
        <w:numId w:val="5"/>
      </w:numPr>
    </w:pPr>
  </w:style>
  <w:style w:type="paragraph" w:styleId="ListNumber4">
    <w:name w:val="List Number 4"/>
    <w:basedOn w:val="List4"/>
    <w:rsid w:val="007B3840"/>
    <w:pPr>
      <w:numPr>
        <w:numId w:val="6"/>
      </w:numPr>
    </w:pPr>
  </w:style>
  <w:style w:type="paragraph" w:styleId="ListNumber5">
    <w:name w:val="List Number 5"/>
    <w:basedOn w:val="List5"/>
    <w:rsid w:val="007B3840"/>
    <w:pPr>
      <w:numPr>
        <w:numId w:val="7"/>
      </w:numPr>
    </w:pPr>
  </w:style>
  <w:style w:type="paragraph" w:styleId="BlockText">
    <w:name w:val="Block Text"/>
    <w:basedOn w:val="Normal"/>
    <w:rsid w:val="007B3840"/>
    <w:pPr>
      <w:spacing w:after="120"/>
      <w:ind w:left="1440" w:right="1440"/>
    </w:pPr>
  </w:style>
  <w:style w:type="character" w:customStyle="1" w:styleId="Subscript">
    <w:name w:val="Subscript"/>
    <w:rsid w:val="007B3840"/>
    <w:rPr>
      <w:sz w:val="16"/>
      <w:vertAlign w:val="subscript"/>
    </w:rPr>
  </w:style>
  <w:style w:type="character" w:customStyle="1" w:styleId="Superscript">
    <w:name w:val="Superscript"/>
    <w:rsid w:val="007B3840"/>
    <w:rPr>
      <w:sz w:val="16"/>
      <w:vertAlign w:val="superscript"/>
    </w:rPr>
  </w:style>
  <w:style w:type="character" w:customStyle="1" w:styleId="Symbols">
    <w:name w:val="Symbols"/>
    <w:rsid w:val="007B3840"/>
    <w:rPr>
      <w:rFonts w:ascii="Symbol" w:hAnsi="Symbol"/>
    </w:rPr>
  </w:style>
  <w:style w:type="character" w:customStyle="1" w:styleId="MenuOptions">
    <w:name w:val="Menu Options"/>
    <w:rsid w:val="007B3840"/>
    <w:rPr>
      <w:rFonts w:ascii="Arial Narrow" w:hAnsi="Arial Narrow"/>
      <w:smallCaps/>
    </w:rPr>
  </w:style>
  <w:style w:type="character" w:customStyle="1" w:styleId="Buttons">
    <w:name w:val="Buttons"/>
    <w:rsid w:val="007B3840"/>
    <w:rPr>
      <w:b/>
    </w:rPr>
  </w:style>
  <w:style w:type="character" w:customStyle="1" w:styleId="Underlined">
    <w:name w:val="Underlined"/>
    <w:rsid w:val="007B3840"/>
    <w:rPr>
      <w:u w:val="single"/>
    </w:rPr>
  </w:style>
  <w:style w:type="paragraph" w:customStyle="1" w:styleId="TableBodyTextRight">
    <w:name w:val="Table Body Text Right"/>
    <w:basedOn w:val="TableBodyText"/>
    <w:rsid w:val="007B3840"/>
    <w:pPr>
      <w:widowControl w:val="0"/>
      <w:autoSpaceDE w:val="0"/>
      <w:autoSpaceDN w:val="0"/>
      <w:adjustRightInd w:val="0"/>
      <w:jc w:val="right"/>
    </w:pPr>
    <w:rPr>
      <w:rFonts w:cs="Arial"/>
      <w:szCs w:val="18"/>
    </w:rPr>
  </w:style>
  <w:style w:type="paragraph" w:customStyle="1" w:styleId="CopyrightText">
    <w:name w:val="Copyright Text"/>
    <w:basedOn w:val="BodyText"/>
    <w:rsid w:val="007B3840"/>
    <w:rPr>
      <w:sz w:val="18"/>
    </w:rPr>
  </w:style>
  <w:style w:type="paragraph" w:customStyle="1" w:styleId="BodySmallRight">
    <w:name w:val="Body Small Right"/>
    <w:basedOn w:val="BodyTextRight"/>
    <w:rsid w:val="007B3840"/>
    <w:rPr>
      <w:sz w:val="18"/>
      <w:szCs w:val="18"/>
    </w:rPr>
  </w:style>
  <w:style w:type="paragraph" w:customStyle="1" w:styleId="MarginEdition">
    <w:name w:val="Margin Edition"/>
    <w:basedOn w:val="MarginNote"/>
    <w:rsid w:val="007B3840"/>
    <w:pPr>
      <w:spacing w:before="0" w:after="0"/>
    </w:pPr>
    <w:rPr>
      <w:rFonts w:ascii="Times New Roman" w:hAnsi="Times New Roman"/>
      <w:color w:val="999999"/>
    </w:rPr>
  </w:style>
  <w:style w:type="paragraph" w:customStyle="1" w:styleId="Spacer">
    <w:name w:val="Spacer"/>
    <w:basedOn w:val="Normal"/>
    <w:rsid w:val="007B3840"/>
    <w:rPr>
      <w:sz w:val="2"/>
      <w:szCs w:val="2"/>
    </w:rPr>
  </w:style>
  <w:style w:type="character" w:customStyle="1" w:styleId="Small">
    <w:name w:val="Small"/>
    <w:rsid w:val="007B3840"/>
    <w:rPr>
      <w:sz w:val="16"/>
    </w:rPr>
  </w:style>
  <w:style w:type="paragraph" w:customStyle="1" w:styleId="WideTable">
    <w:name w:val="Wide Table"/>
    <w:basedOn w:val="Normal"/>
    <w:rsid w:val="007B3840"/>
    <w:pPr>
      <w:ind w:left="-1418"/>
    </w:pPr>
    <w:rPr>
      <w:sz w:val="2"/>
      <w:szCs w:val="2"/>
    </w:rPr>
  </w:style>
  <w:style w:type="character" w:styleId="PageNumber">
    <w:name w:val="page number"/>
    <w:rsid w:val="007B3840"/>
  </w:style>
  <w:style w:type="paragraph" w:styleId="Quote">
    <w:name w:val="Quote"/>
    <w:basedOn w:val="Heading1"/>
    <w:link w:val="QuoteChar"/>
    <w:qFormat/>
    <w:rsid w:val="007B3840"/>
    <w:rPr>
      <w:b w:val="0"/>
      <w:sz w:val="72"/>
      <w:szCs w:val="72"/>
      <w:lang w:val="en-NZ"/>
    </w:rPr>
  </w:style>
  <w:style w:type="character" w:customStyle="1" w:styleId="QuoteChar">
    <w:name w:val="Quote Char"/>
    <w:link w:val="Quote"/>
    <w:rsid w:val="007B3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840"/>
    <w:pPr>
      <w:pageBreakBefore/>
    </w:pPr>
  </w:style>
  <w:style w:type="paragraph" w:customStyle="1" w:styleId="Border">
    <w:name w:val="Border"/>
    <w:basedOn w:val="Normal"/>
    <w:qFormat/>
    <w:rsid w:val="007B3840"/>
    <w:pPr>
      <w:pBdr>
        <w:top w:val="single" w:sz="18" w:space="1" w:color="auto"/>
      </w:pBdr>
    </w:pPr>
    <w:rPr>
      <w:rFonts w:ascii="Times New Roman" w:hAnsi="Times New Roman"/>
      <w:color w:val="FFFFFF"/>
      <w:sz w:val="2"/>
    </w:rPr>
  </w:style>
  <w:style w:type="character" w:styleId="IntenseEmphasis">
    <w:name w:val="Intense Emphasis"/>
    <w:uiPriority w:val="21"/>
    <w:qFormat/>
    <w:rsid w:val="007B3840"/>
    <w:rPr>
      <w:b/>
      <w:bCs/>
      <w:i/>
      <w:iCs/>
      <w:color w:val="auto"/>
    </w:rPr>
  </w:style>
  <w:style w:type="paragraph" w:styleId="IntenseQuote">
    <w:name w:val="Intense Quote"/>
    <w:basedOn w:val="Normal"/>
    <w:next w:val="Normal"/>
    <w:link w:val="IntenseQuoteChar"/>
    <w:uiPriority w:val="30"/>
    <w:qFormat/>
    <w:rsid w:val="007B38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B3840"/>
    <w:rPr>
      <w:rFonts w:ascii="Courier New" w:eastAsia="Times New Roman" w:hAnsi="Courier New" w:cs="Times New Roman"/>
      <w:b/>
      <w:bCs/>
      <w:i/>
      <w:iCs/>
      <w:szCs w:val="20"/>
      <w:lang w:val="en-US" w:eastAsia="en-US"/>
    </w:rPr>
  </w:style>
  <w:style w:type="character" w:styleId="SubtleReference">
    <w:name w:val="Subtle Reference"/>
    <w:uiPriority w:val="31"/>
    <w:qFormat/>
    <w:rsid w:val="007B3840"/>
    <w:rPr>
      <w:smallCaps/>
      <w:color w:val="auto"/>
      <w:u w:val="single"/>
    </w:rPr>
  </w:style>
  <w:style w:type="character" w:styleId="IntenseReference">
    <w:name w:val="Intense Reference"/>
    <w:uiPriority w:val="32"/>
    <w:qFormat/>
    <w:rsid w:val="007B3840"/>
    <w:rPr>
      <w:b/>
      <w:bCs/>
      <w:smallCaps/>
      <w:color w:val="auto"/>
      <w:spacing w:val="5"/>
      <w:u w:val="single"/>
    </w:rPr>
  </w:style>
  <w:style w:type="paragraph" w:customStyle="1" w:styleId="2ColumnHeading">
    <w:name w:val="2Column Heading"/>
    <w:basedOn w:val="BodyText"/>
    <w:qFormat/>
    <w:rsid w:val="007B3840"/>
    <w:pPr>
      <w:spacing w:after="60"/>
      <w:ind w:left="-2268"/>
    </w:pPr>
    <w:rPr>
      <w:b/>
    </w:rPr>
  </w:style>
  <w:style w:type="paragraph" w:customStyle="1" w:styleId="Heading1TOC">
    <w:name w:val="Heading1 TOC"/>
    <w:basedOn w:val="Normal"/>
    <w:qFormat/>
    <w:rsid w:val="007B3840"/>
    <w:pPr>
      <w:spacing w:before="240" w:after="120"/>
    </w:pPr>
    <w:rPr>
      <w:rFonts w:ascii="Times New Roman" w:hAnsi="Times New Roman"/>
      <w:b/>
      <w:sz w:val="32"/>
    </w:rPr>
  </w:style>
  <w:style w:type="paragraph" w:customStyle="1" w:styleId="Heading2TOC">
    <w:name w:val="Heading2 TOC"/>
    <w:basedOn w:val="Normal"/>
    <w:qFormat/>
    <w:rsid w:val="007B3840"/>
    <w:pPr>
      <w:spacing w:before="240" w:after="60"/>
    </w:pPr>
    <w:rPr>
      <w:rFonts w:ascii="Times New Roman" w:hAnsi="Times New Roman"/>
      <w:b/>
      <w:sz w:val="28"/>
    </w:rPr>
  </w:style>
  <w:style w:type="character" w:customStyle="1" w:styleId="Underline">
    <w:name w:val="Underline"/>
    <w:qFormat/>
    <w:rsid w:val="007B3840"/>
    <w:rPr>
      <w:u w:val="single"/>
    </w:rPr>
  </w:style>
  <w:style w:type="paragraph" w:styleId="BalloonText">
    <w:name w:val="Balloon Text"/>
    <w:basedOn w:val="Normal"/>
    <w:link w:val="BalloonTextChar"/>
    <w:rsid w:val="007B3840"/>
    <w:rPr>
      <w:rFonts w:ascii="Tahoma" w:hAnsi="Tahoma" w:cs="Tahoma"/>
      <w:sz w:val="16"/>
      <w:szCs w:val="16"/>
    </w:rPr>
  </w:style>
  <w:style w:type="character" w:customStyle="1" w:styleId="BalloonTextChar">
    <w:name w:val="Balloon Text Char"/>
    <w:link w:val="BalloonText"/>
    <w:rsid w:val="007B38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38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B38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1480</Words>
  <Characters>9947</Characters>
  <Application>Microsoft Office Word</Application>
  <DocSecurity>0</DocSecurity>
  <Lines>360</Lines>
  <Paragraphs>207</Paragraphs>
  <ScaleCrop>false</ScaleCrop>
  <Company>Author-it Software Corporation Ltd.</Company>
  <LinksUpToDate>false</LinksUpToDate>
  <CharactersWithSpaces>11361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TAEASS401A Plan assessment activities and processes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2012-05-26T21:44:00Z</dcterms:created>
  <dcterms:modified xsi:type="dcterms:W3CDTF">2012-05-26T21:44:00Z</dcterms:modified>
</cp:coreProperties>
</file>