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A5797" w:rsidP="004A579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TAEXDB511 Develop and implement training and assessment strategies for learners with disability</w:t>
      </w:r>
      <w:r>
        <w:fldChar w:fldCharType="end"/>
      </w:r>
    </w:p>
    <w:p w:rsidR="004A5797" w:rsidP="004A5797">
      <w:pPr>
        <w:pStyle w:val="Version"/>
        <w:sectPr w:rsidSect="00B01D9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01D93" w:rsidP="00B01D93">
      <w:pPr>
        <w:pStyle w:val="SuperHeading"/>
      </w:pPr>
      <w:r w:rsidRPr="00B01D93">
        <w:t>Assessment Requirements for TAEXDB511 Develop and implement training and assessment strategies for learners with disability</w:t>
      </w:r>
    </w:p>
    <w:p w:rsidR="00000000" w:rsidRPr="00B01D93" w:rsidP="00B01D93">
      <w:pPr>
        <w:pStyle w:val="Heading1"/>
      </w:pPr>
      <w:bookmarkStart w:id="1" w:name="O_1273351"/>
      <w:bookmarkEnd w:id="1"/>
      <w:r w:rsidRPr="00B01D93">
        <w:t>Modification History</w:t>
      </w:r>
    </w:p>
    <w:tbl>
      <w:tblPr>
        <w:tblW w:w="94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360"/>
        <w:gridCol w:w="8108"/>
      </w:tblGrid>
      <w:tr w:rsidTr="00B01D93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1D93" w:rsidP="00B01D93">
            <w:pPr>
              <w:pStyle w:val="BodyText"/>
            </w:pPr>
            <w:r w:rsidRPr="00B01D93">
              <w:rPr>
                <w:rStyle w:val="SpecialBold"/>
              </w:rPr>
              <w:t>Release</w:t>
            </w:r>
          </w:p>
        </w:tc>
        <w:tc>
          <w:tcPr>
            <w:tcW w:w="8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D93">
            <w:pPr>
              <w:pStyle w:val="BodyText"/>
              <w:rPr>
                <w:lang w:val="en-NZ"/>
              </w:rPr>
            </w:pPr>
            <w:r w:rsidRPr="00B01D93">
              <w:rPr>
                <w:rStyle w:val="SpecialBold"/>
              </w:rPr>
              <w:t>Comments</w:t>
            </w:r>
          </w:p>
        </w:tc>
      </w:tr>
      <w:tr w:rsidTr="00B01D93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D93">
            <w:pPr>
              <w:pStyle w:val="BodyText"/>
              <w:rPr>
                <w:lang w:val="en-NZ"/>
              </w:rPr>
            </w:pPr>
            <w:r w:rsidRPr="00B01D93">
              <w:t>Release 1</w:t>
            </w:r>
          </w:p>
        </w:tc>
        <w:tc>
          <w:tcPr>
            <w:tcW w:w="8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1D93" w:rsidP="00B01D93">
            <w:pPr>
              <w:pStyle w:val="BodyText"/>
            </w:pPr>
            <w:r w:rsidRPr="00B01D93">
              <w:t>This version first released with TAE Training and Education Training Package Version 5.0.</w:t>
            </w:r>
          </w:p>
          <w:p w:rsidR="00000000" w:rsidRPr="00B01D93" w:rsidP="00B01D93">
            <w:pPr>
              <w:pStyle w:val="BodyText"/>
            </w:pPr>
            <w:r w:rsidRPr="00B01D93">
              <w:t>Supersedes and is equivalent to TAEXDB501 Develop and implement accessible training and assessment plans for learners with disability.</w:t>
            </w:r>
          </w:p>
        </w:tc>
      </w:tr>
    </w:tbl>
    <w:p w:rsidR="00000000" w:rsidRPr="00B01D93" w:rsidP="00B01D93">
      <w:pPr>
        <w:pStyle w:val="BodyText"/>
      </w:pPr>
    </w:p>
    <w:p w:rsidR="00000000" w:rsidRPr="00B01D93" w:rsidP="00B01D93">
      <w:pPr>
        <w:pStyle w:val="AllowPageBreak"/>
      </w:pPr>
    </w:p>
    <w:p w:rsidR="00000000" w:rsidRPr="00B01D93" w:rsidP="00B01D93">
      <w:pPr>
        <w:pStyle w:val="Heading1"/>
      </w:pPr>
      <w:bookmarkStart w:id="2" w:name="O_1273352"/>
      <w:bookmarkEnd w:id="2"/>
      <w:r w:rsidRPr="00B01D93">
        <w:t>Performanc</w:t>
      </w:r>
      <w:r w:rsidRPr="00B01D93">
        <w:t>e Evidence</w:t>
      </w:r>
    </w:p>
    <w:p w:rsidR="00000000" w:rsidRPr="00B01D93" w:rsidP="004A5797">
      <w:pPr>
        <w:pStyle w:val="BodyText"/>
      </w:pPr>
      <w:r w:rsidRPr="00B01D93">
        <w:t>The individual must demonstrate the ability to complete the tasks outlined in the elements, performance criteria and foundation skills of this unit, including on at least 1 occasion, evidence of the ability to:</w:t>
      </w:r>
    </w:p>
    <w:p w:rsidR="00000000" w:rsidRPr="00B01D93" w:rsidP="00B01D93">
      <w:pPr>
        <w:pStyle w:val="ListBullet"/>
      </w:pPr>
      <w:r w:rsidRPr="00B01D93">
        <w:t>develop and implement training an</w:t>
      </w:r>
      <w:r w:rsidRPr="00B01D93">
        <w:t>d assessment strategies for at least 1 entire nationally recognised unit of competency to a group of learners, where at least 3 learners have disabilities with different support needs.</w:t>
      </w:r>
    </w:p>
    <w:p w:rsidR="00000000" w:rsidRPr="00B01D93" w:rsidP="00B01D93">
      <w:pPr>
        <w:pStyle w:val="BodyText"/>
      </w:pPr>
    </w:p>
    <w:p w:rsidR="00000000" w:rsidRPr="00B01D93" w:rsidP="004A5797">
      <w:pPr>
        <w:pStyle w:val="BodyText"/>
      </w:pPr>
      <w:r w:rsidRPr="00B01D93">
        <w:t>In the course of the above, the candidate must:</w:t>
      </w:r>
    </w:p>
    <w:p w:rsidR="00000000" w:rsidRPr="00B01D93" w:rsidP="00B01D93">
      <w:pPr>
        <w:pStyle w:val="ListBullet"/>
      </w:pPr>
      <w:r w:rsidRPr="00B01D93">
        <w:t>adapt at least 4 of the following:</w:t>
      </w:r>
    </w:p>
    <w:p w:rsidR="00000000" w:rsidRPr="00B01D93" w:rsidP="00B01D93">
      <w:pPr>
        <w:pStyle w:val="ListBullet2"/>
      </w:pPr>
      <w:r w:rsidRPr="00B01D93">
        <w:t>training structure and timeframes</w:t>
      </w:r>
    </w:p>
    <w:p w:rsidR="00000000" w:rsidRPr="00B01D93" w:rsidP="00B01D93">
      <w:pPr>
        <w:pStyle w:val="ListBullet2"/>
      </w:pPr>
      <w:r w:rsidRPr="00B01D93">
        <w:t>learning and assessment resources</w:t>
      </w:r>
    </w:p>
    <w:p w:rsidR="00000000" w:rsidRPr="00B01D93" w:rsidP="00B01D93">
      <w:pPr>
        <w:pStyle w:val="ListBullet2"/>
      </w:pPr>
      <w:r w:rsidRPr="00B01D93">
        <w:t>communication strategies</w:t>
      </w:r>
    </w:p>
    <w:p w:rsidR="00000000" w:rsidRPr="00B01D93" w:rsidP="00B01D93">
      <w:pPr>
        <w:pStyle w:val="ListBullet2"/>
      </w:pPr>
      <w:r w:rsidRPr="00B01D93">
        <w:t>layout of physical training and assessment environment</w:t>
      </w:r>
    </w:p>
    <w:p w:rsidR="00000000" w:rsidRPr="00B01D93" w:rsidP="00B01D93">
      <w:pPr>
        <w:pStyle w:val="ListBullet2"/>
      </w:pPr>
      <w:r w:rsidRPr="00B01D93">
        <w:t>learning and assessment tasks, activities and formats</w:t>
      </w:r>
    </w:p>
    <w:p w:rsidR="00000000" w:rsidRPr="00B01D93" w:rsidP="00B01D93">
      <w:pPr>
        <w:pStyle w:val="ListBullet"/>
      </w:pPr>
      <w:r w:rsidRPr="00B01D93">
        <w:t xml:space="preserve">apply reasonable </w:t>
      </w:r>
      <w:r w:rsidRPr="00B01D93">
        <w:t>adjustment at least once</w:t>
      </w:r>
    </w:p>
    <w:p w:rsidR="00000000" w:rsidRPr="00B01D93" w:rsidP="00B01D93">
      <w:pPr>
        <w:pStyle w:val="ListBullet"/>
      </w:pPr>
      <w:r w:rsidRPr="00B01D93">
        <w:t>use augmentative and alternative communication strategies or devices at least once</w:t>
      </w:r>
    </w:p>
    <w:p w:rsidR="00000000" w:rsidRPr="00B01D93" w:rsidP="00B01D93">
      <w:pPr>
        <w:pStyle w:val="ListBullet"/>
      </w:pPr>
      <w:r w:rsidRPr="00B01D93">
        <w:t>use assistive resources, equipment or technologies in the training and assessment environment at least once.</w:t>
      </w:r>
    </w:p>
    <w:p w:rsidR="00000000" w:rsidRPr="00B01D93" w:rsidP="00B01D93">
      <w:pPr>
        <w:pStyle w:val="AllowPageBreak"/>
      </w:pPr>
    </w:p>
    <w:p w:rsidR="00000000" w:rsidRPr="00B01D93" w:rsidP="00B01D93">
      <w:pPr>
        <w:pStyle w:val="Heading1"/>
      </w:pPr>
      <w:bookmarkStart w:id="3" w:name="O_1273353"/>
      <w:bookmarkEnd w:id="3"/>
      <w:r w:rsidRPr="00B01D93">
        <w:t>Knowledge Evidence</w:t>
      </w:r>
    </w:p>
    <w:p w:rsidR="00000000" w:rsidRPr="00B01D93" w:rsidP="004A5797">
      <w:pPr>
        <w:pStyle w:val="BodyText"/>
      </w:pPr>
      <w:r w:rsidRPr="00B01D93">
        <w:t>T</w:t>
      </w:r>
      <w:r w:rsidRPr="00B01D93">
        <w:t>he individual must be able to demonstrate knowledge to complete the tasks outlined in the elements, performance criteria and foundation skills of this unit, including knowledge of:</w:t>
      </w:r>
    </w:p>
    <w:p w:rsidR="00000000" w:rsidRPr="00B01D93" w:rsidP="00B01D93">
      <w:pPr>
        <w:pStyle w:val="ListBullet"/>
      </w:pPr>
      <w:r w:rsidRPr="00B01D93">
        <w:t>current legislation and standards for working with learners with disabilit</w:t>
      </w:r>
      <w:r w:rsidRPr="00B01D93">
        <w:t>y, including:</w:t>
      </w:r>
    </w:p>
    <w:p w:rsidR="00000000" w:rsidRPr="00B01D93" w:rsidP="00B01D93">
      <w:pPr>
        <w:pStyle w:val="ListBullet2"/>
      </w:pPr>
      <w:r w:rsidRPr="00B01D93">
        <w:t>Disability Discrimination Act</w:t>
      </w:r>
    </w:p>
    <w:p w:rsidR="00000000" w:rsidRPr="00B01D93" w:rsidP="00B01D93">
      <w:pPr>
        <w:pStyle w:val="ListBullet2"/>
      </w:pPr>
      <w:r w:rsidRPr="00B01D93">
        <w:t>Standards for Registered Training Organisations (RTOs) 2015 (or their successor), or other state or territory legislation that applies to RTOs</w:t>
      </w:r>
    </w:p>
    <w:p w:rsidR="00000000" w:rsidRPr="00B01D93" w:rsidP="00B01D93">
      <w:pPr>
        <w:pStyle w:val="ListBullet2"/>
      </w:pPr>
      <w:r w:rsidRPr="00B01D93">
        <w:t>Disability Standards for Education</w:t>
      </w:r>
    </w:p>
    <w:p w:rsidR="00000000" w:rsidRPr="00B01D93" w:rsidP="00B01D93">
      <w:pPr>
        <w:pStyle w:val="ListBullet2"/>
      </w:pPr>
      <w:r w:rsidRPr="00B01D93">
        <w:t>United Nations Convention on the Rights of Persons with Disabilities</w:t>
      </w:r>
    </w:p>
    <w:p w:rsidR="00000000" w:rsidRPr="00B01D93" w:rsidP="00B01D93">
      <w:pPr>
        <w:pStyle w:val="ListBullet2"/>
      </w:pPr>
      <w:r w:rsidRPr="00B01D93">
        <w:t>Disability Services Act</w:t>
      </w:r>
    </w:p>
    <w:p w:rsidR="00000000" w:rsidRPr="00B01D93" w:rsidP="00B01D93">
      <w:pPr>
        <w:pStyle w:val="ListBullet2"/>
      </w:pPr>
      <w:r w:rsidRPr="00B01D93">
        <w:t>Australia’s Disability Strategy</w:t>
      </w:r>
    </w:p>
    <w:p w:rsidR="00000000" w:rsidRPr="00B01D93" w:rsidP="00B01D93">
      <w:pPr>
        <w:pStyle w:val="ListBullet2"/>
      </w:pPr>
      <w:r w:rsidRPr="00B01D93">
        <w:t>work health and safety (WHS) requirements</w:t>
      </w:r>
    </w:p>
    <w:p w:rsidR="00000000" w:rsidRPr="00B01D93" w:rsidP="00B01D93">
      <w:pPr>
        <w:pStyle w:val="ListBullet"/>
      </w:pPr>
      <w:r w:rsidRPr="00B01D93">
        <w:t>organisation protocols, policies and procedures for:</w:t>
      </w:r>
    </w:p>
    <w:p w:rsidR="00000000" w:rsidRPr="00B01D93" w:rsidP="00B01D93">
      <w:pPr>
        <w:pStyle w:val="ListBullet2"/>
      </w:pPr>
      <w:r w:rsidRPr="00B01D93">
        <w:t>providing support to learners with</w:t>
      </w:r>
      <w:r w:rsidRPr="00B01D93">
        <w:t xml:space="preserve"> disability</w:t>
      </w:r>
    </w:p>
    <w:p w:rsidR="00000000" w:rsidRPr="00B01D93" w:rsidP="00B01D93">
      <w:pPr>
        <w:pStyle w:val="ListBullet2"/>
      </w:pPr>
      <w:r w:rsidRPr="00B01D93">
        <w:t>reasonable adjustments for learners with disability</w:t>
      </w:r>
    </w:p>
    <w:p w:rsidR="00000000" w:rsidRPr="00B01D93" w:rsidP="00B01D93">
      <w:pPr>
        <w:pStyle w:val="ListBullet2"/>
      </w:pPr>
      <w:r w:rsidRPr="00B01D93">
        <w:t>making changes to training and assessment to facilitate equal access and inclusion</w:t>
      </w:r>
    </w:p>
    <w:p w:rsidR="00000000" w:rsidRPr="00B01D93" w:rsidP="00B01D93">
      <w:pPr>
        <w:pStyle w:val="ListBullet2"/>
      </w:pPr>
      <w:r w:rsidRPr="00B01D93">
        <w:t>maintaining confidentiality and privacy for learners disclosing and/or sharing information about their disabi</w:t>
      </w:r>
      <w:r w:rsidRPr="00B01D93">
        <w:t>lity</w:t>
      </w:r>
    </w:p>
    <w:p w:rsidR="00000000" w:rsidRPr="00B01D93" w:rsidP="00B01D93">
      <w:pPr>
        <w:pStyle w:val="ListBullet2"/>
      </w:pPr>
      <w:r w:rsidRPr="00B01D93">
        <w:t>referral to additional supports and specialist services</w:t>
      </w:r>
    </w:p>
    <w:p w:rsidR="00000000" w:rsidRPr="00B01D93" w:rsidP="00B01D93">
      <w:pPr>
        <w:pStyle w:val="ListBullet"/>
      </w:pPr>
      <w:r w:rsidRPr="00B01D93">
        <w:t>persons covered by the Disability Discrimination Act</w:t>
      </w:r>
    </w:p>
    <w:p w:rsidR="00000000" w:rsidRPr="00B01D93" w:rsidP="00B01D93">
      <w:pPr>
        <w:pStyle w:val="ListBullet"/>
      </w:pPr>
      <w:r w:rsidRPr="00B01D93">
        <w:t>social and medical models of disability</w:t>
      </w:r>
    </w:p>
    <w:p w:rsidR="00000000" w:rsidRPr="00B01D93" w:rsidP="00B01D93">
      <w:pPr>
        <w:pStyle w:val="ListBullet"/>
      </w:pPr>
      <w:r w:rsidRPr="00B01D93">
        <w:t>barriers to access and inclusion that may exist within learning and assessment environments</w:t>
      </w:r>
    </w:p>
    <w:p w:rsidR="00000000" w:rsidRPr="00B01D93" w:rsidP="00B01D93">
      <w:pPr>
        <w:pStyle w:val="ListBullet"/>
      </w:pPr>
      <w:r w:rsidRPr="00B01D93">
        <w:t>inclusive language and person-first expressions to use when communicating with, or about, learners with disability</w:t>
      </w:r>
    </w:p>
    <w:p w:rsidR="00000000" w:rsidRPr="00B01D93" w:rsidP="00B01D93">
      <w:pPr>
        <w:pStyle w:val="ListBullet"/>
      </w:pPr>
      <w:r w:rsidRPr="00B01D93">
        <w:t>key components of training and assessment strategies that facilitate equal access and inclusion, including:</w:t>
      </w:r>
    </w:p>
    <w:p w:rsidR="00000000" w:rsidRPr="00B01D93" w:rsidP="00B01D93">
      <w:pPr>
        <w:pStyle w:val="ListBullet2"/>
      </w:pPr>
      <w:r w:rsidRPr="00B01D93">
        <w:t>mode of delivery</w:t>
      </w:r>
    </w:p>
    <w:p w:rsidR="00000000" w:rsidRPr="00B01D93" w:rsidP="00B01D93">
      <w:pPr>
        <w:pStyle w:val="ListBullet2"/>
      </w:pPr>
      <w:r w:rsidRPr="00B01D93">
        <w:t>duration and sc</w:t>
      </w:r>
      <w:r w:rsidRPr="00B01D93">
        <w:t>heduling</w:t>
      </w:r>
    </w:p>
    <w:p w:rsidR="00000000" w:rsidRPr="00B01D93" w:rsidP="00B01D93">
      <w:pPr>
        <w:pStyle w:val="ListBullet2"/>
      </w:pPr>
      <w:r w:rsidRPr="00B01D93">
        <w:t>training and assessment methods, resources, materials and activities</w:t>
      </w:r>
    </w:p>
    <w:p w:rsidR="00000000" w:rsidRPr="00B01D93" w:rsidP="00B01D93">
      <w:pPr>
        <w:pStyle w:val="ListBullet2"/>
      </w:pPr>
      <w:r w:rsidRPr="00B01D93">
        <w:t>required features of equipment, training and assessment space, and environment</w:t>
      </w:r>
    </w:p>
    <w:p w:rsidR="00000000" w:rsidRPr="00B01D93" w:rsidP="00B01D93">
      <w:pPr>
        <w:pStyle w:val="ListBullet2"/>
      </w:pPr>
      <w:r w:rsidRPr="00B01D93">
        <w:t>specialist services, aids and facilities that support equal participation in training and assessmen</w:t>
      </w:r>
      <w:r w:rsidRPr="00B01D93">
        <w:t>t</w:t>
      </w:r>
    </w:p>
    <w:p w:rsidR="00000000" w:rsidRPr="00B01D93" w:rsidP="00B01D93">
      <w:pPr>
        <w:pStyle w:val="ListBullet"/>
      </w:pPr>
      <w:r w:rsidRPr="00B01D93">
        <w:t>communication strategies and techniques, including augmentative and alternative communication methods and aids</w:t>
      </w:r>
    </w:p>
    <w:p w:rsidR="00000000" w:rsidRPr="00B01D93" w:rsidP="00B01D93">
      <w:pPr>
        <w:pStyle w:val="ListBullet"/>
      </w:pPr>
      <w:r w:rsidRPr="00B01D93">
        <w:t>formats for presenting information and materials, including plain English principles.</w:t>
      </w:r>
    </w:p>
    <w:p w:rsidR="00000000" w:rsidRPr="00B01D93" w:rsidP="00B01D93">
      <w:pPr>
        <w:pStyle w:val="AllowPageBreak"/>
      </w:pPr>
    </w:p>
    <w:p w:rsidR="00000000" w:rsidRPr="00B01D93" w:rsidP="00B01D93">
      <w:pPr>
        <w:pStyle w:val="Heading1"/>
      </w:pPr>
      <w:bookmarkStart w:id="4" w:name="O_1273354"/>
      <w:bookmarkEnd w:id="4"/>
      <w:r w:rsidRPr="00B01D93">
        <w:t>Assessment Conditions</w:t>
      </w:r>
    </w:p>
    <w:p w:rsidR="00000000" w:rsidRPr="00B01D93" w:rsidP="004A5797">
      <w:pPr>
        <w:pStyle w:val="BodyText"/>
      </w:pPr>
      <w:r w:rsidRPr="00B01D93">
        <w:t xml:space="preserve">Skills in this </w:t>
      </w:r>
      <w:r w:rsidRPr="00B01D93">
        <w:t>unit must be demonstrated in a real or simulated vocational education and training environment, which must include:</w:t>
      </w:r>
    </w:p>
    <w:p w:rsidR="00000000" w:rsidRPr="00B01D93" w:rsidP="00B01D93">
      <w:pPr>
        <w:pStyle w:val="ListBullet"/>
      </w:pPr>
      <w:r w:rsidRPr="00B01D93">
        <w:t>typical in workplace challenges relevant to supporting learners with disability</w:t>
      </w:r>
    </w:p>
    <w:p w:rsidR="00000000" w:rsidRPr="00B01D93" w:rsidP="00B01D93">
      <w:pPr>
        <w:pStyle w:val="ListBullet"/>
      </w:pPr>
      <w:r w:rsidRPr="00B01D93">
        <w:t>real-time, interpersonal interactions and problem solving with learners with disability and others in implementing individual support plans</w:t>
      </w:r>
    </w:p>
    <w:p w:rsidR="00000000" w:rsidRPr="00B01D93" w:rsidP="00B01D93">
      <w:pPr>
        <w:pStyle w:val="ListBullet"/>
      </w:pPr>
      <w:r w:rsidRPr="00B01D93">
        <w:t>real learners with disability, or paid or volunteer people with disability as simulated learners where assessment wi</w:t>
      </w:r>
      <w:r w:rsidRPr="00B01D93">
        <w:t>th learners with disability is impractical, inappropriate, or not possible, particularly where skills relate to more sensitive, critical or highly resource-dependent instances.</w:t>
      </w:r>
    </w:p>
    <w:p w:rsidR="00000000" w:rsidRPr="00B01D93" w:rsidP="00B01D93">
      <w:pPr>
        <w:pStyle w:val="BodyText"/>
      </w:pPr>
    </w:p>
    <w:p w:rsidR="00000000" w:rsidRPr="00B01D93" w:rsidP="004A5797">
      <w:pPr>
        <w:pStyle w:val="BodyText"/>
      </w:pPr>
      <w:r w:rsidRPr="00B01D93">
        <w:t>Resources to be provided includes access to:</w:t>
      </w:r>
    </w:p>
    <w:p w:rsidR="00000000" w:rsidRPr="00B01D93" w:rsidP="00B01D93">
      <w:pPr>
        <w:pStyle w:val="ListBullet"/>
      </w:pPr>
      <w:r w:rsidRPr="00B01D93">
        <w:t>adaptive or assistive technologi</w:t>
      </w:r>
      <w:r w:rsidRPr="00B01D93">
        <w:t>es or equipment</w:t>
      </w:r>
    </w:p>
    <w:p w:rsidR="00000000" w:rsidRPr="00B01D93" w:rsidP="00B01D93">
      <w:pPr>
        <w:pStyle w:val="ListBullet"/>
      </w:pPr>
      <w:r w:rsidRPr="00B01D93">
        <w:t>alternative and augmentative communication techniques or devices</w:t>
      </w:r>
    </w:p>
    <w:p w:rsidR="00000000" w:rsidRPr="00B01D93" w:rsidP="00B01D93">
      <w:pPr>
        <w:pStyle w:val="ListBullet"/>
      </w:pPr>
      <w:r w:rsidRPr="00B01D93">
        <w:t>information about the learners and course information</w:t>
      </w:r>
    </w:p>
    <w:p w:rsidR="00000000" w:rsidRPr="00B01D93" w:rsidP="00B01D93">
      <w:pPr>
        <w:pStyle w:val="ListBullet"/>
      </w:pPr>
      <w:r w:rsidRPr="00B01D93">
        <w:t>organisational protocols and procedures for supporting learners with disability and implementing reasonable adjustments</w:t>
      </w:r>
    </w:p>
    <w:p w:rsidR="00000000" w:rsidRPr="00B01D93" w:rsidP="00B01D93">
      <w:pPr>
        <w:pStyle w:val="ListBullet"/>
      </w:pPr>
      <w:r w:rsidRPr="00B01D93">
        <w:t>l</w:t>
      </w:r>
      <w:r w:rsidRPr="00B01D93">
        <w:t>earning materials and technologies.</w:t>
      </w:r>
    </w:p>
    <w:p w:rsidR="00000000" w:rsidRPr="00B01D93" w:rsidP="00B01D93">
      <w:pPr>
        <w:pStyle w:val="BodyText"/>
      </w:pPr>
    </w:p>
    <w:p w:rsidR="00000000" w:rsidRPr="00B01D93" w:rsidP="004A5797">
      <w:pPr>
        <w:pStyle w:val="BodyText"/>
      </w:pPr>
      <w:r w:rsidRPr="00B01D93">
        <w:t>Assessors of this unit must satisfy the requirements for assessors in applicable vocational education and training legislation, frameworks and/or standards.</w:t>
      </w:r>
    </w:p>
    <w:p w:rsidR="00000000" w:rsidRPr="00B01D93" w:rsidP="00B01D93">
      <w:pPr>
        <w:pStyle w:val="Heading1"/>
      </w:pPr>
      <w:bookmarkStart w:id="5" w:name="O_1273357"/>
      <w:bookmarkEnd w:id="5"/>
      <w:r w:rsidRPr="00B01D93">
        <w:t>Links</w:t>
      </w:r>
    </w:p>
    <w:p w:rsidR="00000000" w:rsidRPr="00B01D93" w:rsidP="004A5797">
      <w:pPr>
        <w:pStyle w:val="BodyText"/>
      </w:pPr>
      <w:r w:rsidRPr="00B01D93">
        <w:t>Companion Volume Implementation Guide</w:t>
      </w:r>
      <w:r w:rsidRPr="00B01D93">
        <w:t xml:space="preserve"> is found on VETNet - </w:t>
      </w:r>
      <w:r>
        <w:fldChar w:fldCharType="begin"/>
      </w:r>
      <w:r>
        <w:instrText xml:space="preserve"> HYPERLINK "https://vetnet.gov.au/Pages/TrainingDocs.aspx?q=35337905-785d-4f93-8777-e9991ad4c6c3" </w:instrText>
      </w:r>
      <w:r>
        <w:fldChar w:fldCharType="separate"/>
      </w:r>
      <w:r w:rsidRPr="000A7BFD">
        <w:rPr>
          <w:rStyle w:val="Hyperlink"/>
        </w:rPr>
        <w:t>https://vetnet.gov.au/Pages/TrainingDocs.aspx?q=35337905-785d-4f93-8777-e9991ad4c6c3</w:t>
      </w:r>
      <w:r>
        <w:fldChar w:fldCharType="end"/>
      </w:r>
    </w:p>
    <w:p w:rsidR="00000000" w:rsidRPr="00B01D93" w:rsidP="00B01D93"/>
    <w:sectPr w:rsidSect="00B01D9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1D9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1D93" w:rsidRPr="004A5797" w:rsidP="004A579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1D9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5797" w:rsidP="00B01D9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A5797" w:rsidP="00B01D9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A5797" w:rsidP="00B01D9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1D9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579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01D93" w:rsidRPr="004A5797" w:rsidP="004A579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1D9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5797" w:rsidRPr="002D2AF8" w:rsidP="00B01D9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TAEXDB511 Develop and implement training and assessment strategies for learners with disability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December 2022</w:t>
    </w:r>
    <w:r>
      <w:fldChar w:fldCharType="end"/>
    </w:r>
  </w:p>
  <w:p w:rsidR="004A5797" w:rsidP="00B01D9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BEA569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1387C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2D284D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1D9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01D9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01D9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01D9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01D9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01D9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01D9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01D9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01D9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01D9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01D9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01D93"/>
  </w:style>
  <w:style w:type="character" w:customStyle="1" w:styleId="Heading1Char">
    <w:name w:val="Heading 1 Char"/>
    <w:basedOn w:val="DefaultParagraphFont"/>
    <w:link w:val="Heading1"/>
    <w:rsid w:val="00B01D9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01D9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01D9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01D9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01D93"/>
    <w:rPr>
      <w:b/>
      <w:spacing w:val="0"/>
    </w:rPr>
  </w:style>
  <w:style w:type="paragraph" w:styleId="ListBullet2">
    <w:name w:val="List Bullet 2"/>
    <w:basedOn w:val="List2"/>
    <w:rsid w:val="00B01D9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01D9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01D9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01D9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01D9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01D9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01D9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01D9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01D9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01D9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01D9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01D9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01D9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01D9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01D9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01D9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01D9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01D9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01D9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01D9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01D9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01D9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01D9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01D9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01D9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01D9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01D9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01D9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01D9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01D9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01D9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01D9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01D9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01D9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01D9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01D93"/>
    <w:rPr>
      <w:i/>
    </w:rPr>
  </w:style>
  <w:style w:type="paragraph" w:styleId="Caption">
    <w:name w:val="caption"/>
    <w:basedOn w:val="BodyText"/>
    <w:next w:val="Normal"/>
    <w:qFormat/>
    <w:rsid w:val="00B01D9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01D9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01D9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01D93"/>
  </w:style>
  <w:style w:type="paragraph" w:styleId="TableofFigures">
    <w:name w:val="table of figures"/>
    <w:basedOn w:val="Normal"/>
    <w:next w:val="Normal"/>
    <w:semiHidden/>
    <w:rsid w:val="00B01D9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01D9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01D93"/>
    <w:rPr>
      <w:rFonts w:ascii="Wingdings" w:hAnsi="Wingdings"/>
    </w:rPr>
  </w:style>
  <w:style w:type="paragraph" w:customStyle="1" w:styleId="TableHeading">
    <w:name w:val="Table Heading"/>
    <w:basedOn w:val="HeadingBase"/>
    <w:rsid w:val="00B01D9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01D93"/>
    <w:rPr>
      <w:color w:val="0033CC"/>
      <w:u w:val="none"/>
    </w:rPr>
  </w:style>
  <w:style w:type="paragraph" w:customStyle="1" w:styleId="BodyTextRight">
    <w:name w:val="Body Text Right"/>
    <w:basedOn w:val="BodyText"/>
    <w:rsid w:val="00B01D9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01D9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01D9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01D9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01D9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01D9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01D93"/>
    <w:rPr>
      <w:sz w:val="32"/>
    </w:rPr>
  </w:style>
  <w:style w:type="paragraph" w:customStyle="1" w:styleId="HeadingProcedure">
    <w:name w:val="Heading Procedure"/>
    <w:basedOn w:val="HeadingBase"/>
    <w:next w:val="Normal"/>
    <w:rsid w:val="00B01D9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01D93"/>
    <w:pPr>
      <w:spacing w:before="60" w:after="60"/>
    </w:pPr>
  </w:style>
  <w:style w:type="paragraph" w:styleId="ListContinue">
    <w:name w:val="List Continue"/>
    <w:basedOn w:val="List"/>
    <w:rsid w:val="00B01D93"/>
    <w:pPr>
      <w:ind w:firstLine="0"/>
    </w:pPr>
  </w:style>
  <w:style w:type="paragraph" w:customStyle="1" w:styleId="ListNote">
    <w:name w:val="List Note"/>
    <w:basedOn w:val="List"/>
    <w:rsid w:val="00B01D9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01D9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01D9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01D93"/>
    <w:rPr>
      <w:rFonts w:ascii="Courier New" w:hAnsi="Courier New"/>
    </w:rPr>
  </w:style>
  <w:style w:type="paragraph" w:customStyle="1" w:styleId="NoteBullet">
    <w:name w:val="Note Bullet"/>
    <w:basedOn w:val="Note"/>
    <w:rsid w:val="00B01D9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01D9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01D9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01D9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01D9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01D9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01D9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01D93"/>
    <w:rPr>
      <w:b/>
      <w:smallCaps/>
    </w:rPr>
  </w:style>
  <w:style w:type="paragraph" w:customStyle="1" w:styleId="TableListNumber">
    <w:name w:val="Table List Number"/>
    <w:basedOn w:val="ListNumber"/>
    <w:rsid w:val="00B01D9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01D9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01D93"/>
    <w:pPr>
      <w:numPr>
        <w:numId w:val="9"/>
      </w:numPr>
    </w:pPr>
  </w:style>
  <w:style w:type="paragraph" w:customStyle="1" w:styleId="ListAlpha2">
    <w:name w:val="List Alpha 2"/>
    <w:basedOn w:val="List2"/>
    <w:rsid w:val="00B01D93"/>
    <w:pPr>
      <w:numPr>
        <w:numId w:val="8"/>
      </w:numPr>
    </w:pPr>
  </w:style>
  <w:style w:type="paragraph" w:styleId="List2">
    <w:name w:val="List 2"/>
    <w:basedOn w:val="BodyText"/>
    <w:rsid w:val="00B01D9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01D9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01D9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01D9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01D9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01D9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01D93"/>
    <w:pPr>
      <w:numPr>
        <w:numId w:val="4"/>
      </w:numPr>
    </w:pPr>
  </w:style>
  <w:style w:type="paragraph" w:styleId="ListContinue2">
    <w:name w:val="List Continue 2"/>
    <w:basedOn w:val="List2"/>
    <w:rsid w:val="00B01D93"/>
    <w:pPr>
      <w:ind w:firstLine="0"/>
    </w:pPr>
  </w:style>
  <w:style w:type="paragraph" w:styleId="ListContinue3">
    <w:name w:val="List Continue 3"/>
    <w:basedOn w:val="List3"/>
    <w:rsid w:val="00B01D93"/>
    <w:pPr>
      <w:ind w:left="1021" w:firstLine="0"/>
    </w:pPr>
  </w:style>
  <w:style w:type="paragraph" w:styleId="ListContinue4">
    <w:name w:val="List Continue 4"/>
    <w:basedOn w:val="List4"/>
    <w:rsid w:val="00B01D93"/>
    <w:pPr>
      <w:ind w:firstLine="0"/>
    </w:pPr>
  </w:style>
  <w:style w:type="paragraph" w:styleId="ListContinue5">
    <w:name w:val="List Continue 5"/>
    <w:basedOn w:val="List5"/>
    <w:rsid w:val="00B01D93"/>
    <w:pPr>
      <w:ind w:firstLine="0"/>
    </w:pPr>
  </w:style>
  <w:style w:type="paragraph" w:styleId="ListNumber3">
    <w:name w:val="List Number 3"/>
    <w:basedOn w:val="List3"/>
    <w:rsid w:val="00B01D93"/>
    <w:pPr>
      <w:numPr>
        <w:numId w:val="5"/>
      </w:numPr>
    </w:pPr>
  </w:style>
  <w:style w:type="paragraph" w:styleId="ListNumber4">
    <w:name w:val="List Number 4"/>
    <w:basedOn w:val="List4"/>
    <w:rsid w:val="00B01D93"/>
    <w:pPr>
      <w:numPr>
        <w:numId w:val="6"/>
      </w:numPr>
    </w:pPr>
  </w:style>
  <w:style w:type="paragraph" w:styleId="ListNumber5">
    <w:name w:val="List Number 5"/>
    <w:basedOn w:val="List5"/>
    <w:rsid w:val="00B01D93"/>
    <w:pPr>
      <w:numPr>
        <w:numId w:val="7"/>
      </w:numPr>
    </w:pPr>
  </w:style>
  <w:style w:type="paragraph" w:styleId="BlockText">
    <w:name w:val="Block Text"/>
    <w:basedOn w:val="Normal"/>
    <w:rsid w:val="00B01D9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01D9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01D93"/>
    <w:rPr>
      <w:sz w:val="16"/>
      <w:vertAlign w:val="superscript"/>
    </w:rPr>
  </w:style>
  <w:style w:type="character" w:customStyle="1" w:styleId="Symbols">
    <w:name w:val="Symbols"/>
    <w:basedOn w:val="DefaultParagraphFont"/>
    <w:rsid w:val="00B01D93"/>
    <w:rPr>
      <w:rFonts w:ascii="Symbol" w:hAnsi="Symbol"/>
    </w:rPr>
  </w:style>
  <w:style w:type="character" w:customStyle="1" w:styleId="MenuOptions">
    <w:name w:val="Menu Options"/>
    <w:basedOn w:val="DefaultParagraphFont"/>
    <w:rsid w:val="00B01D9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01D93"/>
    <w:rPr>
      <w:b/>
    </w:rPr>
  </w:style>
  <w:style w:type="character" w:customStyle="1" w:styleId="Underlined">
    <w:name w:val="Underlined"/>
    <w:basedOn w:val="DefaultParagraphFont"/>
    <w:rsid w:val="00B01D93"/>
    <w:rPr>
      <w:u w:val="single"/>
    </w:rPr>
  </w:style>
  <w:style w:type="paragraph" w:customStyle="1" w:styleId="TableBodyTextRight">
    <w:name w:val="Table Body Text Right"/>
    <w:basedOn w:val="TableBodyText"/>
    <w:rsid w:val="00B01D9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01D93"/>
    <w:rPr>
      <w:sz w:val="18"/>
    </w:rPr>
  </w:style>
  <w:style w:type="paragraph" w:customStyle="1" w:styleId="BodySmallRight">
    <w:name w:val="Body Small Right"/>
    <w:basedOn w:val="BodyTextRight"/>
    <w:rsid w:val="00B01D93"/>
    <w:rPr>
      <w:sz w:val="18"/>
      <w:szCs w:val="18"/>
    </w:rPr>
  </w:style>
  <w:style w:type="paragraph" w:customStyle="1" w:styleId="MarginEdition">
    <w:name w:val="Margin Edition"/>
    <w:basedOn w:val="MarginNote"/>
    <w:rsid w:val="00B01D9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01D93"/>
    <w:rPr>
      <w:sz w:val="2"/>
      <w:szCs w:val="2"/>
    </w:rPr>
  </w:style>
  <w:style w:type="character" w:customStyle="1" w:styleId="Small">
    <w:name w:val="Small"/>
    <w:basedOn w:val="DefaultParagraphFont"/>
    <w:rsid w:val="00B01D93"/>
    <w:rPr>
      <w:sz w:val="16"/>
    </w:rPr>
  </w:style>
  <w:style w:type="paragraph" w:customStyle="1" w:styleId="WideTable">
    <w:name w:val="Wide Table"/>
    <w:basedOn w:val="Normal"/>
    <w:rsid w:val="00B01D9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01D93"/>
  </w:style>
  <w:style w:type="paragraph" w:styleId="Quote">
    <w:name w:val="Quote"/>
    <w:basedOn w:val="Heading1"/>
    <w:link w:val="QuoteChar"/>
    <w:qFormat/>
    <w:rsid w:val="00B01D9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01D9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01D93"/>
    <w:pPr>
      <w:pageBreakBefore/>
    </w:pPr>
  </w:style>
  <w:style w:type="paragraph" w:customStyle="1" w:styleId="Border">
    <w:name w:val="Border"/>
    <w:basedOn w:val="Normal"/>
    <w:qFormat/>
    <w:rsid w:val="00B01D9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01D9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1D9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1D9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01D9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01D9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01D9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01D9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01D9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01D93"/>
    <w:rPr>
      <w:u w:val="single"/>
    </w:rPr>
  </w:style>
  <w:style w:type="character" w:customStyle="1" w:styleId="BoldandItalics">
    <w:name w:val="Bold and Italics"/>
    <w:qFormat/>
    <w:rsid w:val="00B01D93"/>
    <w:rPr>
      <w:b/>
      <w:i/>
      <w:u w:val="none"/>
    </w:rPr>
  </w:style>
  <w:style w:type="paragraph" w:styleId="BalloonText">
    <w:name w:val="Balloon Text"/>
    <w:basedOn w:val="Normal"/>
    <w:link w:val="BalloonTextChar"/>
    <w:rsid w:val="00B01D9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01D9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01D9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01D9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01D9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01D9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01D93"/>
    <w:pPr>
      <w:spacing w:before="0" w:after="0"/>
    </w:pPr>
  </w:style>
  <w:style w:type="paragraph" w:customStyle="1" w:styleId="BodyTextBold">
    <w:name w:val="Body Text Bold"/>
    <w:basedOn w:val="BodyText"/>
    <w:qFormat/>
    <w:rsid w:val="00B01D93"/>
    <w:rPr>
      <w:b/>
    </w:rPr>
  </w:style>
  <w:style w:type="character" w:styleId="Hyperlink">
    <w:name w:val="Hyperlink"/>
    <w:basedOn w:val="DefaultParagraphFont"/>
    <w:uiPriority w:val="99"/>
    <w:unhideWhenUsed/>
    <w:rsid w:val="004A579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641</Words>
  <Characters>4345</Characters>
  <Application>Microsoft Office Word</Application>
  <DocSecurity>0</DocSecurity>
  <Lines>105</Lines>
  <Paragraphs>74</Paragraphs>
  <ScaleCrop>false</ScaleCrop>
  <Company>Author-it Software Corporation Ltd.</Company>
  <LinksUpToDate>false</LinksUpToDate>
  <CharactersWithSpaces>4912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TAEXDB511 Develop and implement training and assessment strategies for learners with disability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2022-12-08T09:10:00Z</dcterms:created>
  <dcterms:modified xsi:type="dcterms:W3CDTF">2022-12-08T09:10:00Z</dcterms:modified>
</cp:coreProperties>
</file>