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7A4" w:rsidP="00C1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TAEXDB501 Develop and implement accessible training and assessment plans for learners with disability</w:t>
      </w:r>
      <w:r>
        <w:fldChar w:fldCharType="end"/>
      </w:r>
    </w:p>
    <w:p w:rsidR="00C127A4" w:rsidP="00C127A4">
      <w:pPr>
        <w:pStyle w:val="Version"/>
        <w:sectPr w:rsidSect="00E32A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A21" w:rsidP="00E32A21">
      <w:pPr>
        <w:pStyle w:val="SuperHeading"/>
      </w:pPr>
      <w:r w:rsidRPr="00E32A21">
        <w:t>Assessment Requirements for TAEXDB501 Develop and implement accessible training and assessment plans for learners with disability</w:t>
      </w:r>
    </w:p>
    <w:p w:rsidR="00000000" w:rsidRPr="00E32A21" w:rsidP="00E32A21">
      <w:pPr>
        <w:pStyle w:val="Heading1"/>
      </w:pPr>
      <w:bookmarkStart w:id="1" w:name="O_1038227"/>
      <w:bookmarkEnd w:id="1"/>
      <w:r w:rsidRPr="00E32A2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74"/>
      </w:tblGrid>
      <w:tr w:rsidTr="00E32A2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21" w:rsidP="00E32A21">
            <w:pPr>
              <w:pStyle w:val="BodyText"/>
            </w:pPr>
            <w:r w:rsidRPr="00E32A21">
              <w:rPr>
                <w:rStyle w:val="SpecialBold"/>
              </w:rPr>
              <w:t>Release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21">
            <w:pPr>
              <w:pStyle w:val="BodyText"/>
              <w:rPr>
                <w:lang w:val="en-NZ"/>
              </w:rPr>
            </w:pPr>
            <w:r w:rsidRPr="00E32A21">
              <w:rPr>
                <w:rStyle w:val="SpecialBold"/>
              </w:rPr>
              <w:t>Comments</w:t>
            </w:r>
          </w:p>
        </w:tc>
      </w:tr>
      <w:tr w:rsidTr="00E32A2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A21">
            <w:pPr>
              <w:pStyle w:val="BodyText"/>
              <w:rPr>
                <w:lang w:val="en-NZ"/>
              </w:rPr>
            </w:pPr>
            <w:r w:rsidRPr="00E32A21">
              <w:t>Release 1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A21" w:rsidP="00E32A21">
            <w:pPr>
              <w:pStyle w:val="BodyText"/>
            </w:pPr>
            <w:r w:rsidRPr="00E32A21">
              <w:t>This version first released with TAE Training and Education Training Package Version 3.0.</w:t>
            </w:r>
          </w:p>
        </w:tc>
      </w:tr>
    </w:tbl>
    <w:p w:rsidR="00C127A4" w:rsidP="00E32A21">
      <w:pPr>
        <w:pStyle w:val="BodyText"/>
      </w:pPr>
    </w:p>
    <w:p w:rsidR="00C127A4" w:rsidP="00E32A21">
      <w:pPr>
        <w:pStyle w:val="BodyText"/>
      </w:pPr>
    </w:p>
    <w:p w:rsidR="00000000" w:rsidRPr="00E32A21" w:rsidP="00E32A21">
      <w:pPr>
        <w:pStyle w:val="Heading1"/>
      </w:pPr>
      <w:bookmarkStart w:id="2" w:name="O_1038228"/>
      <w:bookmarkEnd w:id="2"/>
      <w:r w:rsidRPr="00E32A21">
        <w:t>Performance Evidence</w:t>
      </w:r>
    </w:p>
    <w:p w:rsidR="00000000" w:rsidRPr="00E32A21" w:rsidP="00C127A4">
      <w:pPr>
        <w:pStyle w:val="BodyText"/>
      </w:pPr>
      <w:r w:rsidRPr="00E32A21">
        <w:t>The candidate must demonstrate the ability to complete the tasks outlined in the elements, performance criteria and foundat</w:t>
      </w:r>
      <w:r w:rsidRPr="00E32A21">
        <w:t>ion skills of this unit, including on at least one occasion, evidence of the ability to:</w:t>
      </w:r>
    </w:p>
    <w:p w:rsidR="00000000" w:rsidRPr="00E32A21" w:rsidP="00E32A21">
      <w:pPr>
        <w:pStyle w:val="ListBullet"/>
      </w:pPr>
      <w:r w:rsidRPr="00E32A21">
        <w:t>develop and implement a training and assessment plan for delivering and assessing a unit of competency to a group of learners, where at least three of the learner gro</w:t>
      </w:r>
      <w:r w:rsidRPr="00E32A21">
        <w:t>up have differing disabilities.</w:t>
      </w:r>
    </w:p>
    <w:p w:rsidR="00000000" w:rsidRPr="00E32A21" w:rsidP="00C127A4">
      <w:pPr>
        <w:pStyle w:val="BodyText"/>
      </w:pPr>
      <w:r w:rsidRPr="00E32A21">
        <w:t xml:space="preserve">The above plan should include at least four of the following accessibility adaptations: </w:t>
      </w:r>
    </w:p>
    <w:p w:rsidR="00000000" w:rsidRPr="00E32A21" w:rsidP="00E32A21">
      <w:pPr>
        <w:pStyle w:val="ListBullet"/>
      </w:pPr>
      <w:r w:rsidRPr="00E32A21">
        <w:t>teaching strategies and methods</w:t>
      </w:r>
    </w:p>
    <w:p w:rsidR="00000000" w:rsidRPr="00E32A21" w:rsidP="00E32A21">
      <w:pPr>
        <w:pStyle w:val="ListBullet"/>
      </w:pPr>
      <w:r w:rsidRPr="00E32A21">
        <w:t>program structure and/or timeframes</w:t>
      </w:r>
    </w:p>
    <w:p w:rsidR="00000000" w:rsidRPr="00E32A21" w:rsidP="00E32A21">
      <w:pPr>
        <w:pStyle w:val="ListBullet"/>
      </w:pPr>
      <w:r w:rsidRPr="00E32A21">
        <w:t>training and assessment resources and material</w:t>
      </w:r>
    </w:p>
    <w:p w:rsidR="00000000" w:rsidRPr="00E32A21" w:rsidP="00E32A21">
      <w:pPr>
        <w:pStyle w:val="ListBullet"/>
      </w:pPr>
      <w:r w:rsidRPr="00E32A21">
        <w:t>communication strategies</w:t>
      </w:r>
    </w:p>
    <w:p w:rsidR="00000000" w:rsidRPr="00E32A21" w:rsidP="00E32A21">
      <w:pPr>
        <w:pStyle w:val="ListBullet"/>
      </w:pPr>
      <w:r w:rsidRPr="00E32A21">
        <w:t>layout of physical learning environment</w:t>
      </w:r>
    </w:p>
    <w:p w:rsidR="00000000" w:rsidRPr="00E32A21" w:rsidP="00E32A21">
      <w:pPr>
        <w:pStyle w:val="ListBullet"/>
      </w:pPr>
      <w:r w:rsidRPr="00E32A21">
        <w:t>learning and assessment tasks, activities and formats.</w:t>
      </w:r>
    </w:p>
    <w:p w:rsidR="00000000" w:rsidRPr="00E32A21" w:rsidP="00C127A4">
      <w:pPr>
        <w:pStyle w:val="BodyText"/>
      </w:pPr>
      <w:r w:rsidRPr="00E32A21">
        <w:t>In the course of implementing the above plan, the candidate must:</w:t>
      </w:r>
    </w:p>
    <w:p w:rsidR="00000000" w:rsidRPr="00E32A21" w:rsidP="00E32A21">
      <w:pPr>
        <w:pStyle w:val="ListBullet"/>
      </w:pPr>
      <w:r w:rsidRPr="00E32A21">
        <w:t>communicate appropriately with above learners and use augmentative an</w:t>
      </w:r>
      <w:r w:rsidRPr="00E32A21">
        <w:t>d alternative communication strategies or devices as required</w:t>
      </w:r>
    </w:p>
    <w:p w:rsidR="00000000" w:rsidRPr="00E32A21" w:rsidP="00E32A21">
      <w:pPr>
        <w:pStyle w:val="ListBullet"/>
      </w:pPr>
      <w:r w:rsidRPr="00E32A21">
        <w:t>implement relevant assistive resources, equipment or technologies in the training environment.</w:t>
      </w:r>
    </w:p>
    <w:p w:rsidR="00000000" w:rsidRPr="00E32A21" w:rsidP="00E32A21">
      <w:pPr>
        <w:pStyle w:val="AllowPageBreak"/>
      </w:pPr>
    </w:p>
    <w:p w:rsidR="00000000" w:rsidRPr="00E32A21" w:rsidP="00E32A21">
      <w:pPr>
        <w:pStyle w:val="Heading1"/>
      </w:pPr>
      <w:bookmarkStart w:id="3" w:name="O_1038229"/>
      <w:bookmarkEnd w:id="3"/>
      <w:r w:rsidRPr="00E32A21">
        <w:t>Knowledge Evidence</w:t>
      </w:r>
    </w:p>
    <w:p w:rsidR="00000000" w:rsidRPr="00E32A21" w:rsidP="00C127A4">
      <w:pPr>
        <w:pStyle w:val="BodyText"/>
      </w:pPr>
      <w:r w:rsidRPr="00E32A21">
        <w:t>The candidate must be able to demonstrate knowledge to effect</w:t>
      </w:r>
      <w:r w:rsidRPr="00E32A21">
        <w:t>ively complete the tasks outlined in the elements and performance criteria of this unit. This includes knowledge of:</w:t>
      </w:r>
    </w:p>
    <w:p w:rsidR="00000000" w:rsidRPr="00E32A21" w:rsidP="00E32A21">
      <w:pPr>
        <w:pStyle w:val="ListBullet"/>
      </w:pPr>
      <w:r w:rsidRPr="00E32A21">
        <w:t>current legislation and standards for working with learners with disability, including:</w:t>
      </w:r>
    </w:p>
    <w:p w:rsidR="00000000" w:rsidRPr="00E32A21" w:rsidP="00E32A21">
      <w:pPr>
        <w:pStyle w:val="ListBullet2"/>
      </w:pPr>
      <w:r w:rsidRPr="00E32A21">
        <w:t>Disability Discrimination Act</w:t>
      </w:r>
    </w:p>
    <w:p w:rsidR="00000000" w:rsidRPr="00E32A21" w:rsidP="00E32A21">
      <w:pPr>
        <w:pStyle w:val="ListBullet2"/>
      </w:pPr>
      <w:r w:rsidRPr="00E32A21">
        <w:t>Standards for Regis</w:t>
      </w:r>
      <w:r w:rsidRPr="00E32A21">
        <w:t>tered Training Organisations (RTOs), or other State/Territory legislation relevant to RTOs where applicable</w:t>
      </w:r>
    </w:p>
    <w:p w:rsidR="00000000" w:rsidRPr="00E32A21" w:rsidP="00E32A21">
      <w:pPr>
        <w:pStyle w:val="ListBullet2"/>
      </w:pPr>
      <w:r w:rsidRPr="00E32A21">
        <w:t>Disability Standards for Education</w:t>
      </w:r>
    </w:p>
    <w:p w:rsidR="00000000" w:rsidRPr="00E32A21" w:rsidP="00E32A21">
      <w:pPr>
        <w:pStyle w:val="ListBullet2"/>
      </w:pPr>
      <w:r w:rsidRPr="00E32A21">
        <w:t>United Nations Convention on the Rights of Persons with Disabilities</w:t>
      </w:r>
    </w:p>
    <w:p w:rsidR="00000000" w:rsidRPr="00E32A21" w:rsidP="00E32A21">
      <w:pPr>
        <w:pStyle w:val="ListBullet2"/>
      </w:pPr>
      <w:r w:rsidRPr="00E32A21">
        <w:t>Disability Services Act</w:t>
      </w:r>
    </w:p>
    <w:p w:rsidR="00000000" w:rsidRPr="00E32A21" w:rsidP="00E32A21">
      <w:pPr>
        <w:pStyle w:val="ListBullet2"/>
      </w:pPr>
      <w:r w:rsidRPr="00E32A21">
        <w:t>National Disability Strategy</w:t>
      </w:r>
    </w:p>
    <w:p w:rsidR="00000000" w:rsidRPr="00E32A21" w:rsidP="00E32A21">
      <w:pPr>
        <w:pStyle w:val="ListBullet"/>
      </w:pPr>
      <w:r w:rsidRPr="00E32A21">
        <w:t>organisation protocols, policies and procedures for:</w:t>
      </w:r>
    </w:p>
    <w:p w:rsidR="00000000" w:rsidRPr="00E32A21" w:rsidP="00E32A21">
      <w:pPr>
        <w:pStyle w:val="ListBullet2"/>
      </w:pPr>
      <w:r w:rsidRPr="00E32A21">
        <w:t>providing support to learners with disability</w:t>
      </w:r>
    </w:p>
    <w:p w:rsidR="00000000" w:rsidRPr="00E32A21" w:rsidP="00E32A21">
      <w:pPr>
        <w:pStyle w:val="ListBullet2"/>
      </w:pPr>
      <w:r w:rsidRPr="00E32A21">
        <w:t>reasonable adjustments for learners with disability</w:t>
      </w:r>
    </w:p>
    <w:p w:rsidR="00000000" w:rsidRPr="00E32A21" w:rsidP="00E32A21">
      <w:pPr>
        <w:pStyle w:val="ListBullet2"/>
      </w:pPr>
      <w:r w:rsidRPr="00E32A21">
        <w:t>making changes to training and assessment to facilitate equal access and i</w:t>
      </w:r>
      <w:r w:rsidRPr="00E32A21">
        <w:t>nclusion</w:t>
      </w:r>
    </w:p>
    <w:p w:rsidR="00000000" w:rsidRPr="00E32A21" w:rsidP="00E32A21">
      <w:pPr>
        <w:pStyle w:val="ListBullet2"/>
      </w:pPr>
      <w:r w:rsidRPr="00E32A21">
        <w:t>maintaining confidentiality and privacy for learners disclosing and/or sharing information about their disability</w:t>
      </w:r>
    </w:p>
    <w:p w:rsidR="00000000" w:rsidRPr="00E32A21" w:rsidP="00E32A21">
      <w:pPr>
        <w:pStyle w:val="ListBullet2"/>
      </w:pPr>
      <w:r w:rsidRPr="00E32A21">
        <w:t>referral to additional supports and specialist services</w:t>
      </w:r>
    </w:p>
    <w:p w:rsidR="00000000" w:rsidRPr="00E32A21" w:rsidP="00E32A21">
      <w:pPr>
        <w:pStyle w:val="ListBullet"/>
      </w:pPr>
      <w:r w:rsidRPr="00E32A21">
        <w:t xml:space="preserve">persons covered by the Disability Discrimination Act </w:t>
      </w:r>
    </w:p>
    <w:p w:rsidR="00000000" w:rsidRPr="00E32A21" w:rsidP="00E32A21">
      <w:pPr>
        <w:pStyle w:val="ListBullet"/>
      </w:pPr>
      <w:r w:rsidRPr="00E32A21">
        <w:t>social model and medic</w:t>
      </w:r>
      <w:r w:rsidRPr="00E32A21">
        <w:t>al models of disability</w:t>
      </w:r>
    </w:p>
    <w:p w:rsidR="00000000" w:rsidRPr="00E32A21" w:rsidP="00E32A21">
      <w:pPr>
        <w:pStyle w:val="ListBullet"/>
      </w:pPr>
      <w:r w:rsidRPr="00E32A21">
        <w:t xml:space="preserve">barriers to access and inclusion that may exist within learning and assessment environments </w:t>
      </w:r>
    </w:p>
    <w:p w:rsidR="00000000" w:rsidRPr="00E32A21" w:rsidP="00E32A21">
      <w:pPr>
        <w:pStyle w:val="ListBullet"/>
      </w:pPr>
      <w:r w:rsidRPr="00E32A21">
        <w:t>inclusive language and person-first expressions to use when communicating with, or about, learners with disability</w:t>
      </w:r>
    </w:p>
    <w:p w:rsidR="00000000" w:rsidRPr="00E32A21" w:rsidP="00E32A21">
      <w:pPr>
        <w:pStyle w:val="ListBullet"/>
      </w:pPr>
      <w:r w:rsidRPr="00E32A21">
        <w:t>key components of traini</w:t>
      </w:r>
      <w:r w:rsidRPr="00E32A21">
        <w:t>ng and assessment plans that facilitate equal access and inclusion, including:</w:t>
      </w:r>
    </w:p>
    <w:p w:rsidR="00000000" w:rsidRPr="00E32A21" w:rsidP="00E32A21">
      <w:pPr>
        <w:pStyle w:val="ListBullet2"/>
      </w:pPr>
      <w:r w:rsidRPr="00E32A21">
        <w:t>mode of delivery</w:t>
      </w:r>
    </w:p>
    <w:p w:rsidR="00000000" w:rsidRPr="00E32A21" w:rsidP="00E32A21">
      <w:pPr>
        <w:pStyle w:val="ListBullet2"/>
      </w:pPr>
      <w:r w:rsidRPr="00E32A21">
        <w:t>duration and scheduling</w:t>
      </w:r>
    </w:p>
    <w:p w:rsidR="00000000" w:rsidRPr="00E32A21" w:rsidP="00E32A21">
      <w:pPr>
        <w:pStyle w:val="ListBullet2"/>
      </w:pPr>
      <w:r w:rsidRPr="00E32A21">
        <w:t>teaching and assessment methods, resources, materials and activities</w:t>
      </w:r>
    </w:p>
    <w:p w:rsidR="00000000" w:rsidRPr="00E32A21" w:rsidP="00E32A21">
      <w:pPr>
        <w:pStyle w:val="ListBullet2"/>
      </w:pPr>
      <w:r w:rsidRPr="00E32A21">
        <w:t>required features of equipment, training and/or assessment space, and environment</w:t>
      </w:r>
    </w:p>
    <w:p w:rsidR="00000000" w:rsidRPr="00E32A21" w:rsidP="00E32A21">
      <w:pPr>
        <w:pStyle w:val="ListBullet2"/>
      </w:pPr>
      <w:r w:rsidRPr="00E32A21">
        <w:t>specialist services, aids and facilities that support equal participation in training and assessment</w:t>
      </w:r>
    </w:p>
    <w:p w:rsidR="00000000" w:rsidRPr="00E32A21" w:rsidP="00E32A21">
      <w:pPr>
        <w:pStyle w:val="ListBullet"/>
      </w:pPr>
      <w:r w:rsidRPr="00E32A21">
        <w:t>communication strategies and techniques, including augmentative and alte</w:t>
      </w:r>
      <w:r w:rsidRPr="00E32A21">
        <w:t>rnative communication methods and aids</w:t>
      </w:r>
    </w:p>
    <w:p w:rsidR="00000000" w:rsidRPr="00E32A21" w:rsidP="00E32A21">
      <w:pPr>
        <w:pStyle w:val="ListBullet"/>
      </w:pPr>
      <w:r w:rsidRPr="00E32A21">
        <w:t>formats for presenting information and materials, including plain English principles.</w:t>
      </w:r>
    </w:p>
    <w:p w:rsidR="00000000" w:rsidRPr="00E32A21" w:rsidP="00E32A21">
      <w:pPr>
        <w:pStyle w:val="AllowPageBreak"/>
      </w:pPr>
    </w:p>
    <w:p w:rsidR="00000000" w:rsidRPr="00E32A21" w:rsidP="00E32A21">
      <w:pPr>
        <w:pStyle w:val="Heading1"/>
      </w:pPr>
      <w:bookmarkStart w:id="4" w:name="O_1038230"/>
      <w:bookmarkEnd w:id="4"/>
      <w:r w:rsidRPr="00E32A21">
        <w:t>Assessment Conditions</w:t>
      </w:r>
    </w:p>
    <w:p w:rsidR="00000000" w:rsidRPr="00E32A21" w:rsidP="00C127A4">
      <w:pPr>
        <w:pStyle w:val="BodyText"/>
      </w:pPr>
      <w:r w:rsidRPr="00E32A21">
        <w:t>Skills must be demonstrated in a real or simulated vocational education and training workp</w:t>
      </w:r>
      <w:r w:rsidRPr="00E32A21">
        <w:t xml:space="preserve">lace. Simulations and scenarios are only to be used where assessment in a workplace situation would be impractical, inappropriate, or not possible, particularly where skills relate to more sensitive, critical or highly resource-dependent instances. </w:t>
      </w:r>
    </w:p>
    <w:p w:rsidR="00000000" w:rsidRPr="00E32A21" w:rsidP="00C127A4">
      <w:pPr>
        <w:pStyle w:val="BodyText"/>
      </w:pPr>
      <w:r w:rsidRPr="00E32A21">
        <w:t>Access</w:t>
      </w:r>
      <w:r w:rsidRPr="00E32A21">
        <w:t xml:space="preserve"> to facilities, equipment, resources and technologies is required for the implementation of the training and assessment plan specified in the performance evidence, including:</w:t>
      </w:r>
    </w:p>
    <w:p w:rsidR="00000000" w:rsidRPr="00E32A21" w:rsidP="00E32A21">
      <w:pPr>
        <w:pStyle w:val="ListBullet"/>
      </w:pPr>
      <w:r w:rsidRPr="00E32A21">
        <w:t>adaptive and/or assistive technologies or equipment</w:t>
      </w:r>
    </w:p>
    <w:p w:rsidR="00000000" w:rsidRPr="00E32A21" w:rsidP="00E32A21">
      <w:pPr>
        <w:pStyle w:val="ListBullet"/>
      </w:pPr>
      <w:r w:rsidRPr="00E32A21">
        <w:t>alternative and augmentative</w:t>
      </w:r>
      <w:r w:rsidRPr="00E32A21">
        <w:t xml:space="preserve"> communication techniques or devices</w:t>
      </w:r>
    </w:p>
    <w:p w:rsidR="00000000" w:rsidRPr="00E32A21" w:rsidP="00E32A21">
      <w:pPr>
        <w:pStyle w:val="ListBullet"/>
      </w:pPr>
      <w:r w:rsidRPr="00E32A21">
        <w:t>adapted training and/or assessment resources and materials</w:t>
      </w:r>
    </w:p>
    <w:p w:rsidR="00000000" w:rsidRPr="00E32A21" w:rsidP="00E32A21">
      <w:pPr>
        <w:pStyle w:val="ListBullet"/>
      </w:pPr>
      <w:r w:rsidRPr="00E32A21">
        <w:t>information on the learner cohort, including learners with differing disabilities</w:t>
      </w:r>
    </w:p>
    <w:p w:rsidR="00000000" w:rsidRPr="00E32A21" w:rsidP="00E32A21">
      <w:pPr>
        <w:pStyle w:val="ListBullet"/>
      </w:pPr>
      <w:r w:rsidRPr="00E32A21">
        <w:t>relevant legislation, accessibility and workplace health and safety standards, and workplace documents</w:t>
      </w:r>
    </w:p>
    <w:p w:rsidR="00000000" w:rsidRPr="00E32A21" w:rsidP="00E32A21">
      <w:pPr>
        <w:pStyle w:val="ListBullet"/>
      </w:pPr>
      <w:r w:rsidRPr="00E32A21">
        <w:t>organisational protocols and procedures for supporting learners with disability</w:t>
      </w:r>
    </w:p>
    <w:p w:rsidR="00000000" w:rsidRPr="00E32A21" w:rsidP="00E32A21">
      <w:pPr>
        <w:pStyle w:val="ListBullet"/>
      </w:pPr>
      <w:r w:rsidRPr="00E32A21">
        <w:t>training and assessment materials and learning environments</w:t>
      </w:r>
    </w:p>
    <w:p w:rsidR="00000000" w:rsidRPr="00E32A21" w:rsidP="00E32A21">
      <w:pPr>
        <w:pStyle w:val="ListBullet"/>
      </w:pPr>
      <w:r w:rsidRPr="00E32A21">
        <w:t>opportunities</w:t>
      </w:r>
      <w:r w:rsidRPr="00E32A21">
        <w:t xml:space="preserve"> to collaborate with, and seek feedback from, people with disability, accessibility experts and/or specialist support providers.</w:t>
      </w:r>
    </w:p>
    <w:p w:rsidR="00000000" w:rsidRPr="00E32A21" w:rsidP="00C127A4">
      <w:pPr>
        <w:pStyle w:val="BodyText"/>
      </w:pPr>
      <w:r w:rsidRPr="00E32A21">
        <w:t>Assessors must satisfy the requirements for assessors in applicable vocational education and training legislation, frameworks a</w:t>
      </w:r>
      <w:r w:rsidRPr="00E32A21">
        <w:t xml:space="preserve">nd/or standards. </w:t>
      </w:r>
    </w:p>
    <w:p w:rsidR="00000000" w:rsidRPr="00E32A21" w:rsidP="00E32A21">
      <w:pPr>
        <w:pStyle w:val="Heading1"/>
      </w:pPr>
      <w:bookmarkStart w:id="5" w:name="O_1038233"/>
      <w:bookmarkEnd w:id="5"/>
      <w:r w:rsidRPr="00E32A21">
        <w:t>Links</w:t>
      </w:r>
    </w:p>
    <w:p w:rsidR="00000000" w:rsidRPr="00E32A21" w:rsidP="00C127A4">
      <w:pPr>
        <w:pStyle w:val="BodyText"/>
      </w:pPr>
      <w:r w:rsidRPr="00E32A21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410F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32A21" w:rsidP="00E32A21"/>
    <w:sectPr w:rsidSect="00E32A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21" w:rsidRPr="00C127A4" w:rsidP="00C1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A4" w:rsidP="00E32A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7A4" w:rsidP="00E32A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27A4" w:rsidP="00E32A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A21" w:rsidRPr="00C127A4" w:rsidP="00C12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7A4" w:rsidRPr="002D2AF8" w:rsidP="00E32A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TAEXDB501 Develop and implement accessible training and assessment plans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127A4" w:rsidP="00E32A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63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E1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228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A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A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A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A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A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A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A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A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A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A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A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A21"/>
  </w:style>
  <w:style w:type="character" w:customStyle="1" w:styleId="Heading1Char">
    <w:name w:val="Heading 1 Char"/>
    <w:basedOn w:val="DefaultParagraphFont"/>
    <w:link w:val="Heading1"/>
    <w:rsid w:val="00E32A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A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A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A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A21"/>
    <w:rPr>
      <w:b/>
      <w:spacing w:val="0"/>
    </w:rPr>
  </w:style>
  <w:style w:type="paragraph" w:styleId="ListBullet2">
    <w:name w:val="List Bullet 2"/>
    <w:basedOn w:val="List2"/>
    <w:rsid w:val="00E32A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A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A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A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A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A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A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A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A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A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A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A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A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A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A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A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A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A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A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A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A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A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A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A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A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A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A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A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A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A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A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A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A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A21"/>
    <w:rPr>
      <w:i/>
    </w:rPr>
  </w:style>
  <w:style w:type="paragraph" w:styleId="Caption">
    <w:name w:val="caption"/>
    <w:basedOn w:val="BodyText"/>
    <w:next w:val="Normal"/>
    <w:qFormat/>
    <w:rsid w:val="00E32A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A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A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A21"/>
  </w:style>
  <w:style w:type="paragraph" w:styleId="TableofFigures">
    <w:name w:val="table of figures"/>
    <w:basedOn w:val="Normal"/>
    <w:next w:val="Normal"/>
    <w:semiHidden/>
    <w:rsid w:val="00E32A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A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A21"/>
    <w:rPr>
      <w:rFonts w:ascii="Wingdings" w:hAnsi="Wingdings"/>
    </w:rPr>
  </w:style>
  <w:style w:type="paragraph" w:customStyle="1" w:styleId="TableHeading">
    <w:name w:val="Table Heading"/>
    <w:basedOn w:val="HeadingBase"/>
    <w:rsid w:val="00E32A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A21"/>
    <w:rPr>
      <w:color w:val="0033CC"/>
      <w:u w:val="none"/>
    </w:rPr>
  </w:style>
  <w:style w:type="paragraph" w:customStyle="1" w:styleId="BodyTextRight">
    <w:name w:val="Body Text Right"/>
    <w:basedOn w:val="BodyText"/>
    <w:rsid w:val="00E32A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A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A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A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A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A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A21"/>
    <w:rPr>
      <w:sz w:val="32"/>
    </w:rPr>
  </w:style>
  <w:style w:type="paragraph" w:customStyle="1" w:styleId="HeadingProcedure">
    <w:name w:val="Heading Procedure"/>
    <w:basedOn w:val="HeadingBase"/>
    <w:next w:val="Normal"/>
    <w:rsid w:val="00E32A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A21"/>
    <w:pPr>
      <w:spacing w:before="60" w:after="60"/>
    </w:pPr>
  </w:style>
  <w:style w:type="paragraph" w:styleId="ListContinue">
    <w:name w:val="List Continue"/>
    <w:basedOn w:val="List"/>
    <w:rsid w:val="00E32A21"/>
    <w:pPr>
      <w:ind w:firstLine="0"/>
    </w:pPr>
  </w:style>
  <w:style w:type="paragraph" w:customStyle="1" w:styleId="ListNote">
    <w:name w:val="List Note"/>
    <w:basedOn w:val="List"/>
    <w:rsid w:val="00E32A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A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A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A21"/>
    <w:rPr>
      <w:rFonts w:ascii="Courier New" w:hAnsi="Courier New"/>
    </w:rPr>
  </w:style>
  <w:style w:type="paragraph" w:customStyle="1" w:styleId="NoteBullet">
    <w:name w:val="Note Bullet"/>
    <w:basedOn w:val="Note"/>
    <w:rsid w:val="00E32A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A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A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A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A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A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A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A21"/>
    <w:rPr>
      <w:b/>
      <w:smallCaps/>
    </w:rPr>
  </w:style>
  <w:style w:type="paragraph" w:customStyle="1" w:styleId="TableListNumber">
    <w:name w:val="Table List Number"/>
    <w:basedOn w:val="ListNumber"/>
    <w:rsid w:val="00E32A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A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A21"/>
    <w:pPr>
      <w:numPr>
        <w:numId w:val="9"/>
      </w:numPr>
    </w:pPr>
  </w:style>
  <w:style w:type="paragraph" w:customStyle="1" w:styleId="ListAlpha2">
    <w:name w:val="List Alpha 2"/>
    <w:basedOn w:val="List2"/>
    <w:rsid w:val="00E32A21"/>
    <w:pPr>
      <w:numPr>
        <w:numId w:val="8"/>
      </w:numPr>
    </w:pPr>
  </w:style>
  <w:style w:type="paragraph" w:styleId="List2">
    <w:name w:val="List 2"/>
    <w:basedOn w:val="BodyText"/>
    <w:rsid w:val="00E32A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A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A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A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A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A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A21"/>
    <w:pPr>
      <w:numPr>
        <w:numId w:val="4"/>
      </w:numPr>
    </w:pPr>
  </w:style>
  <w:style w:type="paragraph" w:styleId="ListContinue2">
    <w:name w:val="List Continue 2"/>
    <w:basedOn w:val="List2"/>
    <w:rsid w:val="00E32A21"/>
    <w:pPr>
      <w:ind w:firstLine="0"/>
    </w:pPr>
  </w:style>
  <w:style w:type="paragraph" w:styleId="ListContinue3">
    <w:name w:val="List Continue 3"/>
    <w:basedOn w:val="List3"/>
    <w:rsid w:val="00E32A21"/>
    <w:pPr>
      <w:ind w:left="1021" w:firstLine="0"/>
    </w:pPr>
  </w:style>
  <w:style w:type="paragraph" w:styleId="ListContinue4">
    <w:name w:val="List Continue 4"/>
    <w:basedOn w:val="List4"/>
    <w:rsid w:val="00E32A21"/>
    <w:pPr>
      <w:ind w:firstLine="0"/>
    </w:pPr>
  </w:style>
  <w:style w:type="paragraph" w:styleId="ListContinue5">
    <w:name w:val="List Continue 5"/>
    <w:basedOn w:val="List5"/>
    <w:rsid w:val="00E32A21"/>
    <w:pPr>
      <w:ind w:firstLine="0"/>
    </w:pPr>
  </w:style>
  <w:style w:type="paragraph" w:styleId="ListNumber3">
    <w:name w:val="List Number 3"/>
    <w:basedOn w:val="List3"/>
    <w:rsid w:val="00E32A21"/>
    <w:pPr>
      <w:numPr>
        <w:numId w:val="5"/>
      </w:numPr>
    </w:pPr>
  </w:style>
  <w:style w:type="paragraph" w:styleId="ListNumber4">
    <w:name w:val="List Number 4"/>
    <w:basedOn w:val="List4"/>
    <w:rsid w:val="00E32A21"/>
    <w:pPr>
      <w:numPr>
        <w:numId w:val="6"/>
      </w:numPr>
    </w:pPr>
  </w:style>
  <w:style w:type="paragraph" w:styleId="ListNumber5">
    <w:name w:val="List Number 5"/>
    <w:basedOn w:val="List5"/>
    <w:rsid w:val="00E32A21"/>
    <w:pPr>
      <w:numPr>
        <w:numId w:val="7"/>
      </w:numPr>
    </w:pPr>
  </w:style>
  <w:style w:type="paragraph" w:styleId="BlockText">
    <w:name w:val="Block Text"/>
    <w:basedOn w:val="Normal"/>
    <w:rsid w:val="00E32A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A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A21"/>
    <w:rPr>
      <w:sz w:val="16"/>
      <w:vertAlign w:val="superscript"/>
    </w:rPr>
  </w:style>
  <w:style w:type="character" w:customStyle="1" w:styleId="Symbols">
    <w:name w:val="Symbols"/>
    <w:basedOn w:val="DefaultParagraphFont"/>
    <w:rsid w:val="00E32A21"/>
    <w:rPr>
      <w:rFonts w:ascii="Symbol" w:hAnsi="Symbol"/>
    </w:rPr>
  </w:style>
  <w:style w:type="character" w:customStyle="1" w:styleId="MenuOptions">
    <w:name w:val="Menu Options"/>
    <w:basedOn w:val="DefaultParagraphFont"/>
    <w:rsid w:val="00E32A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A21"/>
    <w:rPr>
      <w:b/>
    </w:rPr>
  </w:style>
  <w:style w:type="character" w:customStyle="1" w:styleId="Underlined">
    <w:name w:val="Underlined"/>
    <w:basedOn w:val="DefaultParagraphFont"/>
    <w:rsid w:val="00E32A21"/>
    <w:rPr>
      <w:u w:val="single"/>
    </w:rPr>
  </w:style>
  <w:style w:type="paragraph" w:customStyle="1" w:styleId="TableBodyTextRight">
    <w:name w:val="Table Body Text Right"/>
    <w:basedOn w:val="TableBodyText"/>
    <w:rsid w:val="00E32A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A21"/>
    <w:rPr>
      <w:sz w:val="18"/>
    </w:rPr>
  </w:style>
  <w:style w:type="paragraph" w:customStyle="1" w:styleId="BodySmallRight">
    <w:name w:val="Body Small Right"/>
    <w:basedOn w:val="BodyTextRight"/>
    <w:rsid w:val="00E32A21"/>
    <w:rPr>
      <w:sz w:val="18"/>
      <w:szCs w:val="18"/>
    </w:rPr>
  </w:style>
  <w:style w:type="paragraph" w:customStyle="1" w:styleId="MarginEdition">
    <w:name w:val="Margin Edition"/>
    <w:basedOn w:val="MarginNote"/>
    <w:rsid w:val="00E32A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A21"/>
    <w:rPr>
      <w:sz w:val="2"/>
      <w:szCs w:val="2"/>
    </w:rPr>
  </w:style>
  <w:style w:type="character" w:customStyle="1" w:styleId="Small">
    <w:name w:val="Small"/>
    <w:basedOn w:val="DefaultParagraphFont"/>
    <w:rsid w:val="00E32A21"/>
    <w:rPr>
      <w:sz w:val="16"/>
    </w:rPr>
  </w:style>
  <w:style w:type="paragraph" w:customStyle="1" w:styleId="WideTable">
    <w:name w:val="Wide Table"/>
    <w:basedOn w:val="Normal"/>
    <w:rsid w:val="00E32A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A21"/>
  </w:style>
  <w:style w:type="paragraph" w:styleId="Quote">
    <w:name w:val="Quote"/>
    <w:basedOn w:val="Heading1"/>
    <w:link w:val="QuoteChar"/>
    <w:qFormat/>
    <w:rsid w:val="00E32A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A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A21"/>
    <w:pPr>
      <w:pageBreakBefore/>
    </w:pPr>
  </w:style>
  <w:style w:type="paragraph" w:customStyle="1" w:styleId="Border">
    <w:name w:val="Border"/>
    <w:basedOn w:val="Normal"/>
    <w:qFormat/>
    <w:rsid w:val="00E32A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A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A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A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A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A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A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A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A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A21"/>
    <w:rPr>
      <w:u w:val="single"/>
    </w:rPr>
  </w:style>
  <w:style w:type="character" w:customStyle="1" w:styleId="BoldandItalics">
    <w:name w:val="Bold and Italics"/>
    <w:qFormat/>
    <w:rsid w:val="00E32A21"/>
    <w:rPr>
      <w:b/>
      <w:i/>
      <w:u w:val="none"/>
    </w:rPr>
  </w:style>
  <w:style w:type="paragraph" w:styleId="BalloonText">
    <w:name w:val="Balloon Text"/>
    <w:basedOn w:val="Normal"/>
    <w:link w:val="BalloonTextChar"/>
    <w:rsid w:val="00E32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A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A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A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A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A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A21"/>
    <w:pPr>
      <w:spacing w:before="0" w:after="0"/>
    </w:pPr>
  </w:style>
  <w:style w:type="paragraph" w:customStyle="1" w:styleId="BodyTextBold">
    <w:name w:val="Body Text Bold"/>
    <w:basedOn w:val="BodyText"/>
    <w:qFormat/>
    <w:rsid w:val="00E32A21"/>
    <w:rPr>
      <w:b/>
    </w:rPr>
  </w:style>
  <w:style w:type="character" w:styleId="Hyperlink">
    <w:name w:val="Hyperlink"/>
    <w:basedOn w:val="DefaultParagraphFont"/>
    <w:uiPriority w:val="99"/>
    <w:unhideWhenUsed/>
    <w:rsid w:val="00C12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4389</Characters>
  <Application>Microsoft Office Word</Application>
  <DocSecurity>0</DocSecurity>
  <Lines>99</Lines>
  <Paragraphs>72</Paragraphs>
  <ScaleCrop>false</ScaleCrop>
  <Company>Author-it Software Corporation Ltd.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TAEXDB501 Develop and implement accessible training and assessment plans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