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2A36" w:rsidP="00432A3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TAESUS502 Identify and apply current sustainability education principles and practice to learning programs</w:t>
      </w:r>
      <w:r>
        <w:fldChar w:fldCharType="end"/>
      </w:r>
    </w:p>
    <w:p w:rsidR="00432A36" w:rsidP="00432A36">
      <w:pPr>
        <w:pStyle w:val="Version"/>
        <w:sectPr w:rsidSect="00574A2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74A27" w:rsidP="00574A27">
      <w:pPr>
        <w:pStyle w:val="SuperHeading"/>
      </w:pPr>
      <w:r w:rsidRPr="00574A27">
        <w:t>Assessment Requirements for TAESUS502 Identify and apply current sustainability education principles and practice to learning programs</w:t>
      </w:r>
    </w:p>
    <w:p w:rsidR="00000000" w:rsidRPr="00574A27" w:rsidP="00574A27">
      <w:pPr>
        <w:pStyle w:val="Heading1"/>
      </w:pPr>
      <w:bookmarkStart w:id="1" w:name="O_919521"/>
      <w:bookmarkEnd w:id="1"/>
      <w:r w:rsidRPr="00574A2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74A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4A27" w:rsidP="00574A27">
            <w:pPr>
              <w:pStyle w:val="BodyText"/>
            </w:pPr>
            <w:r w:rsidRPr="00574A2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A27">
            <w:pPr>
              <w:pStyle w:val="BodyText"/>
              <w:rPr>
                <w:lang w:val="en-NZ"/>
              </w:rPr>
            </w:pPr>
            <w:r w:rsidRPr="00574A27">
              <w:rPr>
                <w:rStyle w:val="SpecialBold"/>
              </w:rPr>
              <w:t>Comments</w:t>
            </w:r>
          </w:p>
        </w:tc>
      </w:tr>
      <w:tr w:rsidTr="00574A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A27">
            <w:pPr>
              <w:pStyle w:val="BodyText"/>
              <w:rPr>
                <w:lang w:val="en-NZ"/>
              </w:rPr>
            </w:pPr>
            <w:r w:rsidRPr="00574A2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4A27" w:rsidP="00574A27">
            <w:pPr>
              <w:pStyle w:val="BodyText"/>
            </w:pPr>
            <w:r w:rsidRPr="00574A27">
              <w:t xml:space="preserve">This version first released with </w:t>
            </w:r>
            <w:r w:rsidRPr="00574A27">
              <w:rPr>
                <w:rStyle w:val="Emphasis"/>
              </w:rPr>
              <w:t>TAE Training and Education Training Package Version 2.0.</w:t>
            </w:r>
          </w:p>
        </w:tc>
      </w:tr>
    </w:tbl>
    <w:p w:rsidR="00000000" w:rsidRPr="00574A27" w:rsidP="00574A27">
      <w:pPr>
        <w:pStyle w:val="BodyText"/>
      </w:pPr>
    </w:p>
    <w:p w:rsidR="00000000" w:rsidRPr="00574A27" w:rsidP="00574A27">
      <w:pPr>
        <w:pStyle w:val="AllowPageBreak"/>
      </w:pPr>
    </w:p>
    <w:p w:rsidR="00000000" w:rsidRPr="00574A27" w:rsidP="00574A27">
      <w:pPr>
        <w:pStyle w:val="Heading1"/>
      </w:pPr>
      <w:bookmarkStart w:id="2" w:name="O_919520"/>
      <w:bookmarkEnd w:id="2"/>
      <w:r w:rsidRPr="00574A27">
        <w:t>Performance Evidence</w:t>
      </w:r>
    </w:p>
    <w:p w:rsidR="00000000" w:rsidRPr="00574A27" w:rsidP="00432A36">
      <w:pPr>
        <w:pStyle w:val="BodyText"/>
      </w:pPr>
      <w:r w:rsidRPr="00574A27">
        <w:t>The candidate must show evidence of the ability to complete tasks outlined in the elements and performance criteria of this unit, including:</w:t>
      </w:r>
    </w:p>
    <w:p w:rsidR="00000000" w:rsidRPr="00574A27" w:rsidP="00574A27">
      <w:pPr>
        <w:pStyle w:val="ListBullet"/>
      </w:pPr>
      <w:r w:rsidRPr="00574A27">
        <w:t>to identify, anal</w:t>
      </w:r>
      <w:r w:rsidRPr="00574A27">
        <w:t>yse and document, effective learning and teaching principles and practices from a wide range of sources</w:t>
      </w:r>
    </w:p>
    <w:p w:rsidR="00000000" w:rsidRPr="00574A27" w:rsidP="00574A27">
      <w:pPr>
        <w:pStyle w:val="ListBullet"/>
      </w:pPr>
      <w:r w:rsidRPr="00574A27">
        <w:t>to identify and evaluate best practice sustainability education principles, practices strategies from a wide range of sources (nationally and internatio</w:t>
      </w:r>
      <w:r w:rsidRPr="00574A27">
        <w:t xml:space="preserve">nally), and document link with effective learning and teaching </w:t>
      </w:r>
    </w:p>
    <w:p w:rsidR="00000000" w:rsidRPr="00574A27" w:rsidP="00574A27">
      <w:pPr>
        <w:pStyle w:val="ListBullet"/>
      </w:pPr>
      <w:r w:rsidRPr="00574A27">
        <w:t xml:space="preserve">to document the relationship between effective learning and teaching, and sustainability education </w:t>
      </w:r>
    </w:p>
    <w:p w:rsidR="00000000" w:rsidRPr="00574A27" w:rsidP="00574A27">
      <w:pPr>
        <w:pStyle w:val="ListBullet"/>
      </w:pPr>
      <w:r w:rsidRPr="00574A27">
        <w:t xml:space="preserve">applying best practice sustainability education principles to at least one learning program </w:t>
      </w:r>
      <w:r w:rsidRPr="00574A27">
        <w:t>documenting:</w:t>
      </w:r>
    </w:p>
    <w:p w:rsidR="00000000" w:rsidRPr="00574A27" w:rsidP="00574A27">
      <w:pPr>
        <w:pStyle w:val="ListBullet2"/>
      </w:pPr>
      <w:r w:rsidRPr="00574A27">
        <w:t>how the learning and assessment materials utilise current best practice</w:t>
      </w:r>
    </w:p>
    <w:p w:rsidR="00000000" w:rsidRPr="00574A27" w:rsidP="00574A27">
      <w:pPr>
        <w:pStyle w:val="ListBullet2"/>
      </w:pPr>
      <w:r w:rsidRPr="00574A27">
        <w:t>the synergies and challenges involved</w:t>
      </w:r>
    </w:p>
    <w:p w:rsidR="00432A36" w:rsidP="00574A27">
      <w:pPr>
        <w:pStyle w:val="ListBullet2"/>
      </w:pPr>
      <w:r w:rsidRPr="00574A27">
        <w:t>the customised program.</w:t>
      </w:r>
    </w:p>
    <w:p w:rsidR="00432A36" w:rsidP="00574A27">
      <w:pPr>
        <w:pStyle w:val="ListBullet2"/>
      </w:pPr>
    </w:p>
    <w:p w:rsidR="00000000" w:rsidRPr="00574A27" w:rsidP="00574A27">
      <w:pPr>
        <w:pStyle w:val="Heading1"/>
      </w:pPr>
      <w:bookmarkStart w:id="3" w:name="O_919519"/>
      <w:bookmarkEnd w:id="3"/>
      <w:r w:rsidRPr="00574A27">
        <w:t>Knowledge Evidence</w:t>
      </w:r>
    </w:p>
    <w:p w:rsidR="00000000" w:rsidRPr="00574A27" w:rsidP="00432A36">
      <w:pPr>
        <w:pStyle w:val="BodyText"/>
      </w:pPr>
      <w:r w:rsidRPr="00574A27">
        <w:t>The candidate must be able to demonstrate essential knowledge to effectively complete the task outlined in the elements and performance criteria of this unit. This includes knowledge of:</w:t>
      </w:r>
    </w:p>
    <w:p w:rsidR="00000000" w:rsidRPr="00574A27" w:rsidP="00574A27">
      <w:pPr>
        <w:pStyle w:val="ListBullet"/>
      </w:pPr>
      <w:r w:rsidRPr="00574A27">
        <w:t>the characteristics of Education for Sustainability (EfS) including:</w:t>
      </w:r>
      <w:r w:rsidRPr="00574A27">
        <w:t xml:space="preserve"> </w:t>
      </w:r>
    </w:p>
    <w:p w:rsidR="00000000" w:rsidRPr="00574A27" w:rsidP="00574A27">
      <w:pPr>
        <w:pStyle w:val="ListBullet2"/>
      </w:pPr>
      <w:r w:rsidRPr="00574A27">
        <w:t xml:space="preserve">systems thinking </w:t>
      </w:r>
    </w:p>
    <w:p w:rsidR="00000000" w:rsidRPr="00574A27" w:rsidP="00574A27">
      <w:pPr>
        <w:pStyle w:val="ListBullet2"/>
      </w:pPr>
      <w:r w:rsidRPr="00574A27">
        <w:t xml:space="preserve">critical and reflective thinking </w:t>
      </w:r>
    </w:p>
    <w:p w:rsidR="00000000" w:rsidRPr="00574A27" w:rsidP="00574A27">
      <w:pPr>
        <w:pStyle w:val="ListBullet2"/>
      </w:pPr>
      <w:r w:rsidRPr="00574A27">
        <w:t xml:space="preserve">inter-disciplinarily and trans-disciplinarily approaches  </w:t>
      </w:r>
    </w:p>
    <w:p w:rsidR="00000000" w:rsidRPr="00574A27" w:rsidP="00574A27">
      <w:pPr>
        <w:pStyle w:val="ListBullet2"/>
      </w:pPr>
      <w:r w:rsidRPr="00574A27">
        <w:t>experiential learning and real-life issues</w:t>
      </w:r>
    </w:p>
    <w:p w:rsidR="00000000" w:rsidRPr="00574A27" w:rsidP="00574A27">
      <w:pPr>
        <w:pStyle w:val="ListBullet2"/>
      </w:pPr>
      <w:r w:rsidRPr="00574A27">
        <w:t>reconnecting to a sense of place</w:t>
      </w:r>
    </w:p>
    <w:p w:rsidR="00000000" w:rsidRPr="00574A27" w:rsidP="00574A27">
      <w:pPr>
        <w:pStyle w:val="ListBullet2"/>
      </w:pPr>
      <w:r w:rsidRPr="00574A27">
        <w:t>developing dialogue</w:t>
      </w:r>
    </w:p>
    <w:p w:rsidR="00000000" w:rsidRPr="00574A27" w:rsidP="00574A27">
      <w:pPr>
        <w:pStyle w:val="ListBullet2"/>
      </w:pPr>
      <w:r w:rsidRPr="00574A27">
        <w:t>space for emergence</w:t>
      </w:r>
    </w:p>
    <w:p w:rsidR="00000000" w:rsidRPr="00574A27" w:rsidP="00574A27">
      <w:pPr>
        <w:pStyle w:val="ListBullet2"/>
      </w:pPr>
      <w:r w:rsidRPr="00574A27">
        <w:t>learning for action</w:t>
      </w:r>
    </w:p>
    <w:p w:rsidR="00000000" w:rsidRPr="00574A27" w:rsidP="00574A27">
      <w:pPr>
        <w:pStyle w:val="ListBullet2"/>
      </w:pPr>
      <w:r w:rsidRPr="00574A27">
        <w:t>reflection on learning (reflexivity)</w:t>
      </w:r>
    </w:p>
    <w:p w:rsidR="00000000" w:rsidRPr="00574A27" w:rsidP="00574A27">
      <w:pPr>
        <w:pStyle w:val="ListBullet2"/>
      </w:pPr>
      <w:r w:rsidRPr="00574A27">
        <w:t>the campus as curriculum</w:t>
      </w:r>
    </w:p>
    <w:p w:rsidR="00000000" w:rsidRPr="00574A27" w:rsidP="00574A27">
      <w:pPr>
        <w:pStyle w:val="ListBullet"/>
      </w:pPr>
      <w:r w:rsidRPr="00574A27">
        <w:t xml:space="preserve">the definitions of sustainability education, including: </w:t>
      </w:r>
    </w:p>
    <w:p w:rsidR="00000000" w:rsidRPr="00574A27" w:rsidP="00574A27">
      <w:pPr>
        <w:pStyle w:val="ListBullet2"/>
      </w:pPr>
      <w:r w:rsidRPr="00574A27">
        <w:t xml:space="preserve">environmental education </w:t>
      </w:r>
    </w:p>
    <w:p w:rsidR="00000000" w:rsidRPr="00574A27" w:rsidP="00574A27">
      <w:pPr>
        <w:pStyle w:val="ListBullet2"/>
      </w:pPr>
      <w:r w:rsidRPr="00574A27">
        <w:t xml:space="preserve">education about sustainability </w:t>
      </w:r>
    </w:p>
    <w:p w:rsidR="00000000" w:rsidRPr="00574A27" w:rsidP="00574A27">
      <w:pPr>
        <w:pStyle w:val="ListBullet2"/>
      </w:pPr>
      <w:r w:rsidRPr="00574A27">
        <w:t>EfS</w:t>
      </w:r>
    </w:p>
    <w:p w:rsidR="00000000" w:rsidRPr="00574A27" w:rsidP="00574A27">
      <w:pPr>
        <w:pStyle w:val="ListBullet2"/>
      </w:pPr>
      <w:r w:rsidRPr="00574A27">
        <w:t>Education for Sustainable Development (ESD)</w:t>
      </w:r>
    </w:p>
    <w:p w:rsidR="00000000" w:rsidRPr="00574A27" w:rsidP="00574A27">
      <w:pPr>
        <w:pStyle w:val="ListBullet"/>
      </w:pPr>
      <w:r w:rsidRPr="00574A27">
        <w:t>the definitions of sustainabi</w:t>
      </w:r>
      <w:r w:rsidRPr="00574A27">
        <w:t xml:space="preserve">lity, and the different contexts in which a variety of definitions can be used </w:t>
      </w:r>
    </w:p>
    <w:p w:rsidR="00000000" w:rsidRPr="00574A27" w:rsidP="00574A27">
      <w:pPr>
        <w:pStyle w:val="ListBullet"/>
      </w:pPr>
      <w:r w:rsidRPr="00574A27">
        <w:t xml:space="preserve">international codes of practice for Education for Sustainability including: </w:t>
      </w:r>
    </w:p>
    <w:p w:rsidR="00000000" w:rsidRPr="00574A27" w:rsidP="00574A27">
      <w:pPr>
        <w:pStyle w:val="ListBullet2"/>
      </w:pPr>
      <w:r w:rsidRPr="00574A27">
        <w:t>the United Nations Decade of Education for Sustainable Development (2005-2014)</w:t>
      </w:r>
    </w:p>
    <w:p w:rsidR="00000000" w:rsidRPr="00574A27" w:rsidP="00574A27">
      <w:pPr>
        <w:pStyle w:val="ListBullet2"/>
      </w:pPr>
      <w:r w:rsidRPr="00574A27">
        <w:t>the Talloires Decla</w:t>
      </w:r>
      <w:r w:rsidRPr="00574A27">
        <w:t>ration</w:t>
      </w:r>
    </w:p>
    <w:p w:rsidR="00000000" w:rsidRPr="00574A27" w:rsidP="00574A27">
      <w:pPr>
        <w:pStyle w:val="ListBullet"/>
      </w:pPr>
      <w:r w:rsidRPr="00574A27">
        <w:t xml:space="preserve">the principles, and practices, for effective learning and teaching, including: </w:t>
      </w:r>
    </w:p>
    <w:p w:rsidR="00000000" w:rsidRPr="00574A27" w:rsidP="00574A27">
      <w:pPr>
        <w:pStyle w:val="ListBullet2"/>
      </w:pPr>
      <w:r w:rsidRPr="00574A27">
        <w:t xml:space="preserve">adult learning theory </w:t>
      </w:r>
    </w:p>
    <w:p w:rsidR="00000000" w:rsidRPr="00574A27" w:rsidP="00574A27">
      <w:pPr>
        <w:pStyle w:val="ListBullet2"/>
      </w:pPr>
      <w:r w:rsidRPr="00574A27">
        <w:t>constructivism</w:t>
      </w:r>
    </w:p>
    <w:p w:rsidR="00000000" w:rsidRPr="00574A27" w:rsidP="00574A27">
      <w:pPr>
        <w:pStyle w:val="ListBullet2"/>
      </w:pPr>
      <w:r w:rsidRPr="00574A27">
        <w:t>systems thinking</w:t>
      </w:r>
    </w:p>
    <w:p w:rsidR="00000000" w:rsidRPr="00574A27" w:rsidP="00574A27">
      <w:pPr>
        <w:pStyle w:val="ListBullet2"/>
      </w:pPr>
      <w:r w:rsidRPr="00574A27">
        <w:t>critical thinking and practice</w:t>
      </w:r>
    </w:p>
    <w:p w:rsidR="00000000" w:rsidRPr="00574A27" w:rsidP="00574A27">
      <w:pPr>
        <w:pStyle w:val="ListBullet2"/>
      </w:pPr>
      <w:r w:rsidRPr="00574A27">
        <w:t xml:space="preserve">participatory learning </w:t>
      </w:r>
    </w:p>
    <w:p w:rsidR="00000000" w:rsidRPr="00574A27" w:rsidP="00574A27">
      <w:pPr>
        <w:pStyle w:val="ListBullet2"/>
      </w:pPr>
      <w:r w:rsidRPr="00574A27">
        <w:t xml:space="preserve">experiential learning </w:t>
      </w:r>
    </w:p>
    <w:p w:rsidR="00000000" w:rsidRPr="00574A27" w:rsidP="00574A27">
      <w:pPr>
        <w:pStyle w:val="ListBullet2"/>
      </w:pPr>
      <w:r w:rsidRPr="00574A27">
        <w:t xml:space="preserve">student/learner-centred learning </w:t>
      </w:r>
    </w:p>
    <w:p w:rsidR="00000000" w:rsidRPr="00574A27" w:rsidP="00574A27">
      <w:pPr>
        <w:pStyle w:val="ListBullet2"/>
      </w:pPr>
      <w:r w:rsidRPr="00574A27">
        <w:t xml:space="preserve">multiple learning and teaching styles </w:t>
      </w:r>
    </w:p>
    <w:p w:rsidR="00000000" w:rsidRPr="00574A27" w:rsidP="00574A27">
      <w:pPr>
        <w:pStyle w:val="ListBullet2"/>
      </w:pPr>
      <w:r w:rsidRPr="00574A27">
        <w:t>empowerment of the learner</w:t>
      </w:r>
    </w:p>
    <w:p w:rsidR="00000000" w:rsidRPr="00574A27" w:rsidP="00574A27">
      <w:pPr>
        <w:pStyle w:val="ListBullet2"/>
      </w:pPr>
      <w:r w:rsidRPr="00574A27">
        <w:t>the teacher as mentor and facilitator</w:t>
      </w:r>
    </w:p>
    <w:p w:rsidR="00000000" w:rsidRPr="00574A27" w:rsidP="00574A27">
      <w:pPr>
        <w:pStyle w:val="ListBullet2"/>
      </w:pPr>
      <w:r w:rsidRPr="00574A27">
        <w:t>action research</w:t>
      </w:r>
    </w:p>
    <w:p w:rsidR="00000000" w:rsidRPr="00574A27" w:rsidP="00574A27">
      <w:pPr>
        <w:pStyle w:val="ListBullet2"/>
      </w:pPr>
      <w:r w:rsidRPr="00574A27">
        <w:t>transformative and translational learning</w:t>
      </w:r>
    </w:p>
    <w:p w:rsidR="00000000" w:rsidRPr="00574A27" w:rsidP="00574A27">
      <w:pPr>
        <w:pStyle w:val="ListBullet2"/>
      </w:pPr>
      <w:r w:rsidRPr="00574A27">
        <w:t xml:space="preserve">appreciative inquiry </w:t>
      </w:r>
    </w:p>
    <w:p w:rsidR="00000000" w:rsidRPr="00574A27" w:rsidP="00574A27">
      <w:pPr>
        <w:pStyle w:val="ListBullet2"/>
      </w:pPr>
      <w:r w:rsidRPr="00574A27">
        <w:t>collaborative learning and co-inquiry</w:t>
      </w:r>
    </w:p>
    <w:p w:rsidR="00000000" w:rsidRPr="00574A27" w:rsidP="00574A27">
      <w:pPr>
        <w:pStyle w:val="ListBullet2"/>
      </w:pPr>
      <w:r w:rsidRPr="00574A27">
        <w:t>problem-based learning</w:t>
      </w:r>
    </w:p>
    <w:p w:rsidR="00000000" w:rsidRPr="00574A27" w:rsidP="00574A27">
      <w:pPr>
        <w:pStyle w:val="ListBullet2"/>
      </w:pPr>
      <w:r w:rsidRPr="00574A27">
        <w:t>values educ</w:t>
      </w:r>
      <w:r w:rsidRPr="00574A27">
        <w:t>ation</w:t>
      </w:r>
    </w:p>
    <w:p w:rsidR="00000000" w:rsidRPr="00574A27" w:rsidP="00574A27">
      <w:pPr>
        <w:pStyle w:val="ListBullet"/>
      </w:pPr>
      <w:r w:rsidRPr="00574A27">
        <w:t xml:space="preserve">legislation, codes of practice and associated requirements including: </w:t>
      </w:r>
    </w:p>
    <w:p w:rsidR="00000000" w:rsidRPr="00574A27" w:rsidP="00574A27">
      <w:pPr>
        <w:pStyle w:val="ListBullet2"/>
      </w:pPr>
      <w:r w:rsidRPr="00574A27">
        <w:t xml:space="preserve">environmental legislation </w:t>
      </w:r>
    </w:p>
    <w:p w:rsidR="00000000" w:rsidRPr="00574A27" w:rsidP="00574A27">
      <w:pPr>
        <w:pStyle w:val="ListBullet2"/>
      </w:pPr>
      <w:r w:rsidRPr="00574A27">
        <w:t xml:space="preserve">Equal Employment Opportunity legislation </w:t>
      </w:r>
    </w:p>
    <w:p w:rsidR="00000000" w:rsidRPr="00574A27" w:rsidP="00574A27">
      <w:pPr>
        <w:pStyle w:val="ListBullet2"/>
      </w:pPr>
      <w:r w:rsidRPr="00574A27">
        <w:t xml:space="preserve">privacy legislation </w:t>
      </w:r>
    </w:p>
    <w:p w:rsidR="00000000" w:rsidRPr="00574A27" w:rsidP="00574A27">
      <w:pPr>
        <w:pStyle w:val="ListBullet2"/>
      </w:pPr>
      <w:r w:rsidRPr="00574A27">
        <w:t xml:space="preserve">organisational requirements </w:t>
      </w:r>
    </w:p>
    <w:p w:rsidR="00000000" w:rsidRPr="00574A27" w:rsidP="00574A27">
      <w:pPr>
        <w:pStyle w:val="ListBullet"/>
      </w:pPr>
      <w:r w:rsidRPr="00574A27">
        <w:t xml:space="preserve">the national policy on sustainability, including specific policy in relation to the development of sustainability skills in the vocational education and training sector, including: </w:t>
      </w:r>
    </w:p>
    <w:p w:rsidR="00000000" w:rsidRPr="00574A27" w:rsidP="00574A27">
      <w:pPr>
        <w:pStyle w:val="ListBullet2"/>
      </w:pPr>
      <w:r w:rsidRPr="00574A27">
        <w:t>the National Green Skills Agreement 2009</w:t>
      </w:r>
    </w:p>
    <w:p w:rsidR="00000000" w:rsidRPr="00574A27" w:rsidP="00574A27">
      <w:pPr>
        <w:pStyle w:val="ListBullet2"/>
      </w:pPr>
      <w:r w:rsidRPr="00574A27">
        <w:t>the National Action Plan for Edu</w:t>
      </w:r>
      <w:r w:rsidRPr="00574A27">
        <w:t>cation for Sustainability 2009 (Living Sustainably: the Australian Government</w:t>
      </w:r>
      <w:r>
        <w:t>’</w:t>
      </w:r>
      <w:r w:rsidRPr="00574A27">
        <w:t>s National Action Plan for Education for Sustainability)</w:t>
      </w:r>
    </w:p>
    <w:p w:rsidR="00000000" w:rsidRPr="00574A27" w:rsidP="00574A27">
      <w:pPr>
        <w:pStyle w:val="ListBullet2"/>
      </w:pPr>
      <w:r w:rsidRPr="00574A27">
        <w:t>the Victorian Tertiary Education for Sustainability Strategy 2011</w:t>
      </w:r>
    </w:p>
    <w:p w:rsidR="00000000" w:rsidRPr="00574A27" w:rsidP="00574A27">
      <w:pPr>
        <w:pStyle w:val="ListBullet"/>
      </w:pPr>
      <w:r w:rsidRPr="00574A27">
        <w:t>training package contents, including industry-specific</w:t>
      </w:r>
      <w:r w:rsidRPr="00574A27">
        <w:t xml:space="preserve"> approaches to identifying sustainability skills within them </w:t>
      </w:r>
    </w:p>
    <w:p w:rsidR="00000000" w:rsidRPr="00574A27" w:rsidP="00574A27">
      <w:pPr>
        <w:pStyle w:val="ListBullet"/>
      </w:pPr>
      <w:r w:rsidRPr="00574A27">
        <w:t>ways of viewing EfS including:</w:t>
      </w:r>
    </w:p>
    <w:p w:rsidR="00000000" w:rsidRPr="00574A27" w:rsidP="00574A27">
      <w:pPr>
        <w:pStyle w:val="ListBullet2"/>
      </w:pPr>
      <w:r w:rsidRPr="00574A27">
        <w:t>the education we need to make the transition to a sustainable society</w:t>
      </w:r>
    </w:p>
    <w:p w:rsidR="00000000" w:rsidRPr="00574A27" w:rsidP="00574A27">
      <w:pPr>
        <w:pStyle w:val="ListBullet2"/>
      </w:pPr>
      <w:r w:rsidRPr="00574A27">
        <w:t xml:space="preserve">building people’s capacity to innovate and implement solutions </w:t>
      </w:r>
    </w:p>
    <w:p w:rsidR="00000000" w:rsidRPr="00574A27" w:rsidP="00574A27">
      <w:pPr>
        <w:pStyle w:val="ListBullet2"/>
      </w:pPr>
      <w:r w:rsidRPr="00574A27">
        <w:t>what skills, knowledge, valu</w:t>
      </w:r>
      <w:r w:rsidRPr="00574A27">
        <w:t>es and ethics we need for the transition ahead</w:t>
      </w:r>
    </w:p>
    <w:p w:rsidR="00000000" w:rsidRPr="00574A27" w:rsidP="00574A27">
      <w:pPr>
        <w:pStyle w:val="ListBullet2"/>
      </w:pPr>
      <w:r w:rsidRPr="00574A27">
        <w:t>what we need to know in order to live responsibly, and within the means of nature</w:t>
      </w:r>
    </w:p>
    <w:p w:rsidR="00000000" w:rsidRPr="00574A27" w:rsidP="00574A27">
      <w:pPr>
        <w:pStyle w:val="ListBullet2"/>
      </w:pPr>
      <w:r w:rsidRPr="00574A27">
        <w:t xml:space="preserve">the learning processes and institutional processes we need to support transformative living </w:t>
      </w:r>
    </w:p>
    <w:p w:rsidR="00000000" w:rsidRPr="00574A27" w:rsidP="00574A27">
      <w:pPr>
        <w:pStyle w:val="ListBullet2"/>
      </w:pPr>
      <w:r w:rsidRPr="00574A27">
        <w:t>transformative learning that integrates learning for being, knowing and doing</w:t>
      </w:r>
    </w:p>
    <w:p w:rsidR="00000000" w:rsidRPr="00574A27" w:rsidP="00574A27">
      <w:pPr>
        <w:pStyle w:val="ListBullet2"/>
      </w:pPr>
      <w:r w:rsidRPr="00574A27">
        <w:t xml:space="preserve">transforming teaching practice to support change for sustainability and challenging, and changing curriculum, pedagogy and assessment </w:t>
      </w:r>
    </w:p>
    <w:p w:rsidR="00000000" w:rsidRPr="00574A27" w:rsidP="00574A27">
      <w:pPr>
        <w:pStyle w:val="ListBullet2"/>
      </w:pPr>
      <w:r w:rsidRPr="00574A27">
        <w:t>empowering people of all ages to assume res</w:t>
      </w:r>
      <w:r w:rsidRPr="00574A27">
        <w:t>ponsibility for creating a sustainable future.</w:t>
      </w:r>
    </w:p>
    <w:p w:rsidR="00000000" w:rsidRPr="00574A27" w:rsidP="00574A27">
      <w:pPr>
        <w:pStyle w:val="AllowPageBreak"/>
      </w:pPr>
    </w:p>
    <w:p w:rsidR="00000000" w:rsidRPr="00574A27" w:rsidP="00574A27">
      <w:pPr>
        <w:pStyle w:val="Heading1"/>
      </w:pPr>
      <w:bookmarkStart w:id="4" w:name="O_919518"/>
      <w:bookmarkEnd w:id="4"/>
      <w:r w:rsidRPr="00574A27">
        <w:t>Assessment Conditions</w:t>
      </w:r>
    </w:p>
    <w:p w:rsidR="00000000" w:rsidRPr="00574A27" w:rsidP="00432A36">
      <w:pPr>
        <w:pStyle w:val="BodyText"/>
      </w:pPr>
      <w:r w:rsidRPr="00574A27">
        <w:t>Gather evidence to demonstrate consistent performance in conditions that are safe and replicate the workplace. Conditions must be typical of those experienced in the trai</w:t>
      </w:r>
      <w:r w:rsidRPr="00574A27">
        <w:t>ning and assessment environment.</w:t>
      </w:r>
    </w:p>
    <w:p w:rsidR="00000000" w:rsidRPr="00574A27" w:rsidP="00432A36">
      <w:pPr>
        <w:pStyle w:val="BodyText"/>
      </w:pPr>
      <w:r w:rsidRPr="00574A27">
        <w:t>Assessors must satisfy the requirements for assessors in applicable vocational education and training legislation, frameworks and/or standards.</w:t>
      </w:r>
    </w:p>
    <w:p w:rsidR="00000000" w:rsidRPr="00574A27" w:rsidP="00574A27">
      <w:pPr>
        <w:pStyle w:val="Heading1"/>
      </w:pPr>
      <w:bookmarkStart w:id="5" w:name="O_919530"/>
      <w:bookmarkEnd w:id="5"/>
      <w:r w:rsidRPr="00574A27">
        <w:t>Links</w:t>
      </w:r>
    </w:p>
    <w:p w:rsidR="00000000" w:rsidRPr="00574A27" w:rsidP="00432A36">
      <w:pPr>
        <w:pStyle w:val="BodyText"/>
      </w:pPr>
      <w:r w:rsidRPr="00574A27">
        <w:t>Companion Volume implementation guides are found in VET</w:t>
      </w:r>
      <w:r w:rsidRPr="00574A27">
        <w:t xml:space="preserve">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805FB3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574A27" w:rsidP="00574A27"/>
    <w:sectPr w:rsidSect="00574A2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4A2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4A27" w:rsidRPr="00432A36" w:rsidP="00432A3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4A2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A36" w:rsidP="00574A2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32A36" w:rsidP="00574A2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32A36" w:rsidP="00574A2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4A2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A3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74A27" w:rsidRPr="00432A36" w:rsidP="00432A3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4A2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A36" w:rsidRPr="002D2AF8" w:rsidP="00574A2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TAESUS502 Identify and apply current sustainability education principles and practice to learning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May 2022</w:t>
    </w:r>
    <w:r>
      <w:fldChar w:fldCharType="end"/>
    </w:r>
  </w:p>
  <w:p w:rsidR="00432A36" w:rsidP="00574A2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D3A525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A1E3C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55C436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4A2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74A2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74A2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74A2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74A2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74A2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74A2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74A2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74A2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74A2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74A2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74A27"/>
  </w:style>
  <w:style w:type="character" w:customStyle="1" w:styleId="Heading1Char">
    <w:name w:val="Heading 1 Char"/>
    <w:basedOn w:val="DefaultParagraphFont"/>
    <w:link w:val="Heading1"/>
    <w:rsid w:val="00574A2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74A2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74A2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74A2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74A27"/>
    <w:rPr>
      <w:b/>
      <w:spacing w:val="0"/>
    </w:rPr>
  </w:style>
  <w:style w:type="paragraph" w:styleId="ListBullet2">
    <w:name w:val="List Bullet 2"/>
    <w:basedOn w:val="List2"/>
    <w:rsid w:val="00574A2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74A27"/>
    <w:rPr>
      <w:i/>
    </w:rPr>
  </w:style>
  <w:style w:type="paragraph" w:customStyle="1" w:styleId="SuperHeading">
    <w:name w:val="SuperHeading"/>
    <w:basedOn w:val="Normal"/>
    <w:rsid w:val="00574A2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74A2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74A2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74A2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74A2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74A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74A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74A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74A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74A2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74A2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74A2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74A2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74A2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74A2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74A2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74A2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74A2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74A2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74A2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74A2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74A2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74A2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74A2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74A2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74A2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74A2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74A2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74A2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74A2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74A2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74A2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74A2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74A2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74A2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74A2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74A2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74A27"/>
  </w:style>
  <w:style w:type="paragraph" w:styleId="TableofFigures">
    <w:name w:val="table of figures"/>
    <w:basedOn w:val="Normal"/>
    <w:next w:val="Normal"/>
    <w:semiHidden/>
    <w:rsid w:val="00574A2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74A2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74A27"/>
    <w:rPr>
      <w:rFonts w:ascii="Wingdings" w:hAnsi="Wingdings"/>
    </w:rPr>
  </w:style>
  <w:style w:type="paragraph" w:customStyle="1" w:styleId="TableHeading">
    <w:name w:val="Table Heading"/>
    <w:basedOn w:val="HeadingBase"/>
    <w:rsid w:val="00574A2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74A27"/>
    <w:rPr>
      <w:color w:val="0033CC"/>
      <w:u w:val="none"/>
    </w:rPr>
  </w:style>
  <w:style w:type="paragraph" w:customStyle="1" w:styleId="BodyTextRight">
    <w:name w:val="Body Text Right"/>
    <w:basedOn w:val="BodyText"/>
    <w:rsid w:val="00574A2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74A2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74A2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74A2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74A2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74A2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74A27"/>
    <w:rPr>
      <w:sz w:val="32"/>
    </w:rPr>
  </w:style>
  <w:style w:type="paragraph" w:customStyle="1" w:styleId="HeadingProcedure">
    <w:name w:val="Heading Procedure"/>
    <w:basedOn w:val="HeadingBase"/>
    <w:next w:val="Normal"/>
    <w:rsid w:val="00574A2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74A27"/>
    <w:pPr>
      <w:spacing w:before="60" w:after="60"/>
    </w:pPr>
  </w:style>
  <w:style w:type="paragraph" w:styleId="ListContinue">
    <w:name w:val="List Continue"/>
    <w:basedOn w:val="List"/>
    <w:rsid w:val="00574A27"/>
    <w:pPr>
      <w:ind w:firstLine="0"/>
    </w:pPr>
  </w:style>
  <w:style w:type="paragraph" w:customStyle="1" w:styleId="ListNote">
    <w:name w:val="List Note"/>
    <w:basedOn w:val="List"/>
    <w:rsid w:val="00574A2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74A2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74A2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74A27"/>
    <w:rPr>
      <w:rFonts w:ascii="Courier New" w:hAnsi="Courier New"/>
    </w:rPr>
  </w:style>
  <w:style w:type="paragraph" w:customStyle="1" w:styleId="NoteBullet">
    <w:name w:val="Note Bullet"/>
    <w:basedOn w:val="Note"/>
    <w:rsid w:val="00574A2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74A2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74A2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74A2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74A2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74A2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74A2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74A27"/>
    <w:rPr>
      <w:b/>
      <w:smallCaps/>
    </w:rPr>
  </w:style>
  <w:style w:type="paragraph" w:customStyle="1" w:styleId="TableListNumber">
    <w:name w:val="Table List Number"/>
    <w:basedOn w:val="ListNumber"/>
    <w:rsid w:val="00574A2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74A2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74A27"/>
    <w:pPr>
      <w:numPr>
        <w:numId w:val="9"/>
      </w:numPr>
    </w:pPr>
  </w:style>
  <w:style w:type="paragraph" w:customStyle="1" w:styleId="ListAlpha2">
    <w:name w:val="List Alpha 2"/>
    <w:basedOn w:val="List2"/>
    <w:rsid w:val="00574A27"/>
    <w:pPr>
      <w:numPr>
        <w:numId w:val="8"/>
      </w:numPr>
    </w:pPr>
  </w:style>
  <w:style w:type="paragraph" w:styleId="List2">
    <w:name w:val="List 2"/>
    <w:basedOn w:val="BodyText"/>
    <w:rsid w:val="00574A2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74A2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74A2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74A2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74A2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74A2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74A27"/>
    <w:pPr>
      <w:numPr>
        <w:numId w:val="4"/>
      </w:numPr>
    </w:pPr>
  </w:style>
  <w:style w:type="paragraph" w:styleId="ListContinue2">
    <w:name w:val="List Continue 2"/>
    <w:basedOn w:val="List2"/>
    <w:rsid w:val="00574A27"/>
    <w:pPr>
      <w:ind w:firstLine="0"/>
    </w:pPr>
  </w:style>
  <w:style w:type="paragraph" w:styleId="ListContinue3">
    <w:name w:val="List Continue 3"/>
    <w:basedOn w:val="List3"/>
    <w:rsid w:val="00574A27"/>
    <w:pPr>
      <w:ind w:left="1021" w:firstLine="0"/>
    </w:pPr>
  </w:style>
  <w:style w:type="paragraph" w:styleId="ListContinue4">
    <w:name w:val="List Continue 4"/>
    <w:basedOn w:val="List4"/>
    <w:rsid w:val="00574A27"/>
    <w:pPr>
      <w:ind w:firstLine="0"/>
    </w:pPr>
  </w:style>
  <w:style w:type="paragraph" w:styleId="ListContinue5">
    <w:name w:val="List Continue 5"/>
    <w:basedOn w:val="List5"/>
    <w:rsid w:val="00574A27"/>
    <w:pPr>
      <w:ind w:firstLine="0"/>
    </w:pPr>
  </w:style>
  <w:style w:type="paragraph" w:styleId="ListNumber3">
    <w:name w:val="List Number 3"/>
    <w:basedOn w:val="List3"/>
    <w:rsid w:val="00574A27"/>
    <w:pPr>
      <w:numPr>
        <w:numId w:val="5"/>
      </w:numPr>
    </w:pPr>
  </w:style>
  <w:style w:type="paragraph" w:styleId="ListNumber4">
    <w:name w:val="List Number 4"/>
    <w:basedOn w:val="List4"/>
    <w:rsid w:val="00574A27"/>
    <w:pPr>
      <w:numPr>
        <w:numId w:val="6"/>
      </w:numPr>
    </w:pPr>
  </w:style>
  <w:style w:type="paragraph" w:styleId="ListNumber5">
    <w:name w:val="List Number 5"/>
    <w:basedOn w:val="List5"/>
    <w:rsid w:val="00574A27"/>
    <w:pPr>
      <w:numPr>
        <w:numId w:val="7"/>
      </w:numPr>
    </w:pPr>
  </w:style>
  <w:style w:type="paragraph" w:styleId="BlockText">
    <w:name w:val="Block Text"/>
    <w:basedOn w:val="Normal"/>
    <w:rsid w:val="00574A2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74A2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74A27"/>
    <w:rPr>
      <w:sz w:val="16"/>
      <w:vertAlign w:val="superscript"/>
    </w:rPr>
  </w:style>
  <w:style w:type="character" w:customStyle="1" w:styleId="Symbols">
    <w:name w:val="Symbols"/>
    <w:basedOn w:val="DefaultParagraphFont"/>
    <w:rsid w:val="00574A27"/>
    <w:rPr>
      <w:rFonts w:ascii="Symbol" w:hAnsi="Symbol"/>
    </w:rPr>
  </w:style>
  <w:style w:type="character" w:customStyle="1" w:styleId="MenuOptions">
    <w:name w:val="Menu Options"/>
    <w:basedOn w:val="DefaultParagraphFont"/>
    <w:rsid w:val="00574A2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74A27"/>
    <w:rPr>
      <w:b/>
    </w:rPr>
  </w:style>
  <w:style w:type="character" w:customStyle="1" w:styleId="Underlined">
    <w:name w:val="Underlined"/>
    <w:basedOn w:val="DefaultParagraphFont"/>
    <w:rsid w:val="00574A27"/>
    <w:rPr>
      <w:u w:val="single"/>
    </w:rPr>
  </w:style>
  <w:style w:type="paragraph" w:customStyle="1" w:styleId="TableBodyTextRight">
    <w:name w:val="Table Body Text Right"/>
    <w:basedOn w:val="TableBodyText"/>
    <w:rsid w:val="00574A2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74A27"/>
    <w:rPr>
      <w:sz w:val="18"/>
    </w:rPr>
  </w:style>
  <w:style w:type="paragraph" w:customStyle="1" w:styleId="BodySmallRight">
    <w:name w:val="Body Small Right"/>
    <w:basedOn w:val="BodyTextRight"/>
    <w:rsid w:val="00574A27"/>
    <w:rPr>
      <w:sz w:val="18"/>
      <w:szCs w:val="18"/>
    </w:rPr>
  </w:style>
  <w:style w:type="paragraph" w:customStyle="1" w:styleId="MarginEdition">
    <w:name w:val="Margin Edition"/>
    <w:basedOn w:val="MarginNote"/>
    <w:rsid w:val="00574A2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74A27"/>
    <w:rPr>
      <w:sz w:val="2"/>
      <w:szCs w:val="2"/>
    </w:rPr>
  </w:style>
  <w:style w:type="character" w:customStyle="1" w:styleId="Small">
    <w:name w:val="Small"/>
    <w:basedOn w:val="DefaultParagraphFont"/>
    <w:rsid w:val="00574A27"/>
    <w:rPr>
      <w:sz w:val="16"/>
    </w:rPr>
  </w:style>
  <w:style w:type="paragraph" w:customStyle="1" w:styleId="WideTable">
    <w:name w:val="Wide Table"/>
    <w:basedOn w:val="Normal"/>
    <w:rsid w:val="00574A2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74A27"/>
  </w:style>
  <w:style w:type="paragraph" w:styleId="Quote">
    <w:name w:val="Quote"/>
    <w:basedOn w:val="Heading1"/>
    <w:link w:val="QuoteChar"/>
    <w:qFormat/>
    <w:rsid w:val="00574A2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74A2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74A27"/>
    <w:pPr>
      <w:pageBreakBefore/>
    </w:pPr>
  </w:style>
  <w:style w:type="paragraph" w:customStyle="1" w:styleId="Border">
    <w:name w:val="Border"/>
    <w:basedOn w:val="Normal"/>
    <w:qFormat/>
    <w:rsid w:val="00574A2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74A2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4A2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4A2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74A2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74A2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74A2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74A2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74A2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74A27"/>
    <w:rPr>
      <w:u w:val="single"/>
    </w:rPr>
  </w:style>
  <w:style w:type="character" w:customStyle="1" w:styleId="BoldandItalics">
    <w:name w:val="Bold and Italics"/>
    <w:qFormat/>
    <w:rsid w:val="00574A27"/>
    <w:rPr>
      <w:b/>
      <w:i/>
      <w:u w:val="none"/>
    </w:rPr>
  </w:style>
  <w:style w:type="paragraph" w:styleId="BalloonText">
    <w:name w:val="Balloon Text"/>
    <w:basedOn w:val="Normal"/>
    <w:link w:val="BalloonTextChar"/>
    <w:rsid w:val="00574A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74A2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74A2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74A2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74A2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74A2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74A27"/>
    <w:pPr>
      <w:spacing w:before="0" w:after="0"/>
    </w:pPr>
  </w:style>
  <w:style w:type="paragraph" w:customStyle="1" w:styleId="BodyTextBold">
    <w:name w:val="Body Text Bold"/>
    <w:basedOn w:val="BodyText"/>
    <w:qFormat/>
    <w:rsid w:val="00574A27"/>
    <w:rPr>
      <w:b/>
    </w:rPr>
  </w:style>
  <w:style w:type="character" w:styleId="Hyperlink">
    <w:name w:val="Hyperlink"/>
    <w:basedOn w:val="DefaultParagraphFont"/>
    <w:uiPriority w:val="99"/>
    <w:unhideWhenUsed/>
    <w:rsid w:val="00432A3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622</Words>
  <Characters>4360</Characters>
  <Application>Microsoft Office Word</Application>
  <DocSecurity>0</DocSecurity>
  <Lines>117</Lines>
  <Paragraphs>93</Paragraphs>
  <ScaleCrop>false</ScaleCrop>
  <Company>Author-it Software Corporation Ltd.</Company>
  <LinksUpToDate>false</LinksUpToDate>
  <CharactersWithSpaces>4889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TAESUS502 Identify and apply current sustainability education principles and practice to learning programs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2022-05-31T02:03:00Z</dcterms:created>
  <dcterms:modified xsi:type="dcterms:W3CDTF">2022-05-31T02:03:00Z</dcterms:modified>
</cp:coreProperties>
</file>