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622" w:rsidP="009E2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TAEPDD401 Work effectively in the VET sector</w:t>
      </w:r>
      <w:r>
        <w:fldChar w:fldCharType="end"/>
      </w:r>
    </w:p>
    <w:p w:rsidR="009E2622" w:rsidP="009E2622">
      <w:pPr>
        <w:pStyle w:val="Version"/>
        <w:sectPr w:rsidSect="00634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AF3" w:rsidP="00634AF3">
      <w:pPr>
        <w:pStyle w:val="SuperHeading"/>
      </w:pPr>
      <w:r w:rsidRPr="00634AF3">
        <w:t>TAEPDD401 Work effectively in the VET sector</w:t>
      </w:r>
    </w:p>
    <w:p w:rsidR="00000000" w:rsidRPr="00634AF3" w:rsidP="00634AF3">
      <w:pPr>
        <w:pStyle w:val="Heading1"/>
      </w:pPr>
      <w:bookmarkStart w:id="1" w:name="O_1273208"/>
      <w:bookmarkEnd w:id="1"/>
      <w:r w:rsidRPr="00634A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6"/>
        <w:gridCol w:w="7126"/>
      </w:tblGrid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BodyText"/>
            </w:pPr>
            <w:r w:rsidRPr="00634AF3">
              <w:rPr>
                <w:rStyle w:val="SpecialBold"/>
              </w:rPr>
              <w:t>Release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rPr>
                <w:rStyle w:val="SpecialBold"/>
              </w:rPr>
              <w:t>Comments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t xml:space="preserve">Release 1 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BodyText"/>
            </w:pPr>
            <w:r w:rsidRPr="00634AF3">
              <w:t>This version first released with TAE Training and Education Training Package Version 5.0.</w:t>
            </w:r>
          </w:p>
          <w:p w:rsidR="00000000" w:rsidRPr="00634AF3" w:rsidP="00634AF3">
            <w:pPr>
              <w:pStyle w:val="BodyText"/>
            </w:pPr>
            <w:r w:rsidRPr="00634AF3">
              <w:t>Newly created unit.</w:t>
            </w:r>
          </w:p>
        </w:tc>
      </w:tr>
    </w:tbl>
    <w:p w:rsidR="00000000" w:rsidRPr="00634AF3" w:rsidP="00634AF3">
      <w:pPr>
        <w:pStyle w:val="BodyText"/>
      </w:pPr>
    </w:p>
    <w:p w:rsidR="00000000" w:rsidRPr="00634AF3" w:rsidP="00634AF3">
      <w:pPr>
        <w:pStyle w:val="AllowPageBreak"/>
      </w:pPr>
    </w:p>
    <w:p w:rsidR="00000000" w:rsidRPr="00634AF3" w:rsidP="00634AF3">
      <w:pPr>
        <w:pStyle w:val="Heading1"/>
      </w:pPr>
      <w:bookmarkStart w:id="2" w:name="O_1273209"/>
      <w:bookmarkEnd w:id="2"/>
      <w:r w:rsidRPr="00634AF3">
        <w:t>Application</w:t>
      </w:r>
    </w:p>
    <w:p w:rsidR="00000000" w:rsidRPr="00634AF3" w:rsidP="009E2622">
      <w:pPr>
        <w:pStyle w:val="BodyText"/>
      </w:pPr>
      <w:r w:rsidRPr="00634AF3">
        <w:t>This unit describes the skills and knowledge required</w:t>
      </w:r>
      <w:r w:rsidRPr="00634AF3">
        <w:t xml:space="preserve"> to operate within the vocational education and training (VET) sector regulatory and operational context relevant to the job role of an entry-level VET teacher, trainer and assessor.</w:t>
      </w:r>
    </w:p>
    <w:p w:rsidR="00000000" w:rsidRPr="00634AF3" w:rsidP="009E2622">
      <w:pPr>
        <w:pStyle w:val="BodyText"/>
      </w:pPr>
      <w:r w:rsidRPr="00634AF3">
        <w:t xml:space="preserve">The unit applies to VET teachers, trainers and assessors who use a range </w:t>
      </w:r>
      <w:r w:rsidRPr="00634AF3">
        <w:t>of general competencies and knowledge to work effectively within the VET sector and typically within a Registered Training Organisation (RTO).</w:t>
      </w:r>
    </w:p>
    <w:p w:rsidR="00000000" w:rsidRPr="00634AF3" w:rsidP="009E2622">
      <w:pPr>
        <w:pStyle w:val="BodyText"/>
      </w:pPr>
      <w:r w:rsidRPr="00634AF3">
        <w:t>No licensing, legislative or certification requirements apply to this unit at the time of publication.</w:t>
      </w:r>
    </w:p>
    <w:p w:rsidR="00000000" w:rsidRPr="00634AF3" w:rsidP="00634AF3">
      <w:pPr>
        <w:pStyle w:val="Heading1"/>
      </w:pPr>
      <w:bookmarkStart w:id="3" w:name="O_1273212"/>
      <w:bookmarkEnd w:id="3"/>
      <w:r w:rsidRPr="00634AF3">
        <w:t>Unit Sector</w:t>
      </w:r>
    </w:p>
    <w:p w:rsidR="00000000" w:rsidRPr="00634AF3" w:rsidP="009E2622">
      <w:pPr>
        <w:pStyle w:val="BodyText"/>
      </w:pPr>
      <w:r w:rsidRPr="00634AF3">
        <w:t>Professional development</w:t>
      </w:r>
    </w:p>
    <w:p w:rsidR="00000000" w:rsidRPr="00634AF3" w:rsidP="00634AF3">
      <w:pPr>
        <w:pStyle w:val="Heading1"/>
      </w:pPr>
      <w:bookmarkStart w:id="4" w:name="O_1273213"/>
      <w:bookmarkEnd w:id="4"/>
      <w:r w:rsidRPr="00634A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623"/>
      </w:tblGrid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BodyText"/>
            </w:pPr>
            <w:r w:rsidRPr="00634AF3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rPr>
                <w:rStyle w:val="SpecialBold"/>
              </w:rPr>
              <w:t>PERFORMANCE CRITERIA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BodyText"/>
            </w:pPr>
            <w:r w:rsidRPr="00634AF3">
              <w:rPr>
                <w:rStyle w:val="Emphasis"/>
              </w:rPr>
              <w:t xml:space="preserve">Elements </w:t>
            </w:r>
            <w:r w:rsidRPr="00634AF3">
              <w:t xml:space="preserve">describe the </w:t>
            </w:r>
            <w:r w:rsidRPr="00634AF3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rPr>
                <w:rStyle w:val="Emphasis"/>
              </w:rPr>
              <w:t>Performance criteria describe the perfo</w:t>
            </w:r>
            <w:r w:rsidRPr="00634AF3">
              <w:rPr>
                <w:rStyle w:val="Emphasis"/>
              </w:rPr>
              <w:t>rmance needed to demonstrate achievement of the element.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List"/>
              <w:rPr>
                <w:lang w:val="en-NZ"/>
              </w:rPr>
            </w:pPr>
            <w:r w:rsidRPr="00634AF3">
              <w:t>1. Interpret VET policy context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List"/>
            </w:pPr>
            <w:r w:rsidRPr="00634AF3">
              <w:t>1.1 Access and interpret the regulatory standards for RTOs and associated VET regulator guidance to support RTO compliance</w:t>
            </w:r>
          </w:p>
          <w:p w:rsidR="00000000" w:rsidRPr="00634AF3" w:rsidP="00634AF3">
            <w:pPr>
              <w:pStyle w:val="List"/>
            </w:pPr>
            <w:r w:rsidRPr="00634AF3">
              <w:t>1.2 Access and interpret regulatory and com</w:t>
            </w:r>
            <w:r w:rsidRPr="00634AF3">
              <w:t>pliance requirements relevant to the role of a VET teacher, trainer and assessor</w:t>
            </w:r>
          </w:p>
          <w:p w:rsidR="00000000" w:rsidRPr="00634AF3" w:rsidP="00634AF3">
            <w:pPr>
              <w:pStyle w:val="List"/>
            </w:pPr>
            <w:r w:rsidRPr="00634AF3">
              <w:t xml:space="preserve">1.3 Access and interpret the Australian Qualifications Framework </w:t>
            </w:r>
            <w:r w:rsidRPr="00634AF3">
              <w:t>(AQF) and how it applies to the delivery of vocational education and training</w:t>
            </w:r>
          </w:p>
          <w:p w:rsidR="00000000" w:rsidP="00634AF3">
            <w:pPr>
              <w:pStyle w:val="List"/>
              <w:rPr>
                <w:lang w:val="en-NZ"/>
              </w:rPr>
            </w:pPr>
            <w:r w:rsidRPr="00634AF3">
              <w:t>1.4 Identify, access and interpr</w:t>
            </w:r>
            <w:r w:rsidRPr="00634AF3">
              <w:t>et information on VET policy and how it may impact roles and responsibilities of VET teachers, trainers and assessors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List"/>
              <w:rPr>
                <w:lang w:val="en-NZ"/>
              </w:rPr>
            </w:pPr>
            <w:r w:rsidRPr="00634AF3">
              <w:t xml:space="preserve">2. Operate within VET delivery and compliance frameworks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List"/>
            </w:pPr>
            <w:r w:rsidRPr="00634AF3">
              <w:t xml:space="preserve">2.1 Identify job roles and functions, including related work processes, within </w:t>
            </w:r>
            <w:r w:rsidRPr="00634AF3">
              <w:t>VET environments</w:t>
            </w:r>
          </w:p>
          <w:p w:rsidR="00000000" w:rsidRPr="00634AF3" w:rsidP="00634AF3">
            <w:pPr>
              <w:pStyle w:val="List"/>
            </w:pPr>
            <w:r w:rsidRPr="00634AF3">
              <w:t>2.2 Analyse organisational policies and procedures relevant to VET teachers, trainers and assessors that are applicable to a VET environment</w:t>
            </w:r>
          </w:p>
          <w:p w:rsidR="00000000" w:rsidP="00634AF3">
            <w:pPr>
              <w:pStyle w:val="List"/>
              <w:rPr>
                <w:lang w:val="en-NZ"/>
              </w:rPr>
            </w:pPr>
            <w:r w:rsidRPr="00634AF3">
              <w:t>2.3 Identify and access opportunities to increase knowledge of VET compliance frameworks and quali</w:t>
            </w:r>
            <w:r w:rsidRPr="00634AF3">
              <w:t xml:space="preserve">ty improvement processes 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List"/>
              <w:rPr>
                <w:lang w:val="en-NZ"/>
              </w:rPr>
            </w:pPr>
            <w:r w:rsidRPr="00634AF3">
              <w:t>3. Work effectively with vocational learners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List"/>
            </w:pPr>
            <w:r w:rsidRPr="00634AF3">
              <w:t>3.1 Identify the range of learner cohorts undertaking training within the VET sector including the needs and expectations of each</w:t>
            </w:r>
          </w:p>
          <w:p w:rsidR="00000000" w:rsidRPr="00634AF3" w:rsidP="00634AF3">
            <w:pPr>
              <w:pStyle w:val="List"/>
            </w:pPr>
            <w:r w:rsidRPr="00634AF3">
              <w:t>3</w:t>
            </w:r>
            <w:r w:rsidRPr="00634AF3">
              <w:t>.2 Interpret common processes used to identify and address individual learner needs</w:t>
            </w:r>
          </w:p>
          <w:p w:rsidR="00000000" w:rsidRPr="00634AF3" w:rsidP="00634AF3">
            <w:pPr>
              <w:pStyle w:val="List"/>
            </w:pPr>
            <w:r w:rsidRPr="00634AF3">
              <w:t>3.3 Identify organisational, legislative and regulatory requirements associated with working with vocational learners</w:t>
            </w:r>
          </w:p>
          <w:p w:rsidR="00000000" w:rsidRPr="00634AF3" w:rsidP="00634AF3">
            <w:pPr>
              <w:pStyle w:val="List"/>
            </w:pPr>
            <w:r w:rsidRPr="00634AF3">
              <w:t>3.4 Identify best practice principles related to learn</w:t>
            </w:r>
            <w:r w:rsidRPr="00634AF3">
              <w:t>er diversity and inclusivity</w:t>
            </w:r>
          </w:p>
          <w:p w:rsidR="00000000" w:rsidP="00634AF3">
            <w:pPr>
              <w:pStyle w:val="List"/>
              <w:rPr>
                <w:lang w:val="en-NZ"/>
              </w:rPr>
            </w:pPr>
            <w:r w:rsidRPr="00634AF3">
              <w:t>3.5 Interpret processes used to seek and act on feedback from vocational learners to improve the quality of training and assessment in a VET environment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List"/>
              <w:rPr>
                <w:lang w:val="en-NZ"/>
              </w:rPr>
            </w:pPr>
            <w:r w:rsidRPr="00634AF3">
              <w:t>4. Plan to improve own professional practice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List"/>
            </w:pPr>
            <w:r w:rsidRPr="00634AF3">
              <w:t xml:space="preserve">4.1 Evaluate own vocational </w:t>
            </w:r>
            <w:r w:rsidRPr="00634AF3">
              <w:t>competency and industry currency in relation to meeting regulatory and other standards when working as a VET teacher, trainer and assessor</w:t>
            </w:r>
          </w:p>
          <w:p w:rsidR="00000000" w:rsidRPr="00634AF3" w:rsidP="00634AF3">
            <w:pPr>
              <w:pStyle w:val="List"/>
            </w:pPr>
            <w:r w:rsidRPr="00634AF3">
              <w:t>4.2 Identify digital technology requirements relevant to the role of VET teachers, trainers and assessors</w:t>
            </w:r>
          </w:p>
          <w:p w:rsidR="00000000" w:rsidRPr="00634AF3" w:rsidP="00634AF3">
            <w:pPr>
              <w:pStyle w:val="List"/>
            </w:pPr>
            <w:r w:rsidRPr="00634AF3">
              <w:t>4.3 Identif</w:t>
            </w:r>
            <w:r w:rsidRPr="00634AF3">
              <w:t>y sources of feedback from industry, colleagues and learners to improve professional practice</w:t>
            </w:r>
          </w:p>
          <w:p w:rsidR="00000000" w:rsidRPr="00634AF3" w:rsidP="00634AF3">
            <w:pPr>
              <w:pStyle w:val="List"/>
            </w:pPr>
            <w:r w:rsidRPr="00634AF3">
              <w:t>4.4 Identify opportunities to improve skills and knowledge to enhance professional practice</w:t>
            </w:r>
          </w:p>
          <w:p w:rsidR="00000000" w:rsidRPr="00634AF3" w:rsidP="00634AF3">
            <w:pPr>
              <w:pStyle w:val="List"/>
            </w:pPr>
            <w:r w:rsidRPr="00634AF3">
              <w:t>4.5 Develop a plan to build and maintain vocational competency and ind</w:t>
            </w:r>
            <w:r w:rsidRPr="00634AF3">
              <w:t>ustry currency, and skills and knowledge required for the delivery of vocational training including digital skills</w:t>
            </w:r>
          </w:p>
        </w:tc>
      </w:tr>
    </w:tbl>
    <w:p w:rsidR="00000000" w:rsidRPr="00634AF3" w:rsidP="00634AF3">
      <w:pPr>
        <w:pStyle w:val="BodyText"/>
      </w:pPr>
    </w:p>
    <w:p w:rsidR="00000000" w:rsidRPr="00634AF3" w:rsidP="00634AF3">
      <w:pPr>
        <w:pStyle w:val="AllowPageBreak"/>
      </w:pPr>
    </w:p>
    <w:p w:rsidR="00000000" w:rsidRPr="00634AF3" w:rsidP="00634AF3">
      <w:pPr>
        <w:pStyle w:val="Heading1"/>
      </w:pPr>
      <w:bookmarkStart w:id="5" w:name="O_1273214"/>
      <w:bookmarkEnd w:id="5"/>
      <w:r w:rsidRPr="00634AF3">
        <w:t>Foundation Skills</w:t>
      </w:r>
    </w:p>
    <w:p w:rsidR="00000000" w:rsidRPr="009E2622" w:rsidP="009E2622">
      <w:pPr>
        <w:pStyle w:val="BodyText"/>
        <w:rPr>
          <w:i/>
        </w:rPr>
      </w:pPr>
      <w:r w:rsidRPr="009E2622">
        <w:rPr>
          <w:rStyle w:val="Emphasis"/>
        </w:rPr>
        <w:t xml:space="preserve">This section describes those language, literacy, numeracy and employment skills that are essential to </w:t>
      </w:r>
      <w:r w:rsidRPr="009E2622">
        <w:rPr>
          <w:rStyle w:val="Emphasis"/>
        </w:rPr>
        <w:t>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BodyText"/>
            </w:pPr>
            <w:r w:rsidRPr="00634AF3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rPr>
                <w:rStyle w:val="SpecialBold"/>
              </w:rPr>
              <w:t>Description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ListBullet"/>
              <w:rPr>
                <w:lang w:val="en-NZ"/>
              </w:rPr>
            </w:pPr>
            <w:r w:rsidRPr="00634AF3">
              <w:t>Uses main features and functions of digital tools and electronic applications to access VET sector information and conduct VET sector work tasks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ListBullet"/>
            </w:pPr>
            <w:r w:rsidRPr="00634AF3">
              <w:t>Provides and elicits information, confirms understanding and communicates conclusions</w:t>
            </w:r>
          </w:p>
          <w:p w:rsidR="00000000" w:rsidP="00634AF3">
            <w:pPr>
              <w:pStyle w:val="ListBullet"/>
              <w:rPr>
                <w:lang w:val="en-NZ"/>
              </w:rPr>
            </w:pPr>
            <w:r w:rsidRPr="00634AF3">
              <w:t>Uses terminology specific to the VET sector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ListBullet"/>
              <w:rPr>
                <w:lang w:val="en-NZ"/>
              </w:rPr>
            </w:pPr>
            <w:r w:rsidRPr="00634AF3">
              <w:t>Sources, analyses and interprets information to identify relevance to VET sector work practices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ListBullet"/>
              <w:rPr>
                <w:lang w:val="en-NZ"/>
              </w:rPr>
            </w:pPr>
            <w:r w:rsidRPr="00634AF3">
              <w:t>Completes a clear, sequenced plan to improve own professional practice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ListBullet"/>
              <w:rPr>
                <w:lang w:val="en-NZ"/>
              </w:rPr>
            </w:pPr>
            <w:r w:rsidRPr="00634AF3">
              <w:t>Organises work according to specific requirements relevant to VET sector roles</w:t>
            </w:r>
          </w:p>
        </w:tc>
      </w:tr>
      <w:tr w:rsidTr="00634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3">
            <w:pPr>
              <w:pStyle w:val="BodyText"/>
              <w:rPr>
                <w:lang w:val="en-NZ"/>
              </w:rPr>
            </w:pPr>
            <w:r w:rsidRPr="00634AF3">
              <w:t>Problem solving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3" w:rsidP="00634AF3">
            <w:pPr>
              <w:pStyle w:val="ListBullet"/>
            </w:pPr>
            <w:r w:rsidRPr="00634AF3">
              <w:t>Identifies and responds to problems and opportunitie</w:t>
            </w:r>
            <w:r w:rsidRPr="00634AF3">
              <w:t>s for improvement and innovation, and considers options for different approaches</w:t>
            </w:r>
          </w:p>
        </w:tc>
      </w:tr>
    </w:tbl>
    <w:p w:rsidR="00000000" w:rsidRPr="00634AF3" w:rsidP="00634AF3">
      <w:pPr>
        <w:pStyle w:val="BodyText"/>
      </w:pPr>
    </w:p>
    <w:p w:rsidR="00000000" w:rsidRPr="00634AF3" w:rsidP="00634AF3">
      <w:pPr>
        <w:pStyle w:val="AllowPageBreak"/>
      </w:pPr>
    </w:p>
    <w:p w:rsidR="00000000" w:rsidRPr="00634AF3" w:rsidP="00634AF3">
      <w:pPr>
        <w:pStyle w:val="Heading1"/>
      </w:pPr>
      <w:bookmarkStart w:id="6" w:name="O_1273216"/>
      <w:bookmarkEnd w:id="6"/>
      <w:r w:rsidRPr="00634AF3">
        <w:t>Unit Mapping Information</w:t>
      </w:r>
    </w:p>
    <w:p w:rsidR="00000000" w:rsidRPr="00634AF3" w:rsidP="009E2622">
      <w:pPr>
        <w:pStyle w:val="BodyText"/>
      </w:pPr>
      <w:r w:rsidRPr="00634AF3">
        <w:t>No equivalent unit.</w:t>
      </w:r>
    </w:p>
    <w:p w:rsidR="00000000" w:rsidRPr="00634AF3" w:rsidP="00634AF3">
      <w:pPr>
        <w:pStyle w:val="Heading1"/>
      </w:pPr>
      <w:bookmarkStart w:id="7" w:name="O_1273223"/>
      <w:bookmarkEnd w:id="7"/>
      <w:r w:rsidRPr="00634AF3">
        <w:t>Links</w:t>
      </w:r>
    </w:p>
    <w:p w:rsidR="00000000" w:rsidRPr="00634AF3" w:rsidP="009E2622">
      <w:pPr>
        <w:pStyle w:val="BodyText"/>
      </w:pPr>
      <w:r w:rsidRPr="00634A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"https://vetnet.gov.au/Pages/TrainingDocs.aspx?q=35337905-785d-4f93-777-e9991ad4c6c3" </w:instrText>
      </w:r>
      <w:r>
        <w:fldChar w:fldCharType="separate"/>
      </w:r>
      <w:r w:rsidRPr="00F349CB">
        <w:rPr>
          <w:rStyle w:val="Hyperlink"/>
        </w:rPr>
        <w:t>https://vetnet.gov.au/Pages/TrainingDocs.aspx?q=35337905-785d-4f93-777-e9991ad4c6c3</w:t>
      </w:r>
      <w:r>
        <w:fldChar w:fldCharType="end"/>
      </w:r>
    </w:p>
    <w:p w:rsidR="00000000" w:rsidRPr="00634AF3" w:rsidP="00634AF3"/>
    <w:sectPr w:rsidSect="00634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3" w:rsidRPr="009E2622" w:rsidP="009E2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22" w:rsidP="00634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2622" w:rsidP="00634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2622" w:rsidP="00634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AF3" w:rsidRPr="009E2622" w:rsidP="009E2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22" w:rsidRPr="002D2AF8" w:rsidP="00634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TAEPDD401 Work effectively in the VET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E2622" w:rsidP="00634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4CE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8AE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AF3"/>
  </w:style>
  <w:style w:type="character" w:customStyle="1" w:styleId="Heading1Char">
    <w:name w:val="Heading 1 Char"/>
    <w:basedOn w:val="DefaultParagraphFont"/>
    <w:link w:val="Heading1"/>
    <w:rsid w:val="00634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A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4A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4A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AF3"/>
    <w:rPr>
      <w:b/>
      <w:spacing w:val="0"/>
    </w:rPr>
  </w:style>
  <w:style w:type="character" w:styleId="Emphasis">
    <w:name w:val="Emphasis"/>
    <w:basedOn w:val="DefaultParagraphFont"/>
    <w:qFormat/>
    <w:rsid w:val="00634AF3"/>
    <w:rPr>
      <w:i/>
    </w:rPr>
  </w:style>
  <w:style w:type="paragraph" w:customStyle="1" w:styleId="SuperHeading">
    <w:name w:val="SuperHeading"/>
    <w:basedOn w:val="Normal"/>
    <w:rsid w:val="00634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A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4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A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A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AF3"/>
  </w:style>
  <w:style w:type="paragraph" w:styleId="TableofFigures">
    <w:name w:val="table of figures"/>
    <w:basedOn w:val="Normal"/>
    <w:next w:val="Normal"/>
    <w:semiHidden/>
    <w:rsid w:val="00634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A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4AF3"/>
    <w:rPr>
      <w:rFonts w:ascii="Wingdings" w:hAnsi="Wingdings"/>
    </w:rPr>
  </w:style>
  <w:style w:type="paragraph" w:customStyle="1" w:styleId="TableHeading">
    <w:name w:val="Table Heading"/>
    <w:basedOn w:val="HeadingBase"/>
    <w:rsid w:val="00634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AF3"/>
    <w:rPr>
      <w:color w:val="0033CC"/>
      <w:u w:val="none"/>
    </w:rPr>
  </w:style>
  <w:style w:type="paragraph" w:customStyle="1" w:styleId="BodyTextRight">
    <w:name w:val="Body Text Right"/>
    <w:basedOn w:val="BodyText"/>
    <w:rsid w:val="00634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A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AF3"/>
    <w:rPr>
      <w:sz w:val="32"/>
    </w:rPr>
  </w:style>
  <w:style w:type="paragraph" w:customStyle="1" w:styleId="HeadingProcedure">
    <w:name w:val="Heading Procedure"/>
    <w:basedOn w:val="HeadingBase"/>
    <w:next w:val="Normal"/>
    <w:rsid w:val="00634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AF3"/>
    <w:pPr>
      <w:spacing w:before="60" w:after="60"/>
    </w:pPr>
  </w:style>
  <w:style w:type="paragraph" w:styleId="ListContinue">
    <w:name w:val="List Continue"/>
    <w:basedOn w:val="List"/>
    <w:rsid w:val="00634AF3"/>
    <w:pPr>
      <w:ind w:firstLine="0"/>
    </w:pPr>
  </w:style>
  <w:style w:type="paragraph" w:customStyle="1" w:styleId="ListNote">
    <w:name w:val="List Note"/>
    <w:basedOn w:val="List"/>
    <w:rsid w:val="00634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AF3"/>
    <w:rPr>
      <w:rFonts w:ascii="Courier New" w:hAnsi="Courier New"/>
    </w:rPr>
  </w:style>
  <w:style w:type="paragraph" w:customStyle="1" w:styleId="NoteBullet">
    <w:name w:val="Note Bullet"/>
    <w:basedOn w:val="Note"/>
    <w:rsid w:val="00634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A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4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AF3"/>
    <w:rPr>
      <w:b/>
      <w:smallCaps/>
    </w:rPr>
  </w:style>
  <w:style w:type="paragraph" w:customStyle="1" w:styleId="TableListNumber">
    <w:name w:val="Table List Number"/>
    <w:basedOn w:val="ListNumber"/>
    <w:rsid w:val="00634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AF3"/>
    <w:pPr>
      <w:numPr>
        <w:numId w:val="8"/>
      </w:numPr>
    </w:pPr>
  </w:style>
  <w:style w:type="paragraph" w:customStyle="1" w:styleId="ListAlpha2">
    <w:name w:val="List Alpha 2"/>
    <w:basedOn w:val="List2"/>
    <w:rsid w:val="00634AF3"/>
    <w:pPr>
      <w:numPr>
        <w:numId w:val="7"/>
      </w:numPr>
    </w:pPr>
  </w:style>
  <w:style w:type="paragraph" w:styleId="List2">
    <w:name w:val="List 2"/>
    <w:basedOn w:val="BodyText"/>
    <w:rsid w:val="00634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A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A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4AF3"/>
    <w:pPr>
      <w:numPr>
        <w:numId w:val="3"/>
      </w:numPr>
    </w:pPr>
  </w:style>
  <w:style w:type="paragraph" w:styleId="ListContinue2">
    <w:name w:val="List Continue 2"/>
    <w:basedOn w:val="List2"/>
    <w:rsid w:val="00634AF3"/>
    <w:pPr>
      <w:ind w:firstLine="0"/>
    </w:pPr>
  </w:style>
  <w:style w:type="paragraph" w:styleId="ListContinue3">
    <w:name w:val="List Continue 3"/>
    <w:basedOn w:val="List3"/>
    <w:rsid w:val="00634AF3"/>
    <w:pPr>
      <w:ind w:left="1021" w:firstLine="0"/>
    </w:pPr>
  </w:style>
  <w:style w:type="paragraph" w:styleId="ListContinue4">
    <w:name w:val="List Continue 4"/>
    <w:basedOn w:val="List4"/>
    <w:rsid w:val="00634AF3"/>
    <w:pPr>
      <w:ind w:firstLine="0"/>
    </w:pPr>
  </w:style>
  <w:style w:type="paragraph" w:styleId="ListContinue5">
    <w:name w:val="List Continue 5"/>
    <w:basedOn w:val="List5"/>
    <w:rsid w:val="00634AF3"/>
    <w:pPr>
      <w:ind w:firstLine="0"/>
    </w:pPr>
  </w:style>
  <w:style w:type="paragraph" w:styleId="ListNumber3">
    <w:name w:val="List Number 3"/>
    <w:basedOn w:val="List3"/>
    <w:rsid w:val="00634AF3"/>
    <w:pPr>
      <w:numPr>
        <w:numId w:val="4"/>
      </w:numPr>
    </w:pPr>
  </w:style>
  <w:style w:type="paragraph" w:styleId="ListNumber4">
    <w:name w:val="List Number 4"/>
    <w:basedOn w:val="List4"/>
    <w:rsid w:val="00634AF3"/>
    <w:pPr>
      <w:numPr>
        <w:numId w:val="5"/>
      </w:numPr>
    </w:pPr>
  </w:style>
  <w:style w:type="paragraph" w:styleId="ListNumber5">
    <w:name w:val="List Number 5"/>
    <w:basedOn w:val="List5"/>
    <w:rsid w:val="00634AF3"/>
    <w:pPr>
      <w:numPr>
        <w:numId w:val="6"/>
      </w:numPr>
    </w:pPr>
  </w:style>
  <w:style w:type="paragraph" w:styleId="BlockText">
    <w:name w:val="Block Text"/>
    <w:basedOn w:val="Normal"/>
    <w:rsid w:val="00634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AF3"/>
    <w:rPr>
      <w:sz w:val="16"/>
      <w:vertAlign w:val="superscript"/>
    </w:rPr>
  </w:style>
  <w:style w:type="character" w:customStyle="1" w:styleId="Symbols">
    <w:name w:val="Symbols"/>
    <w:basedOn w:val="DefaultParagraphFont"/>
    <w:rsid w:val="00634AF3"/>
    <w:rPr>
      <w:rFonts w:ascii="Symbol" w:hAnsi="Symbol"/>
    </w:rPr>
  </w:style>
  <w:style w:type="character" w:customStyle="1" w:styleId="MenuOptions">
    <w:name w:val="Menu Options"/>
    <w:basedOn w:val="DefaultParagraphFont"/>
    <w:rsid w:val="00634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AF3"/>
    <w:rPr>
      <w:b/>
    </w:rPr>
  </w:style>
  <w:style w:type="character" w:customStyle="1" w:styleId="Underlined">
    <w:name w:val="Underlined"/>
    <w:basedOn w:val="DefaultParagraphFont"/>
    <w:rsid w:val="00634AF3"/>
    <w:rPr>
      <w:u w:val="single"/>
    </w:rPr>
  </w:style>
  <w:style w:type="paragraph" w:customStyle="1" w:styleId="TableBodyTextRight">
    <w:name w:val="Table Body Text Right"/>
    <w:basedOn w:val="TableBodyText"/>
    <w:rsid w:val="00634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AF3"/>
    <w:rPr>
      <w:sz w:val="18"/>
    </w:rPr>
  </w:style>
  <w:style w:type="paragraph" w:customStyle="1" w:styleId="BodySmallRight">
    <w:name w:val="Body Small Right"/>
    <w:basedOn w:val="BodyTextRight"/>
    <w:rsid w:val="00634AF3"/>
    <w:rPr>
      <w:sz w:val="18"/>
      <w:szCs w:val="18"/>
    </w:rPr>
  </w:style>
  <w:style w:type="paragraph" w:customStyle="1" w:styleId="MarginEdition">
    <w:name w:val="Margin Edition"/>
    <w:basedOn w:val="MarginNote"/>
    <w:rsid w:val="00634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AF3"/>
    <w:rPr>
      <w:sz w:val="2"/>
      <w:szCs w:val="2"/>
    </w:rPr>
  </w:style>
  <w:style w:type="character" w:customStyle="1" w:styleId="Small">
    <w:name w:val="Small"/>
    <w:basedOn w:val="DefaultParagraphFont"/>
    <w:rsid w:val="00634AF3"/>
    <w:rPr>
      <w:sz w:val="16"/>
    </w:rPr>
  </w:style>
  <w:style w:type="paragraph" w:customStyle="1" w:styleId="WideTable">
    <w:name w:val="Wide Table"/>
    <w:basedOn w:val="Normal"/>
    <w:rsid w:val="00634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AF3"/>
  </w:style>
  <w:style w:type="paragraph" w:styleId="Quote">
    <w:name w:val="Quote"/>
    <w:basedOn w:val="Heading1"/>
    <w:link w:val="QuoteChar"/>
    <w:qFormat/>
    <w:rsid w:val="00634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AF3"/>
    <w:pPr>
      <w:pageBreakBefore/>
    </w:pPr>
  </w:style>
  <w:style w:type="paragraph" w:customStyle="1" w:styleId="Border">
    <w:name w:val="Border"/>
    <w:basedOn w:val="Normal"/>
    <w:qFormat/>
    <w:rsid w:val="00634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AF3"/>
    <w:rPr>
      <w:u w:val="single"/>
    </w:rPr>
  </w:style>
  <w:style w:type="character" w:customStyle="1" w:styleId="BoldandItalics">
    <w:name w:val="Bold and Italics"/>
    <w:qFormat/>
    <w:rsid w:val="00634AF3"/>
    <w:rPr>
      <w:b/>
      <w:i/>
      <w:u w:val="none"/>
    </w:rPr>
  </w:style>
  <w:style w:type="paragraph" w:styleId="BalloonText">
    <w:name w:val="Balloon Text"/>
    <w:basedOn w:val="Normal"/>
    <w:link w:val="BalloonTextChar"/>
    <w:rsid w:val="00634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AF3"/>
    <w:pPr>
      <w:spacing w:before="0" w:after="0"/>
    </w:pPr>
  </w:style>
  <w:style w:type="paragraph" w:customStyle="1" w:styleId="BodyTextBold">
    <w:name w:val="Body Text Bold"/>
    <w:basedOn w:val="BodyText"/>
    <w:qFormat/>
    <w:rsid w:val="00634AF3"/>
    <w:rPr>
      <w:b/>
    </w:rPr>
  </w:style>
  <w:style w:type="character" w:styleId="Hyperlink">
    <w:name w:val="Hyperlink"/>
    <w:basedOn w:val="DefaultParagraphFont"/>
    <w:uiPriority w:val="99"/>
    <w:unhideWhenUsed/>
    <w:rsid w:val="009E2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4050</Characters>
  <Application>Microsoft Office Word</Application>
  <DocSecurity>0</DocSecurity>
  <Lines>135</Lines>
  <Paragraphs>74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TAEPDD401 Work effectively in the VET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