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B68" w:rsidP="00997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TAELLN805 Design and conduct pre-training assessment of adult language, literacy and numeracy skills</w:t>
      </w:r>
      <w:r>
        <w:fldChar w:fldCharType="end"/>
      </w:r>
    </w:p>
    <w:p w:rsidR="00997B68" w:rsidP="00997B68">
      <w:pPr>
        <w:pStyle w:val="Version"/>
        <w:sectPr w:rsidSect="0010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763" w:rsidP="00102763">
      <w:pPr>
        <w:pStyle w:val="SuperHeading"/>
      </w:pPr>
      <w:r w:rsidRPr="00102763">
        <w:t>Assessment Requirements for TAELLN805 Design and conduct pre-training assessment of adult language, literacy and numeracy skills</w:t>
      </w:r>
    </w:p>
    <w:p w:rsidR="00000000" w:rsidRPr="00102763" w:rsidP="00102763">
      <w:pPr>
        <w:pStyle w:val="Heading1"/>
      </w:pPr>
      <w:bookmarkStart w:id="1" w:name="O_590862"/>
      <w:bookmarkEnd w:id="1"/>
      <w:r w:rsidRPr="001027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10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63" w:rsidP="00102763">
            <w:pPr>
              <w:pStyle w:val="BodyText"/>
            </w:pPr>
            <w:r w:rsidRPr="00102763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63">
            <w:pPr>
              <w:pStyle w:val="BodyText"/>
              <w:rPr>
                <w:lang w:val="en-NZ"/>
              </w:rPr>
            </w:pPr>
            <w:r w:rsidRPr="00102763">
              <w:rPr>
                <w:rStyle w:val="SpecialBold"/>
              </w:rPr>
              <w:t>Comments</w:t>
            </w:r>
          </w:p>
        </w:tc>
      </w:tr>
      <w:tr w:rsidTr="00102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763">
            <w:pPr>
              <w:pStyle w:val="BodyText"/>
              <w:rPr>
                <w:lang w:val="en-NZ"/>
              </w:rPr>
            </w:pPr>
            <w:r w:rsidRPr="00102763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763" w:rsidP="00102763">
            <w:pPr>
              <w:pStyle w:val="BodyText"/>
            </w:pPr>
            <w:r w:rsidRPr="00102763">
              <w:t xml:space="preserve">This unit of competency first released with </w:t>
            </w:r>
            <w:r w:rsidRPr="00102763">
              <w:rPr>
                <w:rStyle w:val="Emphasis"/>
              </w:rPr>
              <w:t>TAE Training and Education Training Package Version 1.0</w:t>
            </w:r>
            <w:r w:rsidRPr="00102763">
              <w:t>.</w:t>
            </w:r>
          </w:p>
        </w:tc>
      </w:tr>
    </w:tbl>
    <w:p w:rsidR="00000000" w:rsidRPr="00102763" w:rsidP="00102763">
      <w:pPr>
        <w:pStyle w:val="BodyText"/>
      </w:pPr>
    </w:p>
    <w:p w:rsidR="00000000" w:rsidRPr="00102763" w:rsidP="00102763">
      <w:pPr>
        <w:pStyle w:val="AllowPageBreak"/>
      </w:pPr>
    </w:p>
    <w:p w:rsidR="00000000" w:rsidRPr="00102763" w:rsidP="00102763">
      <w:pPr>
        <w:pStyle w:val="Heading1"/>
      </w:pPr>
      <w:bookmarkStart w:id="2" w:name="O_590863"/>
      <w:bookmarkEnd w:id="2"/>
      <w:r w:rsidRPr="00102763">
        <w:t>Performance Evidence</w:t>
      </w:r>
    </w:p>
    <w:p w:rsidR="00000000" w:rsidRPr="00102763" w:rsidP="00997B68">
      <w:pPr>
        <w:pStyle w:val="BodyText"/>
      </w:pPr>
      <w:r w:rsidRPr="00102763">
        <w:t>Evidence of the ability to:</w:t>
      </w:r>
    </w:p>
    <w:p w:rsidR="00000000" w:rsidRPr="00102763" w:rsidP="00102763">
      <w:pPr>
        <w:pStyle w:val="ListBullet"/>
      </w:pPr>
      <w:r w:rsidRPr="00102763">
        <w:t>design and develop a pre-training assessment process that includes sufficient tasks, contextualised to the needs of the learner g</w:t>
      </w:r>
      <w:r w:rsidRPr="00102763">
        <w:t>roup, to assess the five Australian Core Skills Framework (ACSF) core skills across a minimum of 3 ACSF levels, and is informed by:</w:t>
      </w:r>
    </w:p>
    <w:p w:rsidR="00000000" w:rsidRPr="00102763" w:rsidP="00102763">
      <w:pPr>
        <w:pStyle w:val="ListBullet2"/>
      </w:pPr>
      <w:r w:rsidRPr="00102763">
        <w:t>organisational, policy and legislative framework and program funding profiles</w:t>
      </w:r>
    </w:p>
    <w:p w:rsidR="00000000" w:rsidRPr="00102763" w:rsidP="00102763">
      <w:pPr>
        <w:pStyle w:val="ListBullet2"/>
      </w:pPr>
      <w:r w:rsidRPr="00102763">
        <w:t>delivery context</w:t>
      </w:r>
    </w:p>
    <w:p w:rsidR="00000000" w:rsidRPr="00102763" w:rsidP="00102763">
      <w:pPr>
        <w:pStyle w:val="ListBullet2"/>
      </w:pPr>
      <w:r w:rsidRPr="00102763">
        <w:t>learner profiles</w:t>
      </w:r>
    </w:p>
    <w:p w:rsidR="00000000" w:rsidRPr="00102763" w:rsidP="00102763">
      <w:pPr>
        <w:pStyle w:val="ListBullet"/>
      </w:pPr>
      <w:r w:rsidRPr="00102763">
        <w:t>conduct a pre-training assessment, ensuring that the candidate is clear about the context and purpose of assessment</w:t>
      </w:r>
    </w:p>
    <w:p w:rsidR="00000000" w:rsidRPr="00102763" w:rsidP="00102763">
      <w:pPr>
        <w:pStyle w:val="ListBullet"/>
      </w:pPr>
      <w:r w:rsidRPr="00102763">
        <w:t>analyse assessment outcome evidence of the learner’s skills through comparison with selected benchmarks</w:t>
      </w:r>
    </w:p>
    <w:p w:rsidR="00000000" w:rsidRPr="00102763" w:rsidP="00102763">
      <w:pPr>
        <w:pStyle w:val="ListBullet"/>
      </w:pPr>
      <w:r w:rsidRPr="00102763">
        <w:t>provide feedback to candidates about</w:t>
      </w:r>
      <w:r w:rsidRPr="00102763">
        <w:t xml:space="preserve"> their assessment outcomes and their future options for language, literacy and numeracy skill development</w:t>
      </w:r>
    </w:p>
    <w:p w:rsidR="00000000" w:rsidRPr="00102763" w:rsidP="00102763">
      <w:pPr>
        <w:pStyle w:val="ListBullet"/>
      </w:pPr>
      <w:r w:rsidRPr="00102763">
        <w:t>develop and use templates to record assessment process and outcomes and any information required to fulfil policies and procedures of the training org</w:t>
      </w:r>
      <w:r w:rsidRPr="00102763">
        <w:t>anisation or funding body</w:t>
      </w:r>
    </w:p>
    <w:p w:rsidR="00000000" w:rsidRPr="00102763" w:rsidP="00102763">
      <w:pPr>
        <w:pStyle w:val="ListBullet"/>
      </w:pPr>
      <w:r w:rsidRPr="00102763">
        <w:t>collect feedback from relevant parties on the assessment process and document changes made as a result.</w:t>
      </w:r>
    </w:p>
    <w:p w:rsidR="00000000" w:rsidRPr="00102763" w:rsidP="00102763">
      <w:pPr>
        <w:pStyle w:val="BodyText"/>
      </w:pPr>
    </w:p>
    <w:p w:rsidR="00000000" w:rsidRPr="00102763" w:rsidP="00997B68">
      <w:pPr>
        <w:pStyle w:val="BodyText"/>
      </w:pPr>
      <w:r w:rsidRPr="00102763">
        <w:t>Note: If a specific volume or frequency is not stated, then evidence must be provided at least once.</w:t>
      </w:r>
    </w:p>
    <w:p w:rsidR="00000000" w:rsidRPr="00102763" w:rsidP="00102763">
      <w:pPr>
        <w:pStyle w:val="Heading1"/>
      </w:pPr>
      <w:bookmarkStart w:id="3" w:name="O_590864"/>
      <w:bookmarkEnd w:id="3"/>
      <w:r w:rsidRPr="00102763">
        <w:t>Knowled</w:t>
      </w:r>
      <w:r w:rsidRPr="00102763">
        <w:t>ge Evidence</w:t>
      </w:r>
    </w:p>
    <w:p w:rsidR="00000000" w:rsidRPr="00102763" w:rsidP="00997B68">
      <w:pPr>
        <w:pStyle w:val="BodyText"/>
      </w:pPr>
      <w:r w:rsidRPr="00102763">
        <w:t>To complete the unit requirements safely and effectively, the individual must:</w:t>
      </w:r>
    </w:p>
    <w:p w:rsidR="00000000" w:rsidRPr="00102763" w:rsidP="00102763">
      <w:pPr>
        <w:pStyle w:val="ListBullet"/>
      </w:pPr>
      <w:r w:rsidRPr="00102763">
        <w:t xml:space="preserve">explain how social, psychological, physical and cultural factors; codes of practice and national </w:t>
      </w:r>
      <w:r w:rsidRPr="00102763">
        <w:t>standards; and features of the delivery context are taken into account in the design of a pre-training assessment process</w:t>
      </w:r>
    </w:p>
    <w:p w:rsidR="00000000" w:rsidRPr="00102763" w:rsidP="00102763">
      <w:pPr>
        <w:pStyle w:val="ListBullet"/>
      </w:pPr>
      <w:r w:rsidRPr="00102763">
        <w:t>explain how variables the following variables interact to determine the level of difficulty of language, literacy and numeracy tasks:</w:t>
      </w:r>
    </w:p>
    <w:p w:rsidR="00000000" w:rsidRPr="00102763" w:rsidP="00102763">
      <w:pPr>
        <w:pStyle w:val="ListBullet2"/>
      </w:pPr>
      <w:r w:rsidRPr="00102763">
        <w:t>familiarity of context</w:t>
      </w:r>
    </w:p>
    <w:p w:rsidR="00000000" w:rsidRPr="00102763" w:rsidP="00102763">
      <w:pPr>
        <w:pStyle w:val="ListBullet2"/>
      </w:pPr>
      <w:r w:rsidRPr="00102763">
        <w:t>length and complexity of text language and structure</w:t>
      </w:r>
    </w:p>
    <w:p w:rsidR="00000000" w:rsidRPr="00102763" w:rsidP="00102763">
      <w:pPr>
        <w:pStyle w:val="ListBullet2"/>
      </w:pPr>
      <w:r w:rsidRPr="00102763">
        <w:t>degree of inference the reader is required to make or how explicit a text is</w:t>
      </w:r>
    </w:p>
    <w:p w:rsidR="00000000" w:rsidRPr="00102763" w:rsidP="00102763">
      <w:pPr>
        <w:pStyle w:val="ListBullet2"/>
      </w:pPr>
      <w:r w:rsidRPr="00102763">
        <w:t>extent of support required to respond to a text</w:t>
      </w:r>
    </w:p>
    <w:p w:rsidR="00000000" w:rsidRPr="00102763" w:rsidP="00102763">
      <w:pPr>
        <w:pStyle w:val="ListBullet"/>
      </w:pPr>
      <w:r w:rsidRPr="00102763">
        <w:t>explain the range of provision in the VET sector avai</w:t>
      </w:r>
      <w:r w:rsidRPr="00102763">
        <w:t>lable to meet candidate learning needs.</w:t>
      </w:r>
    </w:p>
    <w:p w:rsidR="00000000" w:rsidRPr="00102763" w:rsidP="00102763">
      <w:pPr>
        <w:pStyle w:val="AllowPageBreak"/>
      </w:pPr>
    </w:p>
    <w:p w:rsidR="00000000" w:rsidRPr="00102763" w:rsidP="00102763">
      <w:pPr>
        <w:pStyle w:val="Heading1"/>
      </w:pPr>
      <w:bookmarkStart w:id="4" w:name="O_590865"/>
      <w:bookmarkEnd w:id="4"/>
      <w:r w:rsidRPr="00102763">
        <w:t>Assessment Conditions</w:t>
      </w:r>
    </w:p>
    <w:p w:rsidR="00000000" w:rsidRPr="00102763" w:rsidP="00997B68">
      <w:pPr>
        <w:pStyle w:val="BodyText"/>
      </w:pPr>
      <w:r w:rsidRPr="00102763">
        <w:t>Gather evidence to demonstrate consistent performance in conditions that are safe and replicate the workplace. Conditions must be typical of those experienced in the language, l</w:t>
      </w:r>
      <w:r w:rsidRPr="00102763">
        <w:t>iteracy and numeracy practice field of work and include access to:</w:t>
      </w:r>
    </w:p>
    <w:p w:rsidR="00000000" w:rsidRPr="00102763" w:rsidP="00102763">
      <w:pPr>
        <w:pStyle w:val="ListBullet"/>
      </w:pPr>
      <w:r w:rsidRPr="00102763">
        <w:t xml:space="preserve">opportunities to participate in a range of practical exercises and projects </w:t>
      </w:r>
    </w:p>
    <w:p w:rsidR="00000000" w:rsidRPr="00102763" w:rsidP="00102763">
      <w:pPr>
        <w:pStyle w:val="ListBullet"/>
      </w:pPr>
      <w:r w:rsidRPr="00102763">
        <w:t>Training Package unit or other relevant standard</w:t>
      </w:r>
    </w:p>
    <w:p w:rsidR="00000000" w:rsidRPr="00102763" w:rsidP="00102763">
      <w:pPr>
        <w:pStyle w:val="ListBullet"/>
      </w:pPr>
      <w:r w:rsidRPr="00102763">
        <w:t>recording or reporting forms</w:t>
      </w:r>
    </w:p>
    <w:p w:rsidR="00000000" w:rsidRPr="00102763" w:rsidP="00102763">
      <w:pPr>
        <w:pStyle w:val="ListBullet"/>
      </w:pPr>
      <w:r w:rsidRPr="00102763">
        <w:t>special purpose tools, equipment, materials and industry software packages.</w:t>
      </w:r>
    </w:p>
    <w:p w:rsidR="00000000" w:rsidRPr="00102763" w:rsidP="00102763">
      <w:pPr>
        <w:pStyle w:val="BodyText"/>
      </w:pPr>
    </w:p>
    <w:p w:rsidR="00000000" w:rsidRPr="00102763" w:rsidP="00997B68">
      <w:pPr>
        <w:pStyle w:val="BodyText"/>
      </w:pPr>
      <w:r w:rsidRPr="00102763">
        <w:t>Assessors must satisfy NVR/AQTF assessor requirements.</w:t>
      </w:r>
    </w:p>
    <w:p w:rsidR="00000000" w:rsidRPr="00102763" w:rsidP="00102763">
      <w:pPr>
        <w:pStyle w:val="Heading1"/>
      </w:pPr>
      <w:bookmarkStart w:id="5" w:name="O_590867"/>
      <w:bookmarkEnd w:id="5"/>
      <w:r w:rsidRPr="00102763">
        <w:t>Links</w:t>
      </w:r>
    </w:p>
    <w:p w:rsidR="00000000" w:rsidRPr="00102763" w:rsidP="00997B68">
      <w:pPr>
        <w:pStyle w:val="BodyText"/>
      </w:pPr>
      <w:r w:rsidRPr="001027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35EA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02763" w:rsidP="00102763"/>
    <w:sectPr w:rsidSect="00102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63" w:rsidRPr="00997B68" w:rsidP="00997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68" w:rsidP="0010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7B68" w:rsidP="0010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7B68" w:rsidP="0010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763" w:rsidRPr="00997B68" w:rsidP="00997B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B68" w:rsidRPr="002D2AF8" w:rsidP="0010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TAELLN805 Design and conduct pre-training assessment of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97B68" w:rsidP="0010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C8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081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04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763"/>
  </w:style>
  <w:style w:type="character" w:customStyle="1" w:styleId="Heading1Char">
    <w:name w:val="Heading 1 Char"/>
    <w:basedOn w:val="DefaultParagraphFont"/>
    <w:link w:val="Heading1"/>
    <w:rsid w:val="0010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27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763"/>
    <w:rPr>
      <w:b/>
      <w:spacing w:val="0"/>
    </w:rPr>
  </w:style>
  <w:style w:type="paragraph" w:styleId="ListBullet2">
    <w:name w:val="List Bullet 2"/>
    <w:basedOn w:val="List2"/>
    <w:rsid w:val="001027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2763"/>
    <w:rPr>
      <w:i/>
    </w:rPr>
  </w:style>
  <w:style w:type="paragraph" w:customStyle="1" w:styleId="SuperHeading">
    <w:name w:val="SuperHeading"/>
    <w:basedOn w:val="Normal"/>
    <w:rsid w:val="0010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763"/>
  </w:style>
  <w:style w:type="paragraph" w:styleId="TableofFigures">
    <w:name w:val="table of figures"/>
    <w:basedOn w:val="Normal"/>
    <w:next w:val="Normal"/>
    <w:semiHidden/>
    <w:rsid w:val="0010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2763"/>
    <w:rPr>
      <w:rFonts w:ascii="Wingdings" w:hAnsi="Wingdings"/>
    </w:rPr>
  </w:style>
  <w:style w:type="paragraph" w:customStyle="1" w:styleId="TableHeading">
    <w:name w:val="Table Heading"/>
    <w:basedOn w:val="HeadingBase"/>
    <w:rsid w:val="0010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763"/>
    <w:rPr>
      <w:color w:val="0033CC"/>
      <w:u w:val="none"/>
    </w:rPr>
  </w:style>
  <w:style w:type="paragraph" w:customStyle="1" w:styleId="BodyTextRight">
    <w:name w:val="Body Text Right"/>
    <w:basedOn w:val="BodyText"/>
    <w:rsid w:val="0010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763"/>
    <w:rPr>
      <w:sz w:val="32"/>
    </w:rPr>
  </w:style>
  <w:style w:type="paragraph" w:customStyle="1" w:styleId="HeadingProcedure">
    <w:name w:val="Heading Procedure"/>
    <w:basedOn w:val="HeadingBase"/>
    <w:next w:val="Normal"/>
    <w:rsid w:val="0010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763"/>
    <w:pPr>
      <w:spacing w:before="60" w:after="60"/>
    </w:pPr>
  </w:style>
  <w:style w:type="paragraph" w:styleId="ListContinue">
    <w:name w:val="List Continue"/>
    <w:basedOn w:val="List"/>
    <w:rsid w:val="00102763"/>
    <w:pPr>
      <w:ind w:firstLine="0"/>
    </w:pPr>
  </w:style>
  <w:style w:type="paragraph" w:customStyle="1" w:styleId="ListNote">
    <w:name w:val="List Note"/>
    <w:basedOn w:val="List"/>
    <w:rsid w:val="0010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763"/>
    <w:rPr>
      <w:rFonts w:ascii="Courier New" w:hAnsi="Courier New"/>
    </w:rPr>
  </w:style>
  <w:style w:type="paragraph" w:customStyle="1" w:styleId="NoteBullet">
    <w:name w:val="Note Bullet"/>
    <w:basedOn w:val="Note"/>
    <w:rsid w:val="0010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763"/>
    <w:rPr>
      <w:b/>
      <w:smallCaps/>
    </w:rPr>
  </w:style>
  <w:style w:type="paragraph" w:customStyle="1" w:styleId="TableListNumber">
    <w:name w:val="Table List Number"/>
    <w:basedOn w:val="ListNumber"/>
    <w:rsid w:val="0010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763"/>
    <w:pPr>
      <w:numPr>
        <w:numId w:val="9"/>
      </w:numPr>
    </w:pPr>
  </w:style>
  <w:style w:type="paragraph" w:customStyle="1" w:styleId="ListAlpha2">
    <w:name w:val="List Alpha 2"/>
    <w:basedOn w:val="List2"/>
    <w:rsid w:val="00102763"/>
    <w:pPr>
      <w:numPr>
        <w:numId w:val="8"/>
      </w:numPr>
    </w:pPr>
  </w:style>
  <w:style w:type="paragraph" w:styleId="List2">
    <w:name w:val="List 2"/>
    <w:basedOn w:val="BodyText"/>
    <w:rsid w:val="0010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2763"/>
    <w:pPr>
      <w:numPr>
        <w:numId w:val="4"/>
      </w:numPr>
    </w:pPr>
  </w:style>
  <w:style w:type="paragraph" w:styleId="ListContinue2">
    <w:name w:val="List Continue 2"/>
    <w:basedOn w:val="List2"/>
    <w:rsid w:val="00102763"/>
    <w:pPr>
      <w:ind w:firstLine="0"/>
    </w:pPr>
  </w:style>
  <w:style w:type="paragraph" w:styleId="ListContinue3">
    <w:name w:val="List Continue 3"/>
    <w:basedOn w:val="List3"/>
    <w:rsid w:val="00102763"/>
    <w:pPr>
      <w:ind w:left="1021" w:firstLine="0"/>
    </w:pPr>
  </w:style>
  <w:style w:type="paragraph" w:styleId="ListContinue4">
    <w:name w:val="List Continue 4"/>
    <w:basedOn w:val="List4"/>
    <w:rsid w:val="00102763"/>
    <w:pPr>
      <w:ind w:firstLine="0"/>
    </w:pPr>
  </w:style>
  <w:style w:type="paragraph" w:styleId="ListContinue5">
    <w:name w:val="List Continue 5"/>
    <w:basedOn w:val="List5"/>
    <w:rsid w:val="00102763"/>
    <w:pPr>
      <w:ind w:firstLine="0"/>
    </w:pPr>
  </w:style>
  <w:style w:type="paragraph" w:styleId="ListNumber3">
    <w:name w:val="List Number 3"/>
    <w:basedOn w:val="List3"/>
    <w:rsid w:val="00102763"/>
    <w:pPr>
      <w:numPr>
        <w:numId w:val="5"/>
      </w:numPr>
    </w:pPr>
  </w:style>
  <w:style w:type="paragraph" w:styleId="ListNumber4">
    <w:name w:val="List Number 4"/>
    <w:basedOn w:val="List4"/>
    <w:rsid w:val="00102763"/>
    <w:pPr>
      <w:numPr>
        <w:numId w:val="6"/>
      </w:numPr>
    </w:pPr>
  </w:style>
  <w:style w:type="paragraph" w:styleId="ListNumber5">
    <w:name w:val="List Number 5"/>
    <w:basedOn w:val="List5"/>
    <w:rsid w:val="00102763"/>
    <w:pPr>
      <w:numPr>
        <w:numId w:val="7"/>
      </w:numPr>
    </w:pPr>
  </w:style>
  <w:style w:type="paragraph" w:styleId="BlockText">
    <w:name w:val="Block Text"/>
    <w:basedOn w:val="Normal"/>
    <w:rsid w:val="0010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763"/>
    <w:rPr>
      <w:sz w:val="16"/>
      <w:vertAlign w:val="superscript"/>
    </w:rPr>
  </w:style>
  <w:style w:type="character" w:customStyle="1" w:styleId="Symbols">
    <w:name w:val="Symbols"/>
    <w:basedOn w:val="DefaultParagraphFont"/>
    <w:rsid w:val="00102763"/>
    <w:rPr>
      <w:rFonts w:ascii="Symbol" w:hAnsi="Symbol"/>
    </w:rPr>
  </w:style>
  <w:style w:type="character" w:customStyle="1" w:styleId="MenuOptions">
    <w:name w:val="Menu Options"/>
    <w:basedOn w:val="DefaultParagraphFont"/>
    <w:rsid w:val="0010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763"/>
    <w:rPr>
      <w:b/>
    </w:rPr>
  </w:style>
  <w:style w:type="character" w:customStyle="1" w:styleId="Underlined">
    <w:name w:val="Underlined"/>
    <w:basedOn w:val="DefaultParagraphFont"/>
    <w:rsid w:val="00102763"/>
    <w:rPr>
      <w:u w:val="single"/>
    </w:rPr>
  </w:style>
  <w:style w:type="paragraph" w:customStyle="1" w:styleId="TableBodyTextRight">
    <w:name w:val="Table Body Text Right"/>
    <w:basedOn w:val="TableBodyText"/>
    <w:rsid w:val="0010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763"/>
    <w:rPr>
      <w:sz w:val="18"/>
    </w:rPr>
  </w:style>
  <w:style w:type="paragraph" w:customStyle="1" w:styleId="BodySmallRight">
    <w:name w:val="Body Small Right"/>
    <w:basedOn w:val="BodyTextRight"/>
    <w:rsid w:val="00102763"/>
    <w:rPr>
      <w:sz w:val="18"/>
      <w:szCs w:val="18"/>
    </w:rPr>
  </w:style>
  <w:style w:type="paragraph" w:customStyle="1" w:styleId="MarginEdition">
    <w:name w:val="Margin Edition"/>
    <w:basedOn w:val="MarginNote"/>
    <w:rsid w:val="0010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763"/>
    <w:rPr>
      <w:sz w:val="2"/>
      <w:szCs w:val="2"/>
    </w:rPr>
  </w:style>
  <w:style w:type="character" w:customStyle="1" w:styleId="Small">
    <w:name w:val="Small"/>
    <w:basedOn w:val="DefaultParagraphFont"/>
    <w:rsid w:val="00102763"/>
    <w:rPr>
      <w:sz w:val="16"/>
    </w:rPr>
  </w:style>
  <w:style w:type="paragraph" w:customStyle="1" w:styleId="WideTable">
    <w:name w:val="Wide Table"/>
    <w:basedOn w:val="Normal"/>
    <w:rsid w:val="0010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763"/>
  </w:style>
  <w:style w:type="paragraph" w:styleId="Quote">
    <w:name w:val="Quote"/>
    <w:basedOn w:val="Heading1"/>
    <w:link w:val="QuoteChar"/>
    <w:qFormat/>
    <w:rsid w:val="0010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763"/>
    <w:pPr>
      <w:pageBreakBefore/>
    </w:pPr>
  </w:style>
  <w:style w:type="paragraph" w:customStyle="1" w:styleId="Border">
    <w:name w:val="Border"/>
    <w:basedOn w:val="Normal"/>
    <w:qFormat/>
    <w:rsid w:val="0010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763"/>
    <w:rPr>
      <w:u w:val="single"/>
    </w:rPr>
  </w:style>
  <w:style w:type="character" w:customStyle="1" w:styleId="BoldandItalics">
    <w:name w:val="Bold and Italics"/>
    <w:qFormat/>
    <w:rsid w:val="00102763"/>
    <w:rPr>
      <w:b/>
      <w:i/>
      <w:u w:val="none"/>
    </w:rPr>
  </w:style>
  <w:style w:type="paragraph" w:styleId="BalloonText">
    <w:name w:val="Balloon Text"/>
    <w:basedOn w:val="Normal"/>
    <w:link w:val="BalloonTextChar"/>
    <w:rsid w:val="0010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763"/>
    <w:pPr>
      <w:spacing w:before="0" w:after="0"/>
    </w:pPr>
  </w:style>
  <w:style w:type="paragraph" w:customStyle="1" w:styleId="BodyTextBold">
    <w:name w:val="Body Text Bold"/>
    <w:basedOn w:val="BodyText"/>
    <w:qFormat/>
    <w:rsid w:val="00102763"/>
    <w:rPr>
      <w:b/>
    </w:rPr>
  </w:style>
  <w:style w:type="character" w:styleId="Hyperlink">
    <w:name w:val="Hyperlink"/>
    <w:basedOn w:val="DefaultParagraphFont"/>
    <w:uiPriority w:val="99"/>
    <w:unhideWhenUsed/>
    <w:rsid w:val="00997B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2763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TAELLN805 Design and conduct pre-training assessment of adult language, literacy and numeracy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