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250" w:rsidP="00002250">
      <w:pPr>
        <w:pStyle w:val="Title"/>
      </w:pPr>
      <w:r>
        <w:fldChar w:fldCharType="begin"/>
      </w:r>
      <w:r>
        <w:instrText xml:space="preserve"> TITLE   \* MERGEFORMAT </w:instrText>
      </w:r>
      <w:r>
        <w:fldChar w:fldCharType="separate"/>
      </w:r>
      <w:r>
        <w:t>TAELLN802 Analyse and apply adult numeracy teaching practices</w:t>
      </w:r>
      <w:r>
        <w:fldChar w:fldCharType="end"/>
      </w:r>
    </w:p>
    <w:p w:rsidR="00002250" w:rsidP="00002250">
      <w:pPr>
        <w:pStyle w:val="Version"/>
        <w:sectPr w:rsidSect="000272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224" w:rsidP="00027224">
      <w:pPr>
        <w:pStyle w:val="SuperHeading"/>
      </w:pPr>
      <w:r w:rsidRPr="00027224">
        <w:t>TAELLN802 Analyse and apply adult numeracy teaching practices</w:t>
      </w:r>
    </w:p>
    <w:p w:rsidR="00000000" w:rsidRPr="00027224" w:rsidP="00027224">
      <w:pPr>
        <w:pStyle w:val="Heading1"/>
      </w:pPr>
      <w:bookmarkStart w:id="1" w:name="O_588292"/>
      <w:bookmarkEnd w:id="1"/>
      <w:r w:rsidRPr="00027224">
        <w:t>Modification History</w:t>
      </w:r>
    </w:p>
    <w:tbl>
      <w:tblPr>
        <w:tblW w:w="0" w:type="auto"/>
        <w:tblLayout w:type="fixed"/>
        <w:tblCellMar>
          <w:left w:w="62" w:type="dxa"/>
          <w:right w:w="62" w:type="dxa"/>
        </w:tblCellMar>
        <w:tblLook w:val="0000"/>
      </w:tblPr>
      <w:tblGrid>
        <w:gridCol w:w="2395"/>
        <w:gridCol w:w="6335"/>
      </w:tblGrid>
      <w:tr w:rsidTr="00027224">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BodyText"/>
            </w:pPr>
            <w:r w:rsidRPr="00027224">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rPr>
                <w:rStyle w:val="SpecialBold"/>
              </w:rPr>
              <w:t>Comments</w:t>
            </w:r>
          </w:p>
        </w:tc>
      </w:tr>
      <w:tr w:rsidTr="00027224">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BodyText"/>
            </w:pPr>
            <w:r w:rsidRPr="00027224">
              <w:t xml:space="preserve">This unit of competency first released with </w:t>
            </w:r>
            <w:r w:rsidRPr="00027224">
              <w:rPr>
                <w:rStyle w:val="Emphasis"/>
              </w:rPr>
              <w:t>TAE Training and Education Training Package Version 1.0</w:t>
            </w:r>
            <w:r w:rsidRPr="00027224">
              <w:t>.</w:t>
            </w:r>
          </w:p>
        </w:tc>
      </w:tr>
    </w:tbl>
    <w:p w:rsidR="00000000" w:rsidRPr="00027224" w:rsidP="00027224">
      <w:pPr>
        <w:pStyle w:val="BodyText"/>
      </w:pPr>
    </w:p>
    <w:p w:rsidR="00000000" w:rsidRPr="00027224" w:rsidP="00027224">
      <w:pPr>
        <w:pStyle w:val="AllowPageBreak"/>
      </w:pPr>
    </w:p>
    <w:p w:rsidR="00000000" w:rsidRPr="00027224" w:rsidP="00027224">
      <w:pPr>
        <w:pStyle w:val="Heading1"/>
      </w:pPr>
      <w:bookmarkStart w:id="2" w:name="O_588293"/>
      <w:bookmarkEnd w:id="2"/>
      <w:r w:rsidRPr="00027224">
        <w:t>Application</w:t>
      </w:r>
    </w:p>
    <w:p w:rsidR="00000000" w:rsidRPr="00027224" w:rsidP="00002250">
      <w:pPr>
        <w:pStyle w:val="BodyText"/>
      </w:pPr>
      <w:r w:rsidRPr="00027224">
        <w:t>This unit describes the skills and knowledge required to analyse and apply effective adult numeracy teaching practices to meet the needs of those participating in numeracy provision in vocational education and training (VET) contexts. The unit addresses th</w:t>
      </w:r>
      <w:r w:rsidRPr="00027224">
        <w:t>e analysis and application of numeracy teaching practices to a minimum of ACSF level 3. It includes the ability to access assistance from mathematics or technical specialists when necessary for applications of numeracy above ACSF level 3.</w:t>
      </w:r>
    </w:p>
    <w:p w:rsidR="00000000" w:rsidRPr="00027224" w:rsidP="00002250">
      <w:pPr>
        <w:pStyle w:val="BodyText"/>
      </w:pPr>
      <w:r w:rsidRPr="00027224">
        <w:t>The unit applies</w:t>
      </w:r>
      <w:r w:rsidRPr="00027224">
        <w:t xml:space="preserve"> to those who deliver adult language, literacy and numeracy skills provision, including:</w:t>
      </w:r>
    </w:p>
    <w:p w:rsidR="00000000" w:rsidRPr="00027224" w:rsidP="00027224">
      <w:pPr>
        <w:pStyle w:val="ListBullet"/>
      </w:pPr>
      <w:r w:rsidRPr="00027224">
        <w:t>stand-alone courses, such as are required for the Language Literacy and Numeracy Program (LLNP)</w:t>
      </w:r>
    </w:p>
    <w:p w:rsidR="00000000" w:rsidRPr="00027224" w:rsidP="00027224">
      <w:pPr>
        <w:pStyle w:val="ListBullet"/>
      </w:pPr>
      <w:r w:rsidRPr="00027224">
        <w:t>workplace courses, such as the Workplace English Language and Literacy (WELL) program</w:t>
      </w:r>
    </w:p>
    <w:p w:rsidR="00000000" w:rsidRPr="00027224" w:rsidP="00027224">
      <w:pPr>
        <w:pStyle w:val="ListBullet"/>
      </w:pPr>
      <w:r w:rsidRPr="00027224">
        <w:t>those delivering in vocational and community-based settings.</w:t>
      </w:r>
    </w:p>
    <w:p w:rsidR="00000000" w:rsidRPr="00027224" w:rsidP="00027224">
      <w:pPr>
        <w:pStyle w:val="BodyText"/>
      </w:pPr>
    </w:p>
    <w:p w:rsidR="00000000" w:rsidRPr="00027224" w:rsidP="00002250">
      <w:pPr>
        <w:pStyle w:val="BodyText"/>
      </w:pPr>
      <w:r w:rsidRPr="00027224">
        <w:t>No licensing, legislative or certification requirements apply to this unit at the time of publication.</w:t>
      </w:r>
    </w:p>
    <w:p w:rsidR="00000000" w:rsidRPr="00027224" w:rsidP="00027224">
      <w:pPr>
        <w:pStyle w:val="Heading1"/>
      </w:pPr>
      <w:bookmarkStart w:id="3" w:name="O_588296"/>
      <w:bookmarkEnd w:id="3"/>
      <w:r w:rsidRPr="00027224">
        <w:t>Unit Sector</w:t>
      </w:r>
    </w:p>
    <w:p w:rsidR="00000000" w:rsidRPr="00027224" w:rsidP="00002250">
      <w:pPr>
        <w:pStyle w:val="BodyText"/>
      </w:pPr>
      <w:r w:rsidRPr="00027224">
        <w:t>Language, literacy and numeracy practice</w:t>
      </w:r>
    </w:p>
    <w:p w:rsidR="00000000" w:rsidRPr="00027224" w:rsidP="00027224">
      <w:pPr>
        <w:pStyle w:val="Heading1"/>
      </w:pPr>
      <w:bookmarkStart w:id="4" w:name="O_588297"/>
      <w:bookmarkEnd w:id="4"/>
      <w:r w:rsidRPr="00027224">
        <w:t>Elements and Performance Criteria</w:t>
      </w:r>
    </w:p>
    <w:tbl>
      <w:tblPr>
        <w:tblW w:w="0" w:type="auto"/>
        <w:tblLayout w:type="fixed"/>
        <w:tblCellMar>
          <w:left w:w="62" w:type="dxa"/>
          <w:right w:w="62" w:type="dxa"/>
        </w:tblCellMar>
        <w:tblLook w:val="0000"/>
      </w:tblPr>
      <w:tblGrid>
        <w:gridCol w:w="2430"/>
        <w:gridCol w:w="6300"/>
      </w:tblGrid>
      <w:tr w:rsidTr="0002722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BodyText"/>
            </w:pPr>
            <w:r w:rsidRPr="00027224">
              <w:rPr>
                <w:rStyle w:val="SpecialBold"/>
              </w:rPr>
              <w:t>Elements</w:t>
            </w:r>
          </w:p>
          <w:p w:rsidR="00000000" w:rsidRPr="00027224" w:rsidP="00027224">
            <w:pPr>
              <w:pStyle w:val="BodyText"/>
            </w:pPr>
            <w:r w:rsidRPr="00027224">
              <w:rPr>
                <w:rStyle w:val="Emphasis"/>
              </w:rPr>
              <w:t xml:space="preserve">Elements describe the </w:t>
            </w:r>
            <w:r w:rsidRPr="00027224">
              <w:rPr>
                <w:rStyle w:val="Emphasis"/>
              </w:rPr>
              <w:t>essential outcomes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BodyText"/>
            </w:pPr>
            <w:r w:rsidRPr="00027224">
              <w:rPr>
                <w:rStyle w:val="SpecialBold"/>
              </w:rPr>
              <w:t>Performance Criteria</w:t>
            </w:r>
          </w:p>
          <w:p w:rsidR="00000000" w:rsidP="00027224">
            <w:pPr>
              <w:pStyle w:val="BodyText"/>
              <w:rPr>
                <w:lang w:val="en-NZ"/>
              </w:rPr>
            </w:pPr>
            <w:r w:rsidRPr="00027224">
              <w:rPr>
                <w:rStyle w:val="Emphasis"/>
              </w:rPr>
              <w:t xml:space="preserve">Performance criteria describe the performance needed to </w:t>
            </w:r>
            <w:r w:rsidRPr="00027224">
              <w:rPr>
                <w:rStyle w:val="Emphasis"/>
              </w:rPr>
              <w:t>demonstrate a</w:t>
            </w:r>
            <w:r w:rsidRPr="00027224">
              <w:rPr>
                <w:rStyle w:val="Emphasis"/>
              </w:rPr>
              <w:t>chievement of the element.</w:t>
            </w:r>
          </w:p>
        </w:tc>
      </w:tr>
      <w:tr w:rsidTr="0002722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1. Analyse and apply conceptual frameworks and theories underpinning numeracy teaching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BodyText"/>
            </w:pPr>
            <w:r w:rsidRPr="00027224">
              <w:t>1.1 Examine theories that inform adult numeracy teaching and their application</w:t>
            </w:r>
          </w:p>
          <w:p w:rsidR="00000000" w:rsidRPr="00027224" w:rsidP="00027224">
            <w:pPr>
              <w:pStyle w:val="BodyText"/>
            </w:pPr>
            <w:r w:rsidRPr="00027224">
              <w:t>1.2 Identify relevant frameworks and structures that apply to adult numeracy delivery in vocational education and training (VET) contexts</w:t>
            </w:r>
          </w:p>
          <w:p w:rsidR="00000000" w:rsidRPr="00027224" w:rsidP="00027224">
            <w:pPr>
              <w:pStyle w:val="BodyText"/>
            </w:pPr>
            <w:r w:rsidRPr="00027224">
              <w:t>1.3 Investigate how adult learning principles contribute to an environment conducive to developing numeracy skills</w:t>
            </w:r>
          </w:p>
          <w:p w:rsidR="00000000" w:rsidP="00027224">
            <w:pPr>
              <w:pStyle w:val="BodyText"/>
              <w:rPr>
                <w:lang w:val="en-NZ"/>
              </w:rPr>
            </w:pPr>
            <w:r w:rsidRPr="00027224">
              <w:t>1.4</w:t>
            </w:r>
            <w:r w:rsidRPr="00027224">
              <w:t xml:space="preserve"> Review range of provision for learning numeracy in VET contexts</w:t>
            </w:r>
          </w:p>
        </w:tc>
      </w:tr>
      <w:tr w:rsidTr="0002722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2. Research numeracy requirements of those participating in numeracy provision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BodyText"/>
            </w:pPr>
            <w:r w:rsidRPr="00027224">
              <w:t>2.1 Identify diversity of skills and backgrounds of those participating in numeracy provision</w:t>
            </w:r>
          </w:p>
          <w:p w:rsidR="00000000" w:rsidRPr="00027224" w:rsidP="00027224">
            <w:pPr>
              <w:pStyle w:val="BodyText"/>
            </w:pPr>
            <w:r w:rsidRPr="00027224">
              <w:t>2.2 Identify rang</w:t>
            </w:r>
            <w:r w:rsidRPr="00027224">
              <w:t>e of learning goals of those participating in numeracy provision</w:t>
            </w:r>
          </w:p>
          <w:p w:rsidR="00000000" w:rsidRPr="00027224" w:rsidP="00027224">
            <w:pPr>
              <w:pStyle w:val="BodyText"/>
            </w:pPr>
            <w:r w:rsidRPr="00027224">
              <w:t>2.3 Use validated frameworks to develop and evaluate learner profiles</w:t>
            </w:r>
          </w:p>
          <w:p w:rsidR="00000000" w:rsidP="00027224">
            <w:pPr>
              <w:pStyle w:val="BodyText"/>
              <w:rPr>
                <w:lang w:val="en-NZ"/>
              </w:rPr>
            </w:pPr>
            <w:r w:rsidRPr="00027224">
              <w:t xml:space="preserve">2.4 Review own mathematical skills and knowledge in relation to addressing the skill needs of others and seek assistance </w:t>
            </w:r>
            <w:r w:rsidRPr="00027224">
              <w:t>from mathematics or technical specialist where required</w:t>
            </w:r>
          </w:p>
        </w:tc>
      </w:tr>
      <w:tr w:rsidTr="0002722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3. Select from a range of teaching approaches and learning resources to develop participants’ numeracy skills and knowledge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BodyText"/>
            </w:pPr>
            <w:r w:rsidRPr="00027224">
              <w:t>3.1 Evaluate teaching approaches that identify mathematical information and</w:t>
            </w:r>
            <w:r w:rsidRPr="00027224">
              <w:t xml:space="preserve"> meaning in authentic and relevant contexts and teach mathematical terminology and language</w:t>
            </w:r>
          </w:p>
          <w:p w:rsidR="00000000" w:rsidRPr="00027224" w:rsidP="00027224">
            <w:pPr>
              <w:pStyle w:val="BodyText"/>
            </w:pPr>
            <w:r w:rsidRPr="00027224">
              <w:t>3.2 Evaluate teaching approaches that incorporate reasoning, problem-solving and estimation activities</w:t>
            </w:r>
          </w:p>
          <w:p w:rsidR="00000000" w:rsidRPr="00027224" w:rsidP="00027224">
            <w:pPr>
              <w:pStyle w:val="BodyText"/>
            </w:pPr>
            <w:r w:rsidRPr="00027224">
              <w:t>3.3 Determine the applicability of teaching approaches to spe</w:t>
            </w:r>
            <w:r w:rsidRPr="00027224">
              <w:t>cific needs, levels of numeracy, learning styles, and context of those participating in numeracy provision</w:t>
            </w:r>
          </w:p>
          <w:p w:rsidR="00000000" w:rsidRPr="00027224" w:rsidP="00027224">
            <w:pPr>
              <w:pStyle w:val="BodyText"/>
            </w:pPr>
            <w:r w:rsidRPr="00027224">
              <w:t xml:space="preserve">3.4 Identify where assistance from mathematics or technical specialists may be needed to address higher level mathematical skills or the application </w:t>
            </w:r>
            <w:r w:rsidRPr="00027224">
              <w:t>of numeracy in a specific vocational context</w:t>
            </w:r>
          </w:p>
          <w:p w:rsidR="00000000" w:rsidRPr="00027224" w:rsidP="00027224">
            <w:pPr>
              <w:pStyle w:val="BodyText"/>
            </w:pPr>
            <w:r w:rsidRPr="00027224">
              <w:t>3.5 Examine learning resources from traditional, new and emerging technologies that link to numeracy learning outcomes and promote learner engagement with tasks and activities</w:t>
            </w:r>
          </w:p>
          <w:p w:rsidR="00000000" w:rsidP="00027224">
            <w:pPr>
              <w:pStyle w:val="BodyText"/>
              <w:rPr>
                <w:lang w:val="en-NZ"/>
              </w:rPr>
            </w:pPr>
            <w:r w:rsidRPr="00027224">
              <w:t xml:space="preserve">3.6 Evaluate materials relevant to </w:t>
            </w:r>
            <w:r w:rsidRPr="00027224">
              <w:t>social and cultural needs of those participating in numeracy provision</w:t>
            </w:r>
          </w:p>
        </w:tc>
      </w:tr>
      <w:tr w:rsidTr="0002722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 xml:space="preserve">4. Apply and evaluate strategies for teaching numeracy skills and </w:t>
            </w:r>
            <w:r w:rsidRPr="00027224">
              <w:t>knowledge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BodyText"/>
            </w:pPr>
            <w:r w:rsidRPr="00027224">
              <w:t>4.1 Devise activities that integrate literacy skills appropriate to specific needs and context of those part</w:t>
            </w:r>
            <w:r w:rsidRPr="00027224">
              <w:t>icipating in numeracy provision</w:t>
            </w:r>
          </w:p>
          <w:p w:rsidR="00000000" w:rsidRPr="00027224" w:rsidP="00027224">
            <w:pPr>
              <w:pStyle w:val="BodyText"/>
            </w:pPr>
            <w:r w:rsidRPr="00027224">
              <w:t>4.2 Apply strategies to teach number, measurement, space and location, and data and statistics, appropriate to identified knowledge and level of difficulty</w:t>
            </w:r>
          </w:p>
          <w:p w:rsidR="00000000" w:rsidRPr="00027224" w:rsidP="00027224">
            <w:pPr>
              <w:pStyle w:val="BodyText"/>
            </w:pPr>
            <w:r w:rsidRPr="00027224">
              <w:t>4.3 Examine and apply strategies to develop learning skills</w:t>
            </w:r>
          </w:p>
          <w:p w:rsidR="00000000" w:rsidRPr="00027224" w:rsidP="00027224">
            <w:pPr>
              <w:pStyle w:val="BodyText"/>
            </w:pPr>
            <w:r w:rsidRPr="00027224">
              <w:t>4.4 Use formal and informal monitoring to evaluate effectiveness of teaching strategies</w:t>
            </w:r>
          </w:p>
        </w:tc>
      </w:tr>
    </w:tbl>
    <w:p w:rsidR="00000000" w:rsidRPr="00027224" w:rsidP="00027224">
      <w:pPr>
        <w:pStyle w:val="BodyText"/>
      </w:pPr>
    </w:p>
    <w:p w:rsidR="00000000" w:rsidRPr="00027224" w:rsidP="00027224">
      <w:pPr>
        <w:pStyle w:val="AllowPageBreak"/>
      </w:pPr>
    </w:p>
    <w:p w:rsidR="00000000" w:rsidRPr="00027224" w:rsidP="00027224">
      <w:pPr>
        <w:pStyle w:val="Heading1"/>
      </w:pPr>
      <w:bookmarkStart w:id="5" w:name="O_588298"/>
      <w:bookmarkEnd w:id="5"/>
      <w:r w:rsidRPr="00027224">
        <w:t>Foundation Skills</w:t>
      </w:r>
    </w:p>
    <w:p w:rsidR="00000000" w:rsidRPr="00002250" w:rsidP="00002250">
      <w:pPr>
        <w:pStyle w:val="BodyText"/>
        <w:rPr>
          <w:i/>
        </w:rPr>
      </w:pPr>
      <w:r w:rsidRPr="00002250">
        <w:rPr>
          <w:rStyle w:val="Emphasis"/>
        </w:rPr>
        <w:t>This section describes language, literacy, numeracy and employment skills incorporated in the performance criteria that are require</w:t>
      </w:r>
      <w:r w:rsidRPr="00002250">
        <w:rPr>
          <w:rStyle w:val="Emphasis"/>
        </w:rPr>
        <w:t>d for competent performance.</w:t>
      </w:r>
    </w:p>
    <w:tbl>
      <w:tblPr>
        <w:tblW w:w="0" w:type="auto"/>
        <w:tblLayout w:type="fixed"/>
        <w:tblCellMar>
          <w:left w:w="62" w:type="dxa"/>
          <w:right w:w="62" w:type="dxa"/>
        </w:tblCellMar>
        <w:tblLook w:val="0000"/>
      </w:tblPr>
      <w:tblGrid>
        <w:gridCol w:w="2070"/>
        <w:gridCol w:w="2070"/>
        <w:gridCol w:w="4590"/>
      </w:tblGrid>
      <w:tr w:rsidTr="0002722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BodyText"/>
            </w:pPr>
            <w:r w:rsidRPr="00027224">
              <w:rPr>
                <w:rStyle w:val="SpecialBold"/>
              </w:rPr>
              <w:t>Skill</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BodyText"/>
            </w:pPr>
            <w:r w:rsidRPr="00027224">
              <w:rPr>
                <w:rStyle w:val="SpecialBold"/>
              </w:rPr>
              <w:t>Performance Criteria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rPr>
                <w:rStyle w:val="SpecialBold"/>
              </w:rPr>
              <w:t>Description</w:t>
            </w:r>
          </w:p>
        </w:tc>
      </w:tr>
      <w:tr w:rsidTr="0002722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Reading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1.1, 1.2, 2.3, 3.5, 3.6</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ListBullet"/>
              <w:rPr>
                <w:lang w:val="en-NZ"/>
              </w:rPr>
            </w:pPr>
            <w:r w:rsidRPr="00027224">
              <w:t>Sources, analyses and evaluates  information, including conceptual frameworks and theories, in the context of learning, development and continuous improv</w:t>
            </w:r>
            <w:r w:rsidRPr="00027224">
              <w:t>ement</w:t>
            </w:r>
          </w:p>
        </w:tc>
      </w:tr>
      <w:tr w:rsidTr="0002722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Writing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2.3, 4.1, 4.2, 4.4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ListBullet"/>
            </w:pPr>
            <w:r w:rsidRPr="00027224">
              <w:t>Develops and maintains delivery and assessment documentation</w:t>
            </w:r>
          </w:p>
          <w:p w:rsidR="00000000" w:rsidP="00027224">
            <w:pPr>
              <w:pStyle w:val="ListBullet"/>
              <w:rPr>
                <w:lang w:val="en-NZ"/>
              </w:rPr>
            </w:pPr>
            <w:r w:rsidRPr="00027224">
              <w:t>Develops learning materials specific to context and/or learner needs</w:t>
            </w:r>
          </w:p>
        </w:tc>
      </w:tr>
      <w:tr w:rsidTr="0002722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Oral Communication</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1.3, 2.1, 2.2, 2.3, 2.4, 4.2, 4.3, 4.4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ListBullet"/>
            </w:pPr>
            <w:r w:rsidRPr="00027224">
              <w:t>Asks que</w:t>
            </w:r>
            <w:r w:rsidRPr="00027224">
              <w:t>stions to elicit information from learners and other practitioners, and listens strategically and systematically to responses</w:t>
            </w:r>
          </w:p>
          <w:p w:rsidR="00000000" w:rsidP="00027224">
            <w:pPr>
              <w:pStyle w:val="ListBullet"/>
              <w:rPr>
                <w:lang w:val="en-NZ"/>
              </w:rPr>
            </w:pPr>
            <w:r w:rsidRPr="00027224">
              <w:t>Uses appropriate register, vocabulary and grammatical structures according to audience needs</w:t>
            </w:r>
          </w:p>
        </w:tc>
      </w:tr>
      <w:tr w:rsidTr="0002722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Numeracy</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2.1, 2.4, 3.1, 3.2, 3.4, 4.</w:t>
            </w:r>
            <w:r w:rsidRPr="00027224">
              <w:t>1, 4.2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ListBullet"/>
            </w:pPr>
            <w:r w:rsidRPr="00027224">
              <w:t>Analyses information to identify mathematical content and concepts for incorporation into numeracy provision</w:t>
            </w:r>
          </w:p>
          <w:p w:rsidR="00000000" w:rsidP="00027224">
            <w:pPr>
              <w:pStyle w:val="ListBullet"/>
              <w:rPr>
                <w:lang w:val="en-NZ"/>
              </w:rPr>
            </w:pPr>
            <w:r w:rsidRPr="00027224">
              <w:t>Conducts numeracy self-assessment</w:t>
            </w:r>
          </w:p>
        </w:tc>
      </w:tr>
      <w:tr w:rsidTr="0002722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Navigate the world of work</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2.4, 4.4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ListBullet"/>
              <w:rPr>
                <w:lang w:val="en-NZ"/>
              </w:rPr>
            </w:pPr>
            <w:r w:rsidRPr="00027224">
              <w:t>Reflects on performance as an integral part of work life, using a range of formal and informal processes</w:t>
            </w:r>
          </w:p>
        </w:tc>
      </w:tr>
      <w:tr w:rsidTr="0002722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Interact with others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2.1, 2.2, 2.4, 3.3, 3.4, 4.2, 4.4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ListBullet"/>
            </w:pPr>
            <w:r w:rsidRPr="00027224">
              <w:t>Actively seeks to understand the values, beliefs, knowledge, understandings and perspectives t</w:t>
            </w:r>
            <w:r w:rsidRPr="00027224">
              <w:t>hat others bring to the work context</w:t>
            </w:r>
          </w:p>
          <w:p w:rsidR="00000000" w:rsidP="00027224">
            <w:pPr>
              <w:pStyle w:val="ListBullet"/>
              <w:rPr>
                <w:lang w:val="en-NZ"/>
              </w:rPr>
            </w:pPr>
            <w:r w:rsidRPr="00027224">
              <w:t>Uses a range of strategies to establish a sense of connection and build rapport</w:t>
            </w:r>
          </w:p>
        </w:tc>
      </w:tr>
      <w:tr w:rsidTr="00027224">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Get the work done</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1.1, 1.2, 1.3, 1.4, 2.4, 3.1, 3.2, 3.3, 3.4, 3.5, 3.6, 4.1, 4.4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ListBullet"/>
            </w:pPr>
            <w:r w:rsidRPr="00027224">
              <w:t>Plans effective learning programs based on understandin</w:t>
            </w:r>
            <w:r w:rsidRPr="00027224">
              <w:t>g of learner needs</w:t>
            </w:r>
          </w:p>
          <w:p w:rsidR="00000000" w:rsidRPr="00027224" w:rsidP="00027224">
            <w:pPr>
              <w:pStyle w:val="ListBullet"/>
            </w:pPr>
            <w:r w:rsidRPr="00027224">
              <w:t>Reflects on decision making processes for particular contexts and the potential implications for future situations</w:t>
            </w:r>
          </w:p>
        </w:tc>
      </w:tr>
    </w:tbl>
    <w:p w:rsidR="00000000" w:rsidRPr="00027224" w:rsidP="00027224">
      <w:pPr>
        <w:pStyle w:val="BodyText"/>
      </w:pPr>
    </w:p>
    <w:p w:rsidR="00000000" w:rsidRPr="00027224" w:rsidP="00027224">
      <w:pPr>
        <w:pStyle w:val="AllowPageBreak"/>
      </w:pPr>
    </w:p>
    <w:p w:rsidR="00000000" w:rsidRPr="00027224" w:rsidP="00027224">
      <w:pPr>
        <w:pStyle w:val="Heading1"/>
      </w:pPr>
      <w:bookmarkStart w:id="6" w:name="O_588300"/>
      <w:bookmarkEnd w:id="6"/>
      <w:r w:rsidRPr="00027224">
        <w:t>Unit Mapping Information</w:t>
      </w:r>
    </w:p>
    <w:tbl>
      <w:tblPr>
        <w:tblW w:w="0" w:type="auto"/>
        <w:tblLayout w:type="fixed"/>
        <w:tblCellMar>
          <w:left w:w="62" w:type="dxa"/>
          <w:right w:w="62" w:type="dxa"/>
        </w:tblCellMar>
        <w:tblLook w:val="0000"/>
      </w:tblPr>
      <w:tblGrid>
        <w:gridCol w:w="2070"/>
        <w:gridCol w:w="2070"/>
        <w:gridCol w:w="3780"/>
        <w:gridCol w:w="810"/>
      </w:tblGrid>
      <w:tr w:rsidTr="00027224">
        <w:tblPrEx>
          <w:tblW w:w="0" w:type="auto"/>
          <w:tblLayout w:type="fixed"/>
          <w:tblCellMar>
            <w:left w:w="62" w:type="dxa"/>
            <w:right w:w="62" w:type="dxa"/>
          </w:tblCellMar>
          <w:tblLook w:val="0000"/>
        </w:tblPrEx>
        <w:trPr>
          <w:trHeight w:val="563"/>
          <w:tblHeader/>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224" w:rsidP="00027224">
            <w:pPr>
              <w:pStyle w:val="BodyText"/>
            </w:pPr>
            <w:r w:rsidRPr="00027224">
              <w:rPr>
                <w:rStyle w:val="SpecialBold"/>
              </w:rPr>
              <w:t>Code and Title</w:t>
            </w:r>
          </w:p>
          <w:p w:rsidR="00000000" w:rsidRPr="00027224" w:rsidP="00027224">
            <w:pPr>
              <w:pStyle w:val="BodyText"/>
            </w:pPr>
            <w:r w:rsidRPr="00027224">
              <w:rPr>
                <w:rStyle w:val="SpecialBold"/>
              </w:rPr>
              <w:t>(</w:t>
            </w:r>
            <w:r w:rsidRPr="00027224">
              <w:rPr>
                <w:rStyle w:val="BoldandItalics"/>
              </w:rPr>
              <w:t>Current Version</w:t>
            </w:r>
            <w:r w:rsidRPr="00027224">
              <w:rPr>
                <w:rStyle w:val="SpecialBold"/>
              </w:rPr>
              <w: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224" w:rsidP="00027224">
            <w:pPr>
              <w:pStyle w:val="BodyText"/>
            </w:pPr>
            <w:r w:rsidRPr="00027224">
              <w:rPr>
                <w:rStyle w:val="SpecialBold"/>
              </w:rPr>
              <w:t>Code and Title</w:t>
            </w:r>
          </w:p>
          <w:p w:rsidR="00000000" w:rsidRPr="00027224" w:rsidP="00027224">
            <w:pPr>
              <w:pStyle w:val="BodyText"/>
            </w:pPr>
            <w:r w:rsidRPr="00027224">
              <w:rPr>
                <w:rStyle w:val="SpecialBold"/>
              </w:rPr>
              <w:t>(</w:t>
            </w:r>
            <w:r w:rsidRPr="00027224">
              <w:rPr>
                <w:rStyle w:val="BoldandItalics"/>
              </w:rPr>
              <w:t>Previous Version</w:t>
            </w:r>
            <w:r w:rsidRPr="00027224">
              <w:rPr>
                <w:rStyle w:val="SpecialBold"/>
              </w:rPr>
              <w:t>)</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224" w:rsidP="00027224">
            <w:pPr>
              <w:pStyle w:val="BodyText"/>
            </w:pPr>
            <w:r w:rsidRPr="00027224">
              <w:rPr>
                <w:rStyle w:val="SpecialBold"/>
              </w:rPr>
              <w:t>Comments</w:t>
            </w: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24">
            <w:pPr>
              <w:pStyle w:val="BodyText"/>
              <w:rPr>
                <w:lang w:val="en-NZ"/>
              </w:rPr>
            </w:pPr>
            <w:r w:rsidRPr="00027224">
              <w:rPr>
                <w:rStyle w:val="SpecialBold"/>
              </w:rPr>
              <w:t>E/N</w:t>
            </w:r>
          </w:p>
        </w:tc>
      </w:tr>
      <w:tr w:rsidTr="00027224">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24">
            <w:pPr>
              <w:pStyle w:val="BodyText"/>
              <w:rPr>
                <w:lang w:val="en-NZ"/>
              </w:rPr>
            </w:pPr>
            <w:r w:rsidRPr="00027224">
              <w:t>TAELLN802 Analyse and apply adult numeracy teaching practices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24">
            <w:pPr>
              <w:pStyle w:val="BodyText"/>
              <w:rPr>
                <w:lang w:val="en-NZ"/>
              </w:rPr>
            </w:pPr>
            <w:r w:rsidRPr="00027224">
              <w:t>TAELLN702A Analyse and apply adult numeracy teaching practices</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224">
            <w:pPr>
              <w:pStyle w:val="BodyText"/>
              <w:rPr>
                <w:lang w:val="en-NZ"/>
              </w:rPr>
            </w:pPr>
            <w:r w:rsidRPr="00027224">
              <w:t>Updated to meet Standards for Training Packages</w:t>
            </w: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224" w:rsidP="00027224">
            <w:pPr>
              <w:pStyle w:val="BodyText"/>
            </w:pPr>
            <w:r w:rsidRPr="00027224">
              <w:t>E</w:t>
            </w:r>
          </w:p>
        </w:tc>
      </w:tr>
    </w:tbl>
    <w:p w:rsidR="00000000" w:rsidRPr="00027224" w:rsidP="00027224">
      <w:pPr>
        <w:pStyle w:val="BodyText"/>
      </w:pPr>
    </w:p>
    <w:p w:rsidR="00000000" w:rsidRPr="00027224" w:rsidP="00027224">
      <w:pPr>
        <w:pStyle w:val="AllowPageBreak"/>
      </w:pPr>
    </w:p>
    <w:p w:rsidR="00000000" w:rsidRPr="00027224" w:rsidP="00027224">
      <w:pPr>
        <w:pStyle w:val="Heading1"/>
      </w:pPr>
      <w:bookmarkStart w:id="7" w:name="O_588308"/>
      <w:bookmarkEnd w:id="7"/>
      <w:r w:rsidRPr="00027224">
        <w:t>Links</w:t>
      </w:r>
    </w:p>
    <w:p w:rsidR="00000000" w:rsidRPr="00027224" w:rsidP="00002250">
      <w:pPr>
        <w:pStyle w:val="BodyText"/>
      </w:pPr>
      <w:r w:rsidRPr="00027224">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B63540">
        <w:rPr>
          <w:rStyle w:val="Hyperlink"/>
        </w:rPr>
        <w:t>https://vetnet.gov.au/Pages/TrainingDocs.aspx?q=35337905-785d-4f93-8777-e9991ad4c6c3</w:t>
      </w:r>
      <w:r>
        <w:fldChar w:fldCharType="end"/>
      </w:r>
    </w:p>
    <w:p w:rsidR="00000000" w:rsidRPr="00027224" w:rsidP="00002250">
      <w:pPr>
        <w:pStyle w:val="BodyText"/>
        <w:sectPr w:rsidSect="00027224">
          <w:headerReference w:type="default" r:id="rId10"/>
          <w:footerReference w:type="default" r:id="rId11"/>
          <w:pgSz w:w="11908" w:h="16833"/>
          <w:pgMar w:top="1702" w:right="1418" w:bottom="1702" w:left="1418" w:header="992" w:footer="992" w:gutter="0"/>
          <w:cols w:space="720"/>
          <w:noEndnote/>
          <w:docGrid w:linePitch="299"/>
        </w:sectPr>
      </w:pPr>
    </w:p>
    <w:p w:rsidR="00000000" w:rsidRPr="00027224" w:rsidP="00027224">
      <w:pPr>
        <w:pStyle w:val="SuperHeading"/>
      </w:pPr>
      <w:r w:rsidRPr="00027224">
        <w:t>Assessment Requirements for TAELLN802 Analyse and apply adult n</w:t>
      </w:r>
      <w:r w:rsidRPr="00027224">
        <w:t>umeracy teaching practices</w:t>
      </w:r>
    </w:p>
    <w:p w:rsidR="00000000" w:rsidRPr="00027224" w:rsidP="00027224">
      <w:pPr>
        <w:pStyle w:val="Heading1"/>
      </w:pPr>
      <w:bookmarkStart w:id="8" w:name="O_588302"/>
      <w:bookmarkEnd w:id="8"/>
      <w:r w:rsidRPr="00027224">
        <w:t>Modification History</w:t>
      </w:r>
    </w:p>
    <w:tbl>
      <w:tblPr>
        <w:tblW w:w="0" w:type="auto"/>
        <w:tblLayout w:type="fixed"/>
        <w:tblCellMar>
          <w:left w:w="62" w:type="dxa"/>
          <w:right w:w="62" w:type="dxa"/>
        </w:tblCellMar>
        <w:tblLook w:val="0000"/>
      </w:tblPr>
      <w:tblGrid>
        <w:gridCol w:w="2395"/>
        <w:gridCol w:w="6367"/>
      </w:tblGrid>
      <w:tr w:rsidTr="00027224">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BodyText"/>
            </w:pPr>
            <w:r w:rsidRPr="00027224">
              <w:rPr>
                <w:rStyle w:val="SpecialBold"/>
              </w:rPr>
              <w:t>Release</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rPr>
                <w:rStyle w:val="SpecialBold"/>
              </w:rPr>
              <w:t>Comments</w:t>
            </w:r>
          </w:p>
        </w:tc>
      </w:tr>
      <w:tr w:rsidTr="00027224">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224">
            <w:pPr>
              <w:pStyle w:val="BodyText"/>
              <w:rPr>
                <w:lang w:val="en-NZ"/>
              </w:rPr>
            </w:pPr>
            <w:r w:rsidRPr="00027224">
              <w:t>Release 1</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224" w:rsidP="00027224">
            <w:pPr>
              <w:pStyle w:val="BodyText"/>
            </w:pPr>
            <w:r w:rsidRPr="00027224">
              <w:t xml:space="preserve">This unit of competency first released with </w:t>
            </w:r>
            <w:r w:rsidRPr="00027224">
              <w:rPr>
                <w:rStyle w:val="Emphasis"/>
              </w:rPr>
              <w:t>TAE Training and Education Training Package Version 1.0</w:t>
            </w:r>
            <w:r w:rsidRPr="00027224">
              <w:t>.</w:t>
            </w:r>
          </w:p>
        </w:tc>
      </w:tr>
    </w:tbl>
    <w:p w:rsidR="00000000" w:rsidRPr="00027224" w:rsidP="00027224">
      <w:pPr>
        <w:pStyle w:val="BodyText"/>
      </w:pPr>
    </w:p>
    <w:p w:rsidR="00000000" w:rsidRPr="00027224" w:rsidP="00027224">
      <w:pPr>
        <w:pStyle w:val="AllowPageBreak"/>
      </w:pPr>
    </w:p>
    <w:p w:rsidR="00000000" w:rsidRPr="00027224" w:rsidP="00027224">
      <w:pPr>
        <w:pStyle w:val="Heading1"/>
      </w:pPr>
      <w:bookmarkStart w:id="9" w:name="O_588303"/>
      <w:bookmarkEnd w:id="9"/>
      <w:r w:rsidRPr="00027224">
        <w:t>Performance Evidence</w:t>
      </w:r>
    </w:p>
    <w:p w:rsidR="00000000" w:rsidRPr="00027224" w:rsidP="00002250">
      <w:pPr>
        <w:pStyle w:val="BodyText"/>
      </w:pPr>
      <w:r w:rsidRPr="00027224">
        <w:t>Evidence of the ability to:</w:t>
      </w:r>
    </w:p>
    <w:p w:rsidR="00000000" w:rsidRPr="00027224" w:rsidP="00027224">
      <w:pPr>
        <w:pStyle w:val="ListBullet"/>
      </w:pPr>
      <w:r w:rsidRPr="00027224">
        <w:t>analyse the numeracy demands of a VET delivery context and the numeracy needs of those participating in numeracy provision with reference to national standards and frameworks</w:t>
      </w:r>
    </w:p>
    <w:p w:rsidR="00000000" w:rsidRPr="00027224" w:rsidP="00027224">
      <w:pPr>
        <w:pStyle w:val="ListBullet"/>
      </w:pPr>
      <w:r w:rsidRPr="00027224">
        <w:t>develop and evaluate learner profiles for at least 2 adult numeracy learners using a range of resources and frameworks to capture information including on diversity of skills, backgrounds and learning goals</w:t>
      </w:r>
    </w:p>
    <w:p w:rsidR="00000000" w:rsidRPr="00027224" w:rsidP="00027224">
      <w:pPr>
        <w:pStyle w:val="ListBullet"/>
      </w:pPr>
      <w:r w:rsidRPr="00027224">
        <w:t>plan a series of adult numeracy teaching activiti</w:t>
      </w:r>
      <w:r w:rsidRPr="00027224">
        <w:t>es, comprising at least 5 sessions, for a specific VET context and learner group, including:</w:t>
      </w:r>
    </w:p>
    <w:p w:rsidR="00000000" w:rsidRPr="00027224" w:rsidP="00027224">
      <w:pPr>
        <w:pStyle w:val="ListBullet2"/>
      </w:pPr>
      <w:r w:rsidRPr="00027224">
        <w:t>selecting and using a range of learning resources and teaching approaches to develop adult numeracy skills based on adult learning principles and practices, and t</w:t>
      </w:r>
      <w:r w:rsidRPr="00027224">
        <w:t>he identified needs of the learner group</w:t>
      </w:r>
    </w:p>
    <w:p w:rsidR="00000000" w:rsidRPr="00027224" w:rsidP="00027224">
      <w:pPr>
        <w:pStyle w:val="ListBullet2"/>
      </w:pPr>
      <w:r w:rsidRPr="00027224">
        <w:t>documenting at least 4 numeracy activities from at least 2 different areas of mathematics to deliver within the sequence of numeracy provision</w:t>
      </w:r>
    </w:p>
    <w:p w:rsidR="00000000" w:rsidRPr="00027224" w:rsidP="00027224">
      <w:pPr>
        <w:pStyle w:val="ListBullet"/>
      </w:pPr>
      <w:r w:rsidRPr="00027224">
        <w:t>deliver adult numeracy teaching activities to at least 2 learners for a</w:t>
      </w:r>
      <w:r w:rsidRPr="00027224">
        <w:t xml:space="preserve"> period of up to one hour each</w:t>
      </w:r>
    </w:p>
    <w:p w:rsidR="00000000" w:rsidRPr="00027224" w:rsidP="00027224">
      <w:pPr>
        <w:pStyle w:val="ListBullet"/>
      </w:pPr>
      <w:r w:rsidRPr="00027224">
        <w:t>use formal and information monitoring techniques to evaluate effectiveness of teaching strategies.</w:t>
      </w:r>
    </w:p>
    <w:p w:rsidR="00000000" w:rsidRPr="00027224" w:rsidP="00027224">
      <w:pPr>
        <w:pStyle w:val="BodyText"/>
      </w:pPr>
    </w:p>
    <w:p w:rsidR="00000000" w:rsidRPr="00027224" w:rsidP="00002250">
      <w:pPr>
        <w:pStyle w:val="BodyText"/>
      </w:pPr>
      <w:r w:rsidRPr="00027224">
        <w:t>Note: If a specific volume or frequency is not stated, then evidence must be provided at least once.</w:t>
      </w:r>
    </w:p>
    <w:p w:rsidR="00000000" w:rsidRPr="00027224" w:rsidP="00027224">
      <w:pPr>
        <w:pStyle w:val="Heading1"/>
      </w:pPr>
      <w:bookmarkStart w:id="10" w:name="O_588304"/>
      <w:bookmarkEnd w:id="10"/>
      <w:r w:rsidRPr="00027224">
        <w:t>Knowled</w:t>
      </w:r>
      <w:r w:rsidRPr="00027224">
        <w:t>ge Evidence</w:t>
      </w:r>
    </w:p>
    <w:p w:rsidR="00000000" w:rsidRPr="00027224" w:rsidP="00002250">
      <w:pPr>
        <w:pStyle w:val="BodyText"/>
      </w:pPr>
      <w:r w:rsidRPr="00027224">
        <w:t>To complete the unit requirements safely and effectively, the individual must:</w:t>
      </w:r>
    </w:p>
    <w:p w:rsidR="00000000" w:rsidRPr="00027224" w:rsidP="00027224">
      <w:pPr>
        <w:pStyle w:val="ListBullet"/>
      </w:pPr>
      <w:r w:rsidRPr="00027224">
        <w:t xml:space="preserve">evaluate own numeracy levels using the Australian Core Skills Framework (ACSF) and identify implications </w:t>
      </w:r>
      <w:r w:rsidRPr="00027224">
        <w:t>for the delivery of skills to others within a range of VET delivery contexts</w:t>
      </w:r>
    </w:p>
    <w:p w:rsidR="00000000" w:rsidRPr="00027224" w:rsidP="00027224">
      <w:pPr>
        <w:pStyle w:val="ListBullet"/>
      </w:pPr>
      <w:r w:rsidRPr="00027224">
        <w:t>identify specific areas of own mathematical skills and knowledge where assistance may be required from mathematical and technical specialists</w:t>
      </w:r>
    </w:p>
    <w:p w:rsidR="00000000" w:rsidRPr="00027224" w:rsidP="00027224">
      <w:pPr>
        <w:pStyle w:val="ListBullet"/>
      </w:pPr>
      <w:r w:rsidRPr="00027224">
        <w:t>explain how the diverse needs of thos</w:t>
      </w:r>
      <w:r w:rsidRPr="00027224">
        <w:t>e participating in numeracy provision impact the design of learning programs and the selection of learning resources</w:t>
      </w:r>
    </w:p>
    <w:p w:rsidR="00000000" w:rsidRPr="00027224" w:rsidP="00027224">
      <w:pPr>
        <w:pStyle w:val="ListBullet"/>
      </w:pPr>
      <w:r w:rsidRPr="00027224">
        <w:t>describe how specific teaching approaches have been used in the design of adult numeracy activities to meet the needs of the learner group</w:t>
      </w:r>
    </w:p>
    <w:p w:rsidR="00000000" w:rsidRPr="00027224" w:rsidP="00027224">
      <w:pPr>
        <w:pStyle w:val="ListBullet"/>
      </w:pPr>
      <w:r w:rsidRPr="00027224">
        <w:t>describe at least 2 theories that inform adult numeracy teaching and how they influence methods used in own teaching practice of numeracy, incorporating:</w:t>
      </w:r>
    </w:p>
    <w:p w:rsidR="00000000" w:rsidRPr="00027224" w:rsidP="00027224">
      <w:pPr>
        <w:pStyle w:val="ListBullet2"/>
      </w:pPr>
      <w:r w:rsidRPr="00027224">
        <w:t>mathematics and gender</w:t>
      </w:r>
    </w:p>
    <w:p w:rsidR="00000000" w:rsidRPr="00027224" w:rsidP="00027224">
      <w:pPr>
        <w:pStyle w:val="ListBullet2"/>
      </w:pPr>
      <w:r w:rsidRPr="00027224">
        <w:t>constructivism</w:t>
      </w:r>
    </w:p>
    <w:p w:rsidR="00000000" w:rsidRPr="00027224" w:rsidP="00027224">
      <w:pPr>
        <w:pStyle w:val="ListBullet2"/>
      </w:pPr>
      <w:r w:rsidRPr="00027224">
        <w:t>critical numeracy</w:t>
      </w:r>
    </w:p>
    <w:p w:rsidR="00000000" w:rsidRPr="00027224" w:rsidP="00027224">
      <w:pPr>
        <w:pStyle w:val="ListBullet2"/>
      </w:pPr>
      <w:r w:rsidRPr="00027224">
        <w:t>cultural use of specific mathematics</w:t>
      </w:r>
    </w:p>
    <w:p w:rsidR="00000000" w:rsidRPr="00027224" w:rsidP="00027224">
      <w:pPr>
        <w:pStyle w:val="ListBullet2"/>
      </w:pPr>
      <w:r w:rsidRPr="00027224">
        <w:t>function</w:t>
      </w:r>
      <w:r w:rsidRPr="00027224">
        <w:t>alism</w:t>
      </w:r>
    </w:p>
    <w:p w:rsidR="00000000" w:rsidRPr="00027224" w:rsidP="00027224">
      <w:pPr>
        <w:pStyle w:val="ListBullet"/>
      </w:pPr>
      <w:r w:rsidRPr="00027224">
        <w:t>explain how literacy embedded in a numeracy task can be addressed in a teaching activity.</w:t>
      </w:r>
    </w:p>
    <w:p w:rsidR="00000000" w:rsidRPr="00027224" w:rsidP="00027224">
      <w:pPr>
        <w:pStyle w:val="AllowPageBreak"/>
      </w:pPr>
    </w:p>
    <w:p w:rsidR="00000000" w:rsidRPr="00027224" w:rsidP="00027224">
      <w:pPr>
        <w:pStyle w:val="Heading1"/>
      </w:pPr>
      <w:bookmarkStart w:id="11" w:name="O_588305"/>
      <w:bookmarkEnd w:id="11"/>
      <w:r w:rsidRPr="00027224">
        <w:t>Assessment Conditions</w:t>
      </w:r>
    </w:p>
    <w:p w:rsidR="00000000" w:rsidRPr="00027224" w:rsidP="00002250">
      <w:pPr>
        <w:pStyle w:val="BodyText"/>
      </w:pPr>
      <w:r w:rsidRPr="00027224">
        <w:t>Gather evidence to demonstrate consistent performance in conditions that are safe and replicate the workplace. Conditions must be typical of those experienced in the language, literacy and numeracy practice field of work and include access to:</w:t>
      </w:r>
    </w:p>
    <w:p w:rsidR="00000000" w:rsidRPr="00027224" w:rsidP="00027224">
      <w:pPr>
        <w:pStyle w:val="ListBullet"/>
      </w:pPr>
      <w:r w:rsidRPr="00027224">
        <w:t>opportunit</w:t>
      </w:r>
      <w:r w:rsidRPr="00027224">
        <w:t>ies to participate in practical exercises and projects</w:t>
      </w:r>
    </w:p>
    <w:p w:rsidR="00000000" w:rsidRPr="00027224" w:rsidP="00027224">
      <w:pPr>
        <w:pStyle w:val="ListBullet"/>
      </w:pPr>
      <w:r w:rsidRPr="00027224">
        <w:t>research about profiles of those participating in numeracy provision</w:t>
      </w:r>
    </w:p>
    <w:p w:rsidR="00000000" w:rsidRPr="00027224" w:rsidP="00027224">
      <w:pPr>
        <w:pStyle w:val="ListBullet"/>
      </w:pPr>
      <w:r w:rsidRPr="00027224">
        <w:t>resources about adult numeracy theories and approaches</w:t>
      </w:r>
    </w:p>
    <w:p w:rsidR="00000000" w:rsidRPr="00027224" w:rsidP="00027224">
      <w:pPr>
        <w:pStyle w:val="ListBullet"/>
      </w:pPr>
      <w:r w:rsidRPr="00027224">
        <w:t>resources to support numeracy  teaching.</w:t>
      </w:r>
    </w:p>
    <w:p w:rsidR="00000000" w:rsidRPr="00027224" w:rsidP="00027224">
      <w:pPr>
        <w:pStyle w:val="BodyText"/>
      </w:pPr>
    </w:p>
    <w:p w:rsidR="00000000" w:rsidRPr="00027224" w:rsidP="00002250">
      <w:pPr>
        <w:pStyle w:val="BodyText"/>
      </w:pPr>
      <w:r w:rsidRPr="00027224">
        <w:t>Assessors must satisfy NVR/AQTF ass</w:t>
      </w:r>
      <w:r w:rsidRPr="00027224">
        <w:t>essor requirements.</w:t>
      </w:r>
    </w:p>
    <w:p w:rsidR="00000000" w:rsidRPr="00027224" w:rsidP="00027224">
      <w:pPr>
        <w:pStyle w:val="Heading1"/>
      </w:pPr>
      <w:bookmarkStart w:id="12" w:name="O_588307"/>
      <w:bookmarkEnd w:id="12"/>
      <w:r w:rsidRPr="00027224">
        <w:t>Links</w:t>
      </w:r>
    </w:p>
    <w:p w:rsidR="00000000" w:rsidRPr="00027224" w:rsidP="00002250">
      <w:pPr>
        <w:pStyle w:val="BodyText"/>
      </w:pPr>
      <w:r w:rsidRPr="00027224">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B63540">
        <w:rPr>
          <w:rStyle w:val="Hyperlink"/>
        </w:rPr>
        <w:t>https://vetnet.gov.au/Pages/TrainingDocs.aspx?q=35337905-785d-4f93-8777-e9991ad4c6c3</w:t>
      </w:r>
      <w:r>
        <w:fldChar w:fldCharType="end"/>
      </w:r>
    </w:p>
    <w:p w:rsidR="00000000" w:rsidRPr="00027224" w:rsidP="00027224"/>
    <w:sectPr w:rsidSect="000272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24" w:rsidRPr="00002250" w:rsidP="000022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250" w:rsidP="00027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02250" w:rsidP="000272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002250" w:rsidP="000272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24" w:rsidP="00027224">
    <w:pPr>
      <w:pStyle w:val="Footer"/>
      <w:framePr w:wrap="around"/>
    </w:pPr>
    <w:r>
      <w:fldChar w:fldCharType="begin"/>
    </w:r>
    <w:r>
      <w:instrText xml:space="preserve"> DOCPROPERTY  Subject  \* MERGEFORMAT </w:instrText>
    </w:r>
    <w:r>
      <w:fldChar w:fldCharType="separate"/>
    </w:r>
    <w:r w:rsidR="00002250">
      <w:t>Approved</w:t>
    </w:r>
    <w:r w:rsidR="00002250">
      <w:fldChar w:fldCharType="end"/>
    </w:r>
    <w:r>
      <w:tab/>
      <w:t xml:space="preserve">Page </w:t>
    </w:r>
    <w:r>
      <w:fldChar w:fldCharType="begin"/>
    </w:r>
    <w:r>
      <w:instrText xml:space="preserve"> PAGE  \* Arabic  \* MERGEFORMAT </w:instrText>
    </w:r>
    <w:r>
      <w:fldChar w:fldCharType="separate"/>
    </w:r>
    <w:r w:rsidR="0000225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2250">
      <w:rPr>
        <w:noProof/>
      </w:rPr>
      <w:t>5</w:t>
    </w:r>
    <w:r>
      <w:rPr>
        <w:noProof/>
      </w:rPr>
      <w:fldChar w:fldCharType="end"/>
    </w:r>
  </w:p>
  <w:p w:rsidR="00027224" w:rsidP="00027224">
    <w:pPr>
      <w:pStyle w:val="Footer"/>
      <w:framePr w:wrap="around"/>
    </w:pPr>
    <w:r>
      <w:t xml:space="preserve">© Commonwealth of Australia, </w:t>
    </w:r>
    <w:r>
      <w:fldChar w:fldCharType="begin"/>
    </w:r>
    <w:r>
      <w:instrText xml:space="preserve"> DATE  \@ "yyyy"  \* MERGEFORMAT </w:instrText>
    </w:r>
    <w:r>
      <w:fldChar w:fldCharType="separate"/>
    </w:r>
    <w:r w:rsidR="00002250">
      <w:rPr>
        <w:noProof/>
      </w:rPr>
      <w:t>2025</w:t>
    </w:r>
    <w:r>
      <w:fldChar w:fldCharType="end"/>
    </w:r>
    <w:r>
      <w:tab/>
    </w:r>
    <w:r>
      <w:fldChar w:fldCharType="begin"/>
    </w:r>
    <w:r>
      <w:instrText xml:space="preserve"> DOCPROPERTY  Author  \* MERGEFORMAT </w:instrText>
    </w:r>
    <w:r>
      <w:fldChar w:fldCharType="separate"/>
    </w:r>
    <w:r w:rsidR="00002250">
      <w:t>DEWR</w:t>
    </w:r>
    <w:r w:rsidR="00002250">
      <w:fldChar w:fldCharType="end"/>
    </w:r>
  </w:p>
  <w:p w:rsidR="00027224" w:rsidP="00027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2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7224" w:rsidRPr="00002250" w:rsidP="000022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250" w:rsidRPr="002D2AF8" w:rsidP="00027224">
    <w:pPr>
      <w:pStyle w:val="Header"/>
      <w:framePr w:wrap="around"/>
    </w:pPr>
    <w:r>
      <w:fldChar w:fldCharType="begin"/>
    </w:r>
    <w:r>
      <w:instrText xml:space="preserve"> TITLE   \* MERGEFORMAT </w:instrText>
    </w:r>
    <w:r>
      <w:fldChar w:fldCharType="separate"/>
    </w:r>
    <w:r>
      <w:t>TAELLN802 Analyse and apply adult numeracy teaching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2250" w:rsidP="000272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24" w:rsidRPr="002D2AF8" w:rsidP="00027224">
    <w:pPr>
      <w:pStyle w:val="Header"/>
      <w:framePr w:wrap="around"/>
    </w:pPr>
    <w:r>
      <w:fldChar w:fldCharType="begin"/>
    </w:r>
    <w:r>
      <w:instrText xml:space="preserve"> TITLE   \* MERGEFORMAT </w:instrText>
    </w:r>
    <w:r>
      <w:fldChar w:fldCharType="separate"/>
    </w:r>
    <w:r w:rsidR="00002250">
      <w:t>TAELLN802 Analyse and apply adult numeracy teaching practices</w:t>
    </w:r>
    <w:r w:rsidR="00002250">
      <w:fldChar w:fldCharType="end"/>
    </w:r>
    <w:r>
      <w:tab/>
      <w:t xml:space="preserve">Date this document was generated: </w:t>
    </w:r>
    <w:r>
      <w:fldChar w:fldCharType="begin"/>
    </w:r>
    <w:r>
      <w:instrText xml:space="preserve"> CREATEDATE  \@ "d MMMM yyyy"  \* MERGEFORMAT </w:instrText>
    </w:r>
    <w:r>
      <w:fldChar w:fldCharType="separate"/>
    </w:r>
    <w:r w:rsidR="00002250">
      <w:rPr>
        <w:noProof/>
      </w:rPr>
      <w:t>2 March 2025</w:t>
    </w:r>
    <w:r>
      <w:fldChar w:fldCharType="end"/>
    </w:r>
  </w:p>
  <w:p w:rsidR="00027224" w:rsidP="00027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48B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C8F1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2E4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224"/>
    <w:pPr>
      <w:spacing w:before="360" w:after="60"/>
      <w:outlineLvl w:val="0"/>
    </w:pPr>
    <w:rPr>
      <w:sz w:val="32"/>
    </w:rPr>
  </w:style>
  <w:style w:type="paragraph" w:styleId="Heading2">
    <w:name w:val="heading 2"/>
    <w:basedOn w:val="HeadingBase"/>
    <w:next w:val="BodyText"/>
    <w:link w:val="Heading2Char"/>
    <w:qFormat/>
    <w:rsid w:val="00027224"/>
    <w:pPr>
      <w:keepLines/>
      <w:spacing w:before="240" w:after="120"/>
      <w:outlineLvl w:val="1"/>
    </w:pPr>
    <w:rPr>
      <w:sz w:val="28"/>
      <w:szCs w:val="40"/>
    </w:rPr>
  </w:style>
  <w:style w:type="paragraph" w:styleId="Heading3">
    <w:name w:val="heading 3"/>
    <w:basedOn w:val="HeadingBase"/>
    <w:next w:val="BodyText"/>
    <w:link w:val="Heading3Char"/>
    <w:qFormat/>
    <w:rsid w:val="00027224"/>
    <w:pPr>
      <w:spacing w:before="180" w:after="120"/>
      <w:outlineLvl w:val="2"/>
    </w:pPr>
    <w:rPr>
      <w:spacing w:val="-10"/>
      <w:kern w:val="32"/>
    </w:rPr>
  </w:style>
  <w:style w:type="paragraph" w:styleId="Heading4">
    <w:name w:val="heading 4"/>
    <w:basedOn w:val="HeadingBase"/>
    <w:next w:val="BodyText"/>
    <w:link w:val="Heading4Char"/>
    <w:qFormat/>
    <w:rsid w:val="00027224"/>
    <w:pPr>
      <w:spacing w:before="160" w:after="120"/>
      <w:outlineLvl w:val="3"/>
    </w:pPr>
    <w:rPr>
      <w:sz w:val="22"/>
    </w:rPr>
  </w:style>
  <w:style w:type="paragraph" w:styleId="Heading5">
    <w:name w:val="heading 5"/>
    <w:basedOn w:val="HeadingBase"/>
    <w:next w:val="Normal"/>
    <w:link w:val="Heading5Char"/>
    <w:qFormat/>
    <w:rsid w:val="00027224"/>
    <w:pPr>
      <w:spacing w:before="80"/>
      <w:outlineLvl w:val="4"/>
    </w:pPr>
    <w:rPr>
      <w:color w:val="918585"/>
      <w:sz w:val="20"/>
    </w:rPr>
  </w:style>
  <w:style w:type="paragraph" w:styleId="Heading6">
    <w:name w:val="heading 6"/>
    <w:basedOn w:val="HeadingBase"/>
    <w:next w:val="Normal"/>
    <w:link w:val="Heading6Char"/>
    <w:qFormat/>
    <w:rsid w:val="00027224"/>
    <w:pPr>
      <w:spacing w:before="60"/>
      <w:outlineLvl w:val="5"/>
    </w:pPr>
    <w:rPr>
      <w:color w:val="918585"/>
      <w:sz w:val="20"/>
    </w:rPr>
  </w:style>
  <w:style w:type="paragraph" w:styleId="Heading7">
    <w:name w:val="heading 7"/>
    <w:basedOn w:val="Normal"/>
    <w:next w:val="Normal"/>
    <w:link w:val="Heading7Char"/>
    <w:qFormat/>
    <w:rsid w:val="00027224"/>
    <w:pPr>
      <w:ind w:left="720"/>
      <w:outlineLvl w:val="6"/>
    </w:pPr>
    <w:rPr>
      <w:i/>
    </w:rPr>
  </w:style>
  <w:style w:type="paragraph" w:styleId="Heading8">
    <w:name w:val="heading 8"/>
    <w:basedOn w:val="Normal"/>
    <w:next w:val="Normal"/>
    <w:link w:val="Heading8Char"/>
    <w:qFormat/>
    <w:rsid w:val="00027224"/>
    <w:pPr>
      <w:ind w:left="720"/>
      <w:outlineLvl w:val="7"/>
    </w:pPr>
    <w:rPr>
      <w:i/>
    </w:rPr>
  </w:style>
  <w:style w:type="paragraph" w:styleId="Heading9">
    <w:name w:val="heading 9"/>
    <w:basedOn w:val="Normal"/>
    <w:next w:val="Normal"/>
    <w:link w:val="Heading9Char"/>
    <w:qFormat/>
    <w:rsid w:val="00027224"/>
    <w:pPr>
      <w:ind w:left="720"/>
      <w:outlineLvl w:val="8"/>
    </w:pPr>
    <w:rPr>
      <w:i/>
    </w:rPr>
  </w:style>
  <w:style w:type="character" w:default="1" w:styleId="DefaultParagraphFont">
    <w:name w:val="Default Paragraph Font"/>
    <w:uiPriority w:val="1"/>
    <w:unhideWhenUsed/>
    <w:rsid w:val="00027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224"/>
  </w:style>
  <w:style w:type="character" w:customStyle="1" w:styleId="Heading1Char">
    <w:name w:val="Heading 1 Char"/>
    <w:basedOn w:val="DefaultParagraphFont"/>
    <w:link w:val="Heading1"/>
    <w:rsid w:val="00027224"/>
    <w:rPr>
      <w:rFonts w:ascii="Times New Roman" w:eastAsia="Times New Roman" w:hAnsi="Times New Roman" w:cs="Times New Roman"/>
      <w:b/>
      <w:sz w:val="32"/>
      <w:szCs w:val="20"/>
      <w:lang w:eastAsia="en-US"/>
    </w:rPr>
  </w:style>
  <w:style w:type="paragraph" w:styleId="BodyText">
    <w:name w:val="Body Text"/>
    <w:basedOn w:val="Normal"/>
    <w:link w:val="BodyTextChar"/>
    <w:rsid w:val="00027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7224"/>
    <w:rPr>
      <w:rFonts w:ascii="Times New Roman" w:eastAsia="Times New Roman" w:hAnsi="Times New Roman" w:cs="Times New Roman"/>
      <w:sz w:val="24"/>
      <w:lang w:eastAsia="en-US"/>
    </w:rPr>
  </w:style>
  <w:style w:type="paragraph" w:styleId="ListBullet">
    <w:name w:val="List Bullet"/>
    <w:basedOn w:val="List"/>
    <w:rsid w:val="00027224"/>
    <w:pPr>
      <w:numPr>
        <w:numId w:val="12"/>
      </w:numPr>
      <w:tabs>
        <w:tab w:val="clear" w:pos="340"/>
      </w:tabs>
      <w:spacing w:before="40" w:after="40"/>
    </w:pPr>
  </w:style>
  <w:style w:type="character" w:customStyle="1" w:styleId="SpecialBold">
    <w:name w:val="Special Bold"/>
    <w:basedOn w:val="DefaultParagraphFont"/>
    <w:rsid w:val="00027224"/>
    <w:rPr>
      <w:b/>
      <w:spacing w:val="0"/>
    </w:rPr>
  </w:style>
  <w:style w:type="paragraph" w:styleId="ListBullet2">
    <w:name w:val="List Bullet 2"/>
    <w:basedOn w:val="List2"/>
    <w:rsid w:val="00027224"/>
    <w:pPr>
      <w:numPr>
        <w:numId w:val="13"/>
      </w:numPr>
      <w:tabs>
        <w:tab w:val="clear" w:pos="680"/>
      </w:tabs>
    </w:pPr>
  </w:style>
  <w:style w:type="character" w:styleId="Emphasis">
    <w:name w:val="Emphasis"/>
    <w:basedOn w:val="DefaultParagraphFont"/>
    <w:qFormat/>
    <w:rsid w:val="00027224"/>
    <w:rPr>
      <w:i/>
    </w:rPr>
  </w:style>
  <w:style w:type="paragraph" w:customStyle="1" w:styleId="SuperHeading">
    <w:name w:val="SuperHeading"/>
    <w:basedOn w:val="Normal"/>
    <w:rsid w:val="00027224"/>
    <w:pPr>
      <w:spacing w:before="240" w:after="120"/>
      <w:outlineLvl w:val="0"/>
    </w:pPr>
    <w:rPr>
      <w:rFonts w:ascii="Times New Roman" w:hAnsi="Times New Roman"/>
      <w:b/>
      <w:sz w:val="32"/>
    </w:rPr>
  </w:style>
  <w:style w:type="paragraph" w:customStyle="1" w:styleId="AllowPageBreak">
    <w:name w:val="AllowPageBreak"/>
    <w:rsid w:val="000272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7224"/>
    <w:rPr>
      <w:b/>
      <w:i/>
      <w:u w:val="none"/>
    </w:rPr>
  </w:style>
  <w:style w:type="character" w:customStyle="1" w:styleId="Heading2Char">
    <w:name w:val="Heading 2 Char"/>
    <w:basedOn w:val="DefaultParagraphFont"/>
    <w:link w:val="Heading2"/>
    <w:rsid w:val="00027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224"/>
    <w:rPr>
      <w:rFonts w:ascii="Courier New" w:eastAsia="Times New Roman" w:hAnsi="Courier New" w:cs="Times New Roman"/>
      <w:i/>
      <w:szCs w:val="20"/>
      <w:lang w:eastAsia="en-US"/>
    </w:rPr>
  </w:style>
  <w:style w:type="paragraph" w:customStyle="1" w:styleId="HeadingBase">
    <w:name w:val="Heading Base"/>
    <w:rsid w:val="00027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224"/>
    <w:pPr>
      <w:tabs>
        <w:tab w:val="right" w:leader="dot" w:pos="9072"/>
      </w:tabs>
      <w:ind w:left="567"/>
    </w:pPr>
    <w:rPr>
      <w:szCs w:val="22"/>
    </w:rPr>
  </w:style>
  <w:style w:type="paragraph" w:customStyle="1" w:styleId="TOCBase">
    <w:name w:val="TOC Base"/>
    <w:rsid w:val="00027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224"/>
    <w:pPr>
      <w:tabs>
        <w:tab w:val="right" w:leader="dot" w:pos="9072"/>
      </w:tabs>
      <w:spacing w:before="40" w:after="40"/>
      <w:ind w:left="284"/>
    </w:pPr>
    <w:rPr>
      <w:rFonts w:ascii="Times New Roman" w:hAnsi="Times New Roman"/>
    </w:rPr>
  </w:style>
  <w:style w:type="paragraph" w:styleId="TOC1">
    <w:name w:val="toc 1"/>
    <w:basedOn w:val="TOCBase"/>
    <w:next w:val="Normal"/>
    <w:rsid w:val="00027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224"/>
    <w:rPr>
      <w:rFonts w:ascii="Times New Roman" w:eastAsia="Times New Roman" w:hAnsi="Times New Roman" w:cs="Times New Roman"/>
      <w:sz w:val="16"/>
      <w:lang w:eastAsia="en-US"/>
    </w:rPr>
  </w:style>
  <w:style w:type="paragraph" w:styleId="Title">
    <w:name w:val="Title"/>
    <w:basedOn w:val="HeadingBase"/>
    <w:link w:val="TitleChar"/>
    <w:qFormat/>
    <w:rsid w:val="00027224"/>
    <w:pPr>
      <w:spacing w:before="5040"/>
      <w:jc w:val="center"/>
    </w:pPr>
    <w:rPr>
      <w:sz w:val="48"/>
      <w:szCs w:val="72"/>
      <w:lang w:val="en-US"/>
    </w:rPr>
  </w:style>
  <w:style w:type="character" w:customStyle="1" w:styleId="TitleChar">
    <w:name w:val="Title Char"/>
    <w:basedOn w:val="DefaultParagraphFont"/>
    <w:link w:val="Title"/>
    <w:rsid w:val="00027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224"/>
    <w:pPr>
      <w:tabs>
        <w:tab w:val="left" w:pos="3600"/>
        <w:tab w:val="left" w:pos="3958"/>
      </w:tabs>
    </w:pPr>
  </w:style>
  <w:style w:type="paragraph" w:styleId="List">
    <w:name w:val="List"/>
    <w:basedOn w:val="BodyText"/>
    <w:next w:val="BodyText"/>
    <w:rsid w:val="00027224"/>
    <w:pPr>
      <w:tabs>
        <w:tab w:val="left" w:pos="340"/>
      </w:tabs>
      <w:spacing w:before="60" w:after="60"/>
      <w:ind w:left="340" w:hanging="340"/>
    </w:pPr>
  </w:style>
  <w:style w:type="paragraph" w:customStyle="1" w:styleId="Note">
    <w:name w:val="Note"/>
    <w:basedOn w:val="BodyText"/>
    <w:rsid w:val="00027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224"/>
    <w:pPr>
      <w:framePr w:wrap="auto" w:hAnchor="text" w:y="6049"/>
    </w:pPr>
    <w:rPr>
      <w:color w:val="000000"/>
      <w:sz w:val="40"/>
    </w:rPr>
  </w:style>
  <w:style w:type="paragraph" w:customStyle="1" w:styleId="TOCTitle">
    <w:name w:val="TOCTitle"/>
    <w:basedOn w:val="Heading1"/>
    <w:rsid w:val="00027224"/>
    <w:pPr>
      <w:spacing w:after="240"/>
      <w:jc w:val="center"/>
      <w:outlineLvl w:val="9"/>
    </w:pPr>
    <w:rPr>
      <w:caps/>
    </w:rPr>
  </w:style>
  <w:style w:type="paragraph" w:customStyle="1" w:styleId="Version">
    <w:name w:val="Version"/>
    <w:rsid w:val="000272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7224"/>
    <w:pPr>
      <w:keepNext w:val="0"/>
      <w:tabs>
        <w:tab w:val="right" w:pos="4176"/>
      </w:tabs>
      <w:ind w:left="198" w:hanging="198"/>
    </w:pPr>
    <w:rPr>
      <w:rFonts w:ascii="Garamond" w:hAnsi="Garamond"/>
    </w:rPr>
  </w:style>
  <w:style w:type="paragraph" w:styleId="IndexHeading">
    <w:name w:val="index heading"/>
    <w:basedOn w:val="Normal"/>
    <w:next w:val="Index1"/>
    <w:semiHidden/>
    <w:rsid w:val="00027224"/>
    <w:pPr>
      <w:spacing w:before="120" w:after="120"/>
    </w:pPr>
    <w:rPr>
      <w:rFonts w:ascii="Arial" w:hAnsi="Arial"/>
      <w:b/>
      <w:color w:val="918585"/>
      <w:sz w:val="24"/>
    </w:rPr>
  </w:style>
  <w:style w:type="paragraph" w:styleId="Header">
    <w:name w:val="header"/>
    <w:basedOn w:val="Normal"/>
    <w:link w:val="HeaderChar"/>
    <w:rsid w:val="00027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224"/>
    <w:rPr>
      <w:rFonts w:ascii="Times New Roman" w:eastAsia="Times New Roman" w:hAnsi="Times New Roman" w:cs="Times New Roman"/>
      <w:sz w:val="16"/>
      <w:szCs w:val="20"/>
      <w:lang w:val="en-GB" w:eastAsia="en-US"/>
    </w:rPr>
  </w:style>
  <w:style w:type="paragraph" w:customStyle="1" w:styleId="Chapter">
    <w:name w:val="Chapter"/>
    <w:basedOn w:val="Normal"/>
    <w:rsid w:val="00027224"/>
    <w:pPr>
      <w:spacing w:before="240"/>
    </w:pPr>
    <w:rPr>
      <w:rFonts w:ascii="Times New Roman" w:hAnsi="Times New Roman"/>
      <w:smallCaps/>
      <w:spacing w:val="80"/>
      <w:sz w:val="28"/>
    </w:rPr>
  </w:style>
  <w:style w:type="paragraph" w:customStyle="1" w:styleId="InChapter">
    <w:name w:val="InChapter"/>
    <w:basedOn w:val="Heading3"/>
    <w:rsid w:val="00027224"/>
    <w:pPr>
      <w:spacing w:after="240"/>
      <w:outlineLvl w:val="9"/>
    </w:pPr>
    <w:rPr>
      <w:noProof/>
    </w:rPr>
  </w:style>
  <w:style w:type="paragraph" w:styleId="Index2">
    <w:name w:val="index 2"/>
    <w:basedOn w:val="Normal"/>
    <w:next w:val="Normal"/>
    <w:semiHidden/>
    <w:rsid w:val="00027224"/>
    <w:pPr>
      <w:tabs>
        <w:tab w:val="right" w:pos="4176"/>
      </w:tabs>
      <w:ind w:left="568" w:hanging="284"/>
    </w:pPr>
    <w:rPr>
      <w:rFonts w:ascii="Garamond" w:hAnsi="Garamond"/>
    </w:rPr>
  </w:style>
  <w:style w:type="paragraph" w:customStyle="1" w:styleId="Byline">
    <w:name w:val="Byline"/>
    <w:rsid w:val="00027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224"/>
    <w:pPr>
      <w:tabs>
        <w:tab w:val="clear" w:pos="3600"/>
        <w:tab w:val="clear" w:pos="3958"/>
      </w:tabs>
      <w:jc w:val="right"/>
    </w:pPr>
  </w:style>
  <w:style w:type="paragraph" w:styleId="Caption">
    <w:name w:val="caption"/>
    <w:basedOn w:val="BodyText"/>
    <w:next w:val="Normal"/>
    <w:qFormat/>
    <w:rsid w:val="00027224"/>
    <w:pPr>
      <w:framePr w:w="2268" w:hSpace="181" w:vSpace="181" w:wrap="around" w:vAnchor="text" w:hAnchor="page" w:x="1135" w:y="285" w:anchorLock="1"/>
    </w:pPr>
    <w:rPr>
      <w:i/>
    </w:rPr>
  </w:style>
  <w:style w:type="paragraph" w:customStyle="1" w:styleId="MiniTOCTitle">
    <w:name w:val="MiniTOCTitle"/>
    <w:basedOn w:val="Heading4"/>
    <w:rsid w:val="00027224"/>
    <w:pPr>
      <w:spacing w:before="240"/>
      <w:outlineLvl w:val="9"/>
    </w:pPr>
    <w:rPr>
      <w:noProof/>
      <w:sz w:val="24"/>
    </w:rPr>
  </w:style>
  <w:style w:type="paragraph" w:customStyle="1" w:styleId="MiniTOCItem">
    <w:name w:val="MiniTOCItem"/>
    <w:basedOn w:val="ListBullet"/>
    <w:rsid w:val="00027224"/>
    <w:pPr>
      <w:numPr>
        <w:numId w:val="0"/>
      </w:numPr>
      <w:tabs>
        <w:tab w:val="right" w:leader="dot" w:pos="6521"/>
      </w:tabs>
      <w:spacing w:before="0" w:after="0"/>
    </w:pPr>
  </w:style>
  <w:style w:type="paragraph" w:customStyle="1" w:styleId="TOFTitle">
    <w:name w:val="TOFTitle"/>
    <w:basedOn w:val="TOCTitle"/>
    <w:rsid w:val="00027224"/>
  </w:style>
  <w:style w:type="paragraph" w:styleId="TableofFigures">
    <w:name w:val="table of figures"/>
    <w:basedOn w:val="Normal"/>
    <w:next w:val="Normal"/>
    <w:semiHidden/>
    <w:rsid w:val="00027224"/>
    <w:pPr>
      <w:tabs>
        <w:tab w:val="right" w:leader="dot" w:pos="9072"/>
      </w:tabs>
      <w:ind w:left="970" w:hanging="403"/>
    </w:pPr>
    <w:rPr>
      <w:rFonts w:ascii="Times New Roman" w:hAnsi="Times New Roman"/>
      <w:b/>
    </w:rPr>
  </w:style>
  <w:style w:type="paragraph" w:styleId="ListNumber">
    <w:name w:val="List Number"/>
    <w:basedOn w:val="List"/>
    <w:rsid w:val="00027224"/>
    <w:pPr>
      <w:numPr>
        <w:numId w:val="15"/>
      </w:numPr>
      <w:tabs>
        <w:tab w:val="clear" w:pos="340"/>
      </w:tabs>
    </w:pPr>
  </w:style>
  <w:style w:type="character" w:customStyle="1" w:styleId="WingdingSymbols">
    <w:name w:val="Wingding Symbols"/>
    <w:rsid w:val="00027224"/>
    <w:rPr>
      <w:rFonts w:ascii="Wingdings" w:hAnsi="Wingdings"/>
    </w:rPr>
  </w:style>
  <w:style w:type="paragraph" w:customStyle="1" w:styleId="TableHeading">
    <w:name w:val="Table Heading"/>
    <w:basedOn w:val="HeadingBase"/>
    <w:rsid w:val="00027224"/>
    <w:pPr>
      <w:keepLines/>
      <w:pBdr>
        <w:bottom w:val="single" w:sz="6" w:space="1" w:color="918585"/>
      </w:pBdr>
      <w:spacing w:before="240"/>
    </w:pPr>
  </w:style>
  <w:style w:type="character" w:customStyle="1" w:styleId="HotSpot">
    <w:name w:val="HotSpot"/>
    <w:rsid w:val="00027224"/>
    <w:rPr>
      <w:color w:val="0033CC"/>
      <w:u w:val="none"/>
    </w:rPr>
  </w:style>
  <w:style w:type="paragraph" w:customStyle="1" w:styleId="BodyTextRight">
    <w:name w:val="Body Text Right"/>
    <w:basedOn w:val="BodyText"/>
    <w:rsid w:val="00027224"/>
    <w:pPr>
      <w:spacing w:before="0" w:after="0"/>
      <w:jc w:val="right"/>
    </w:pPr>
  </w:style>
  <w:style w:type="paragraph" w:styleId="Index3">
    <w:name w:val="index 3"/>
    <w:basedOn w:val="ListNumber2"/>
    <w:next w:val="Normal"/>
    <w:semiHidden/>
    <w:rsid w:val="00027224"/>
    <w:pPr>
      <w:numPr>
        <w:numId w:val="0"/>
      </w:numPr>
      <w:tabs>
        <w:tab w:val="right" w:leader="dot" w:pos="4176"/>
      </w:tabs>
    </w:pPr>
  </w:style>
  <w:style w:type="paragraph" w:styleId="ListNumber2">
    <w:name w:val="List Number 2"/>
    <w:basedOn w:val="List2"/>
    <w:rsid w:val="00027224"/>
    <w:pPr>
      <w:numPr>
        <w:numId w:val="10"/>
      </w:numPr>
      <w:tabs>
        <w:tab w:val="clear" w:pos="1060"/>
      </w:tabs>
    </w:pPr>
  </w:style>
  <w:style w:type="paragraph" w:customStyle="1" w:styleId="MarginNote">
    <w:name w:val="Margin Note"/>
    <w:basedOn w:val="BodyText"/>
    <w:rsid w:val="00027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224"/>
    <w:rPr>
      <w:sz w:val="32"/>
    </w:rPr>
  </w:style>
  <w:style w:type="paragraph" w:customStyle="1" w:styleId="HeadingProcedure">
    <w:name w:val="Heading Procedure"/>
    <w:basedOn w:val="HeadingBase"/>
    <w:next w:val="Normal"/>
    <w:rsid w:val="00027224"/>
    <w:pPr>
      <w:tabs>
        <w:tab w:val="left" w:pos="0"/>
      </w:tabs>
      <w:spacing w:before="120" w:after="60"/>
    </w:pPr>
    <w:rPr>
      <w:i/>
      <w:color w:val="918585"/>
      <w:sz w:val="22"/>
    </w:rPr>
  </w:style>
  <w:style w:type="paragraph" w:customStyle="1" w:styleId="TableBodyText">
    <w:name w:val="Table Body Text"/>
    <w:basedOn w:val="BodyText"/>
    <w:rsid w:val="00027224"/>
    <w:pPr>
      <w:spacing w:before="60" w:after="60"/>
    </w:pPr>
  </w:style>
  <w:style w:type="paragraph" w:styleId="ListContinue">
    <w:name w:val="List Continue"/>
    <w:basedOn w:val="List"/>
    <w:rsid w:val="00027224"/>
    <w:pPr>
      <w:ind w:firstLine="0"/>
    </w:pPr>
  </w:style>
  <w:style w:type="paragraph" w:customStyle="1" w:styleId="ListNote">
    <w:name w:val="List Note"/>
    <w:basedOn w:val="List"/>
    <w:rsid w:val="00027224"/>
    <w:pPr>
      <w:pBdr>
        <w:top w:val="single" w:sz="6" w:space="2" w:color="918585"/>
        <w:bottom w:val="single" w:sz="6" w:space="2" w:color="918585"/>
      </w:pBdr>
      <w:tabs>
        <w:tab w:val="left" w:pos="1021"/>
      </w:tabs>
      <w:ind w:firstLine="0"/>
    </w:pPr>
  </w:style>
  <w:style w:type="paragraph" w:customStyle="1" w:styleId="Warning">
    <w:name w:val="Warning"/>
    <w:basedOn w:val="BodyText"/>
    <w:rsid w:val="00027224"/>
    <w:pPr>
      <w:shd w:val="clear" w:color="auto" w:fill="D9D9D9"/>
      <w:tabs>
        <w:tab w:val="left" w:pos="992"/>
      </w:tabs>
      <w:ind w:left="119" w:right="119"/>
    </w:pPr>
    <w:rPr>
      <w:sz w:val="20"/>
    </w:rPr>
  </w:style>
  <w:style w:type="paragraph" w:customStyle="1" w:styleId="MarginIcons">
    <w:name w:val="Margin Icons"/>
    <w:basedOn w:val="BodyText"/>
    <w:rsid w:val="00027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224"/>
    <w:rPr>
      <w:rFonts w:ascii="Courier New" w:hAnsi="Courier New"/>
    </w:rPr>
  </w:style>
  <w:style w:type="paragraph" w:customStyle="1" w:styleId="NoteBullet">
    <w:name w:val="Note Bullet"/>
    <w:basedOn w:val="Note"/>
    <w:rsid w:val="00027224"/>
    <w:pPr>
      <w:tabs>
        <w:tab w:val="clear" w:pos="680"/>
      </w:tabs>
      <w:spacing w:before="60" w:after="60"/>
    </w:pPr>
  </w:style>
  <w:style w:type="paragraph" w:customStyle="1" w:styleId="SubHeading2">
    <w:name w:val="SubHeading2"/>
    <w:basedOn w:val="HeadingBase"/>
    <w:rsid w:val="00027224"/>
    <w:pPr>
      <w:spacing w:before="240" w:after="60"/>
    </w:pPr>
    <w:rPr>
      <w:sz w:val="20"/>
    </w:rPr>
  </w:style>
  <w:style w:type="paragraph" w:customStyle="1" w:styleId="SubHeading1">
    <w:name w:val="SubHeading1"/>
    <w:basedOn w:val="HeadingBase"/>
    <w:rsid w:val="00027224"/>
    <w:pPr>
      <w:spacing w:before="240" w:after="60"/>
    </w:pPr>
    <w:rPr>
      <w:color w:val="918585"/>
      <w:sz w:val="22"/>
    </w:rPr>
  </w:style>
  <w:style w:type="paragraph" w:customStyle="1" w:styleId="SideHeading">
    <w:name w:val="Side Heading"/>
    <w:basedOn w:val="HeadingBase"/>
    <w:rsid w:val="00027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224"/>
    <w:pPr>
      <w:tabs>
        <w:tab w:val="num" w:pos="360"/>
      </w:tabs>
    </w:pPr>
  </w:style>
  <w:style w:type="paragraph" w:styleId="PlainText">
    <w:name w:val="Plain Text"/>
    <w:basedOn w:val="Normal"/>
    <w:link w:val="PlainTextChar"/>
    <w:rsid w:val="00027224"/>
    <w:rPr>
      <w:sz w:val="20"/>
    </w:rPr>
  </w:style>
  <w:style w:type="character" w:customStyle="1" w:styleId="PlainTextChar">
    <w:name w:val="Plain Text Char"/>
    <w:basedOn w:val="DefaultParagraphFont"/>
    <w:link w:val="PlainText"/>
    <w:rsid w:val="00027224"/>
    <w:rPr>
      <w:rFonts w:ascii="Courier New" w:eastAsia="Times New Roman" w:hAnsi="Courier New" w:cs="Times New Roman"/>
      <w:sz w:val="20"/>
      <w:szCs w:val="20"/>
      <w:lang w:eastAsia="en-US"/>
    </w:rPr>
  </w:style>
  <w:style w:type="character" w:customStyle="1" w:styleId="MenuOption">
    <w:name w:val="Menu Option"/>
    <w:basedOn w:val="DefaultParagraphFont"/>
    <w:rsid w:val="00027224"/>
    <w:rPr>
      <w:b/>
      <w:smallCaps/>
    </w:rPr>
  </w:style>
  <w:style w:type="paragraph" w:customStyle="1" w:styleId="TableListNumber">
    <w:name w:val="Table List Number"/>
    <w:basedOn w:val="ListNumber"/>
    <w:rsid w:val="00027224"/>
    <w:pPr>
      <w:numPr>
        <w:numId w:val="0"/>
      </w:numPr>
    </w:pPr>
  </w:style>
  <w:style w:type="paragraph" w:styleId="TOC4">
    <w:name w:val="toc 4"/>
    <w:basedOn w:val="TOCBase"/>
    <w:next w:val="Normal"/>
    <w:semiHidden/>
    <w:rsid w:val="00027224"/>
    <w:pPr>
      <w:tabs>
        <w:tab w:val="right" w:leader="dot" w:pos="9071"/>
      </w:tabs>
      <w:ind w:left="1701"/>
    </w:pPr>
  </w:style>
  <w:style w:type="paragraph" w:customStyle="1" w:styleId="ListAlpha">
    <w:name w:val="List Alpha"/>
    <w:basedOn w:val="List"/>
    <w:rsid w:val="00027224"/>
    <w:pPr>
      <w:numPr>
        <w:numId w:val="9"/>
      </w:numPr>
    </w:pPr>
  </w:style>
  <w:style w:type="paragraph" w:customStyle="1" w:styleId="ListAlpha2">
    <w:name w:val="List Alpha 2"/>
    <w:basedOn w:val="List2"/>
    <w:rsid w:val="00027224"/>
    <w:pPr>
      <w:numPr>
        <w:numId w:val="8"/>
      </w:numPr>
    </w:pPr>
  </w:style>
  <w:style w:type="paragraph" w:styleId="List2">
    <w:name w:val="List 2"/>
    <w:basedOn w:val="BodyText"/>
    <w:rsid w:val="00027224"/>
    <w:pPr>
      <w:tabs>
        <w:tab w:val="left" w:pos="680"/>
      </w:tabs>
      <w:spacing w:before="60" w:after="60"/>
      <w:ind w:left="680" w:hanging="340"/>
    </w:pPr>
  </w:style>
  <w:style w:type="paragraph" w:styleId="List3">
    <w:name w:val="List 3"/>
    <w:basedOn w:val="BodyText"/>
    <w:rsid w:val="00027224"/>
    <w:pPr>
      <w:tabs>
        <w:tab w:val="left" w:pos="1021"/>
      </w:tabs>
      <w:spacing w:before="60" w:after="60"/>
      <w:ind w:left="1020" w:hanging="340"/>
    </w:pPr>
  </w:style>
  <w:style w:type="paragraph" w:styleId="List4">
    <w:name w:val="List 4"/>
    <w:basedOn w:val="BodyText"/>
    <w:rsid w:val="00027224"/>
    <w:pPr>
      <w:tabs>
        <w:tab w:val="left" w:pos="1361"/>
      </w:tabs>
      <w:spacing w:before="60" w:after="60"/>
      <w:ind w:left="1361" w:hanging="340"/>
    </w:pPr>
  </w:style>
  <w:style w:type="paragraph" w:styleId="List5">
    <w:name w:val="List 5"/>
    <w:basedOn w:val="BodyText"/>
    <w:rsid w:val="00027224"/>
    <w:pPr>
      <w:tabs>
        <w:tab w:val="left" w:pos="1701"/>
      </w:tabs>
      <w:spacing w:before="60" w:after="60"/>
      <w:ind w:left="1701" w:hanging="340"/>
    </w:pPr>
  </w:style>
  <w:style w:type="paragraph" w:styleId="ListBullet3">
    <w:name w:val="List Bullet 3"/>
    <w:basedOn w:val="List3"/>
    <w:rsid w:val="00027224"/>
    <w:pPr>
      <w:numPr>
        <w:numId w:val="14"/>
      </w:numPr>
      <w:tabs>
        <w:tab w:val="clear" w:pos="1021"/>
      </w:tabs>
      <w:ind w:left="1037" w:hanging="357"/>
    </w:pPr>
  </w:style>
  <w:style w:type="paragraph" w:styleId="ListBullet4">
    <w:name w:val="List Bullet 4"/>
    <w:basedOn w:val="List4"/>
    <w:rsid w:val="00027224"/>
    <w:pPr>
      <w:numPr>
        <w:numId w:val="3"/>
      </w:numPr>
      <w:tabs>
        <w:tab w:val="clear" w:pos="1361"/>
      </w:tabs>
    </w:pPr>
  </w:style>
  <w:style w:type="paragraph" w:styleId="ListBullet5">
    <w:name w:val="List Bullet 5"/>
    <w:basedOn w:val="List5"/>
    <w:rsid w:val="00027224"/>
    <w:pPr>
      <w:numPr>
        <w:numId w:val="4"/>
      </w:numPr>
    </w:pPr>
  </w:style>
  <w:style w:type="paragraph" w:styleId="ListContinue2">
    <w:name w:val="List Continue 2"/>
    <w:basedOn w:val="List2"/>
    <w:rsid w:val="00027224"/>
    <w:pPr>
      <w:ind w:firstLine="0"/>
    </w:pPr>
  </w:style>
  <w:style w:type="paragraph" w:styleId="ListContinue3">
    <w:name w:val="List Continue 3"/>
    <w:basedOn w:val="List3"/>
    <w:rsid w:val="00027224"/>
    <w:pPr>
      <w:ind w:left="1021" w:firstLine="0"/>
    </w:pPr>
  </w:style>
  <w:style w:type="paragraph" w:styleId="ListContinue4">
    <w:name w:val="List Continue 4"/>
    <w:basedOn w:val="List4"/>
    <w:rsid w:val="00027224"/>
    <w:pPr>
      <w:ind w:firstLine="0"/>
    </w:pPr>
  </w:style>
  <w:style w:type="paragraph" w:styleId="ListContinue5">
    <w:name w:val="List Continue 5"/>
    <w:basedOn w:val="List5"/>
    <w:rsid w:val="00027224"/>
    <w:pPr>
      <w:ind w:firstLine="0"/>
    </w:pPr>
  </w:style>
  <w:style w:type="paragraph" w:styleId="ListNumber3">
    <w:name w:val="List Number 3"/>
    <w:basedOn w:val="List3"/>
    <w:rsid w:val="00027224"/>
    <w:pPr>
      <w:numPr>
        <w:numId w:val="5"/>
      </w:numPr>
    </w:pPr>
  </w:style>
  <w:style w:type="paragraph" w:styleId="ListNumber4">
    <w:name w:val="List Number 4"/>
    <w:basedOn w:val="List4"/>
    <w:rsid w:val="00027224"/>
    <w:pPr>
      <w:numPr>
        <w:numId w:val="6"/>
      </w:numPr>
    </w:pPr>
  </w:style>
  <w:style w:type="paragraph" w:styleId="ListNumber5">
    <w:name w:val="List Number 5"/>
    <w:basedOn w:val="List5"/>
    <w:rsid w:val="00027224"/>
    <w:pPr>
      <w:numPr>
        <w:numId w:val="7"/>
      </w:numPr>
    </w:pPr>
  </w:style>
  <w:style w:type="paragraph" w:styleId="BlockText">
    <w:name w:val="Block Text"/>
    <w:basedOn w:val="Normal"/>
    <w:rsid w:val="00027224"/>
    <w:pPr>
      <w:spacing w:after="120"/>
      <w:ind w:left="1440" w:right="1440"/>
    </w:pPr>
  </w:style>
  <w:style w:type="character" w:customStyle="1" w:styleId="Subscript">
    <w:name w:val="Subscript"/>
    <w:basedOn w:val="DefaultParagraphFont"/>
    <w:rsid w:val="00027224"/>
    <w:rPr>
      <w:sz w:val="16"/>
      <w:vertAlign w:val="subscript"/>
    </w:rPr>
  </w:style>
  <w:style w:type="character" w:customStyle="1" w:styleId="Superscript">
    <w:name w:val="Superscript"/>
    <w:basedOn w:val="DefaultParagraphFont"/>
    <w:rsid w:val="00027224"/>
    <w:rPr>
      <w:sz w:val="16"/>
      <w:vertAlign w:val="superscript"/>
    </w:rPr>
  </w:style>
  <w:style w:type="character" w:customStyle="1" w:styleId="Symbols">
    <w:name w:val="Symbols"/>
    <w:basedOn w:val="DefaultParagraphFont"/>
    <w:rsid w:val="00027224"/>
    <w:rPr>
      <w:rFonts w:ascii="Symbol" w:hAnsi="Symbol"/>
    </w:rPr>
  </w:style>
  <w:style w:type="character" w:customStyle="1" w:styleId="MenuOptions">
    <w:name w:val="Menu Options"/>
    <w:basedOn w:val="DefaultParagraphFont"/>
    <w:rsid w:val="00027224"/>
    <w:rPr>
      <w:rFonts w:ascii="Arial Narrow" w:hAnsi="Arial Narrow"/>
      <w:smallCaps/>
    </w:rPr>
  </w:style>
  <w:style w:type="character" w:customStyle="1" w:styleId="Buttons">
    <w:name w:val="Buttons"/>
    <w:basedOn w:val="DefaultParagraphFont"/>
    <w:rsid w:val="00027224"/>
    <w:rPr>
      <w:b/>
    </w:rPr>
  </w:style>
  <w:style w:type="character" w:customStyle="1" w:styleId="Underlined">
    <w:name w:val="Underlined"/>
    <w:basedOn w:val="DefaultParagraphFont"/>
    <w:rsid w:val="00027224"/>
    <w:rPr>
      <w:u w:val="single"/>
    </w:rPr>
  </w:style>
  <w:style w:type="paragraph" w:customStyle="1" w:styleId="TableBodyTextRight">
    <w:name w:val="Table Body Text Right"/>
    <w:basedOn w:val="TableBodyText"/>
    <w:rsid w:val="00027224"/>
    <w:pPr>
      <w:widowControl w:val="0"/>
      <w:autoSpaceDE w:val="0"/>
      <w:autoSpaceDN w:val="0"/>
      <w:adjustRightInd w:val="0"/>
      <w:jc w:val="right"/>
    </w:pPr>
    <w:rPr>
      <w:rFonts w:cs="Arial"/>
      <w:szCs w:val="18"/>
    </w:rPr>
  </w:style>
  <w:style w:type="paragraph" w:customStyle="1" w:styleId="CopyrightText">
    <w:name w:val="Copyright Text"/>
    <w:basedOn w:val="BodyText"/>
    <w:rsid w:val="00027224"/>
    <w:rPr>
      <w:sz w:val="18"/>
    </w:rPr>
  </w:style>
  <w:style w:type="paragraph" w:customStyle="1" w:styleId="BodySmallRight">
    <w:name w:val="Body Small Right"/>
    <w:basedOn w:val="BodyTextRight"/>
    <w:rsid w:val="00027224"/>
    <w:rPr>
      <w:sz w:val="18"/>
      <w:szCs w:val="18"/>
    </w:rPr>
  </w:style>
  <w:style w:type="paragraph" w:customStyle="1" w:styleId="MarginEdition">
    <w:name w:val="Margin Edition"/>
    <w:basedOn w:val="MarginNote"/>
    <w:rsid w:val="00027224"/>
    <w:pPr>
      <w:spacing w:before="0" w:after="0"/>
    </w:pPr>
    <w:rPr>
      <w:rFonts w:ascii="Times New Roman" w:hAnsi="Times New Roman"/>
      <w:color w:val="999999"/>
    </w:rPr>
  </w:style>
  <w:style w:type="paragraph" w:customStyle="1" w:styleId="Spacer">
    <w:name w:val="Spacer"/>
    <w:basedOn w:val="Normal"/>
    <w:rsid w:val="00027224"/>
    <w:rPr>
      <w:sz w:val="2"/>
      <w:szCs w:val="2"/>
    </w:rPr>
  </w:style>
  <w:style w:type="character" w:customStyle="1" w:styleId="Small">
    <w:name w:val="Small"/>
    <w:basedOn w:val="DefaultParagraphFont"/>
    <w:rsid w:val="00027224"/>
    <w:rPr>
      <w:sz w:val="16"/>
    </w:rPr>
  </w:style>
  <w:style w:type="paragraph" w:customStyle="1" w:styleId="WideTable">
    <w:name w:val="Wide Table"/>
    <w:basedOn w:val="Normal"/>
    <w:rsid w:val="00027224"/>
    <w:pPr>
      <w:ind w:left="-1418"/>
    </w:pPr>
    <w:rPr>
      <w:sz w:val="2"/>
      <w:szCs w:val="2"/>
    </w:rPr>
  </w:style>
  <w:style w:type="character" w:styleId="PageNumber">
    <w:name w:val="page number"/>
    <w:basedOn w:val="DefaultParagraphFont"/>
    <w:rsid w:val="00027224"/>
  </w:style>
  <w:style w:type="paragraph" w:styleId="Quote">
    <w:name w:val="Quote"/>
    <w:basedOn w:val="Heading1"/>
    <w:link w:val="QuoteChar"/>
    <w:qFormat/>
    <w:rsid w:val="00027224"/>
    <w:rPr>
      <w:b w:val="0"/>
      <w:sz w:val="72"/>
      <w:szCs w:val="72"/>
      <w:lang w:val="en-NZ"/>
    </w:rPr>
  </w:style>
  <w:style w:type="character" w:customStyle="1" w:styleId="QuoteChar">
    <w:name w:val="Quote Char"/>
    <w:basedOn w:val="DefaultParagraphFont"/>
    <w:link w:val="Quote"/>
    <w:rsid w:val="00027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224"/>
    <w:pPr>
      <w:pageBreakBefore/>
    </w:pPr>
  </w:style>
  <w:style w:type="paragraph" w:customStyle="1" w:styleId="Border">
    <w:name w:val="Border"/>
    <w:basedOn w:val="Normal"/>
    <w:qFormat/>
    <w:rsid w:val="00027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224"/>
    <w:rPr>
      <w:b/>
      <w:bCs/>
      <w:i/>
      <w:iCs/>
      <w:color w:val="auto"/>
    </w:rPr>
  </w:style>
  <w:style w:type="paragraph" w:styleId="IntenseQuote">
    <w:name w:val="Intense Quote"/>
    <w:basedOn w:val="Normal"/>
    <w:next w:val="Normal"/>
    <w:link w:val="IntenseQuoteChar"/>
    <w:uiPriority w:val="30"/>
    <w:qFormat/>
    <w:rsid w:val="00027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224"/>
    <w:rPr>
      <w:smallCaps/>
      <w:color w:val="auto"/>
      <w:u w:val="single"/>
    </w:rPr>
  </w:style>
  <w:style w:type="character" w:styleId="IntenseReference">
    <w:name w:val="Intense Reference"/>
    <w:basedOn w:val="DefaultParagraphFont"/>
    <w:uiPriority w:val="32"/>
    <w:qFormat/>
    <w:rsid w:val="00027224"/>
    <w:rPr>
      <w:b/>
      <w:bCs/>
      <w:smallCaps/>
      <w:color w:val="auto"/>
      <w:spacing w:val="5"/>
      <w:u w:val="single"/>
    </w:rPr>
  </w:style>
  <w:style w:type="paragraph" w:customStyle="1" w:styleId="2ColumnHeading">
    <w:name w:val="2Column Heading"/>
    <w:basedOn w:val="BodyText"/>
    <w:qFormat/>
    <w:rsid w:val="00027224"/>
    <w:pPr>
      <w:spacing w:after="60"/>
      <w:ind w:left="-2268"/>
    </w:pPr>
    <w:rPr>
      <w:b/>
    </w:rPr>
  </w:style>
  <w:style w:type="paragraph" w:customStyle="1" w:styleId="Heading1TOC">
    <w:name w:val="Heading1 TOC"/>
    <w:basedOn w:val="Normal"/>
    <w:qFormat/>
    <w:rsid w:val="00027224"/>
    <w:pPr>
      <w:spacing w:before="240" w:after="120"/>
    </w:pPr>
    <w:rPr>
      <w:rFonts w:ascii="Times New Roman" w:hAnsi="Times New Roman"/>
      <w:b/>
      <w:sz w:val="32"/>
    </w:rPr>
  </w:style>
  <w:style w:type="paragraph" w:customStyle="1" w:styleId="Heading2TOC">
    <w:name w:val="Heading2 TOC"/>
    <w:basedOn w:val="Normal"/>
    <w:qFormat/>
    <w:rsid w:val="00027224"/>
    <w:pPr>
      <w:spacing w:before="240" w:after="60"/>
    </w:pPr>
    <w:rPr>
      <w:rFonts w:ascii="Times New Roman" w:hAnsi="Times New Roman"/>
      <w:b/>
      <w:sz w:val="28"/>
    </w:rPr>
  </w:style>
  <w:style w:type="character" w:customStyle="1" w:styleId="Underline">
    <w:name w:val="Underline"/>
    <w:basedOn w:val="DefaultParagraphFont"/>
    <w:qFormat/>
    <w:rsid w:val="00027224"/>
    <w:rPr>
      <w:u w:val="single"/>
    </w:rPr>
  </w:style>
  <w:style w:type="paragraph" w:styleId="BalloonText">
    <w:name w:val="Balloon Text"/>
    <w:basedOn w:val="Normal"/>
    <w:link w:val="BalloonTextChar"/>
    <w:rsid w:val="00027224"/>
    <w:rPr>
      <w:rFonts w:ascii="Tahoma" w:hAnsi="Tahoma" w:cs="Tahoma"/>
      <w:sz w:val="16"/>
      <w:szCs w:val="16"/>
    </w:rPr>
  </w:style>
  <w:style w:type="character" w:customStyle="1" w:styleId="BalloonTextChar">
    <w:name w:val="Balloon Text Char"/>
    <w:basedOn w:val="DefaultParagraphFont"/>
    <w:link w:val="BalloonText"/>
    <w:rsid w:val="00027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7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224"/>
    <w:rPr>
      <w:b/>
      <w:color w:val="660033"/>
      <w:spacing w:val="0"/>
    </w:rPr>
  </w:style>
  <w:style w:type="paragraph" w:customStyle="1" w:styleId="Nameditemlist">
    <w:name w:val="Named item list"/>
    <w:basedOn w:val="BodyText"/>
    <w:qFormat/>
    <w:rsid w:val="00027224"/>
    <w:pPr>
      <w:tabs>
        <w:tab w:val="left" w:pos="2835"/>
      </w:tabs>
      <w:ind w:left="2835" w:hanging="2835"/>
    </w:pPr>
  </w:style>
  <w:style w:type="paragraph" w:customStyle="1" w:styleId="BodyTextnopadding">
    <w:name w:val="Body Text no padding"/>
    <w:basedOn w:val="BodyText"/>
    <w:qFormat/>
    <w:rsid w:val="00027224"/>
    <w:pPr>
      <w:spacing w:before="0" w:after="0"/>
    </w:pPr>
  </w:style>
  <w:style w:type="paragraph" w:customStyle="1" w:styleId="BodyTextBold">
    <w:name w:val="Body Text Bold"/>
    <w:basedOn w:val="BodyText"/>
    <w:qFormat/>
    <w:rsid w:val="00027224"/>
    <w:rPr>
      <w:b/>
    </w:rPr>
  </w:style>
  <w:style w:type="character" w:styleId="Hyperlink">
    <w:name w:val="Hyperlink"/>
    <w:basedOn w:val="DefaultParagraphFont"/>
    <w:uiPriority w:val="99"/>
    <w:unhideWhenUsed/>
    <w:rsid w:val="000022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1350</Words>
  <Characters>8374</Characters>
  <Application>Microsoft Office Word</Application>
  <DocSecurity>0</DocSecurity>
  <Lines>279</Lines>
  <Paragraphs>149</Paragraphs>
  <ScaleCrop>false</ScaleCrop>
  <Company>Author-it Software Corporation Ltd.</Company>
  <LinksUpToDate>false</LinksUpToDate>
  <CharactersWithSpaces>9575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TAELLN802 Analyse and apply adult numeracy teaching practices</dc:title>
  <dc:subject>Approved</dc:subject>
  <dc:creator>DEWR</dc:creator>
  <cp:keywords>Release: 1</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