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575" w:rsidP="00143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TAELLN801 Analyse and apply adult literacy teaching practices</w:t>
      </w:r>
      <w:r>
        <w:fldChar w:fldCharType="end"/>
      </w:r>
    </w:p>
    <w:p w:rsidR="00143575" w:rsidP="00143575">
      <w:pPr>
        <w:pStyle w:val="Version"/>
        <w:sectPr w:rsidSect="003D7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7D84" w:rsidP="003D7D84">
      <w:pPr>
        <w:pStyle w:val="SuperHeading"/>
      </w:pPr>
      <w:r w:rsidRPr="003D7D84">
        <w:t>Assessment Requirements for TAELLN801 Analyse and apply adult literacy teaching practices</w:t>
      </w:r>
    </w:p>
    <w:p w:rsidR="00000000" w:rsidRPr="003D7D84" w:rsidP="003D7D84">
      <w:pPr>
        <w:pStyle w:val="Heading1"/>
      </w:pPr>
      <w:bookmarkStart w:id="1" w:name="O_748106"/>
      <w:bookmarkEnd w:id="1"/>
      <w:r w:rsidRPr="003D7D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67"/>
      </w:tblGrid>
      <w:tr w:rsidTr="003D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84" w:rsidP="003D7D84">
            <w:pPr>
              <w:pStyle w:val="BodyText"/>
            </w:pPr>
            <w:r w:rsidRPr="003D7D84">
              <w:rPr>
                <w:rStyle w:val="SpecialBold"/>
              </w:rPr>
              <w:t>Release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84">
            <w:pPr>
              <w:pStyle w:val="BodyText"/>
              <w:rPr>
                <w:lang w:val="en-NZ"/>
              </w:rPr>
            </w:pPr>
            <w:r w:rsidRPr="003D7D84">
              <w:rPr>
                <w:rStyle w:val="SpecialBold"/>
              </w:rPr>
              <w:t>Comments</w:t>
            </w:r>
          </w:p>
        </w:tc>
      </w:tr>
      <w:tr w:rsidTr="003D7D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84">
            <w:pPr>
              <w:pStyle w:val="BodyText"/>
              <w:rPr>
                <w:lang w:val="en-NZ"/>
              </w:rPr>
            </w:pPr>
            <w:r w:rsidRPr="003D7D84">
              <w:t>Release 1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84" w:rsidP="003D7D84">
            <w:pPr>
              <w:pStyle w:val="BodyText"/>
            </w:pPr>
            <w:r w:rsidRPr="003D7D84">
              <w:t xml:space="preserve">This unit of competency first released with </w:t>
            </w:r>
            <w:r w:rsidRPr="003D7D84">
              <w:rPr>
                <w:rStyle w:val="Emphasis"/>
              </w:rPr>
              <w:t>TAE Training and Education Training Package Version 1.0</w:t>
            </w:r>
            <w:r w:rsidRPr="003D7D84">
              <w:t>.</w:t>
            </w:r>
          </w:p>
        </w:tc>
      </w:tr>
    </w:tbl>
    <w:p w:rsidR="00000000" w:rsidRPr="003D7D84" w:rsidP="003D7D84">
      <w:pPr>
        <w:pStyle w:val="BodyText"/>
      </w:pPr>
    </w:p>
    <w:p w:rsidR="00000000" w:rsidRPr="003D7D84" w:rsidP="003D7D84">
      <w:pPr>
        <w:pStyle w:val="AllowPageBreak"/>
      </w:pPr>
    </w:p>
    <w:p w:rsidR="00000000" w:rsidRPr="003D7D84" w:rsidP="003D7D84">
      <w:pPr>
        <w:pStyle w:val="Heading1"/>
      </w:pPr>
      <w:bookmarkStart w:id="2" w:name="O_748105"/>
      <w:bookmarkEnd w:id="2"/>
      <w:r w:rsidRPr="003D7D84">
        <w:t>Performance Evidence</w:t>
      </w:r>
    </w:p>
    <w:p w:rsidR="00000000" w:rsidRPr="003D7D84" w:rsidP="00143575">
      <w:pPr>
        <w:pStyle w:val="BodyText"/>
      </w:pPr>
      <w:r w:rsidRPr="003D7D84">
        <w:t>Evidence of the ability to:</w:t>
      </w:r>
    </w:p>
    <w:p w:rsidR="00000000" w:rsidRPr="003D7D84" w:rsidP="003D7D84">
      <w:pPr>
        <w:pStyle w:val="ListBullet"/>
      </w:pPr>
      <w:r w:rsidRPr="003D7D84">
        <w:t>analyse the literacy demands of a VET delivery context and the literacy needs of those participating in literacy provision with reference to national standards and frameworks</w:t>
      </w:r>
    </w:p>
    <w:p w:rsidR="00000000" w:rsidRPr="003D7D84" w:rsidP="003D7D84">
      <w:pPr>
        <w:pStyle w:val="ListBullet"/>
      </w:pPr>
      <w:r w:rsidRPr="003D7D84">
        <w:t>develop and evaluate learner profiles for at least 2 adult literacy learners using a range of resources and frameworks to capture relevant information incorporating diversity of skills, backgrounds and learning goals</w:t>
      </w:r>
    </w:p>
    <w:p w:rsidR="00000000" w:rsidRPr="003D7D84" w:rsidP="003D7D84">
      <w:pPr>
        <w:pStyle w:val="ListBullet"/>
      </w:pPr>
      <w:r w:rsidRPr="003D7D84">
        <w:t>plan a series of adult literacy teachin</w:t>
      </w:r>
      <w:r w:rsidRPr="003D7D84">
        <w:t>g activities, comprising at least 5 sessions, for a specific VET context and learner group, integrating the macro skills of reading, writing, speaking and listening, and:</w:t>
      </w:r>
    </w:p>
    <w:p w:rsidR="00000000" w:rsidRPr="003D7D84" w:rsidP="003D7D84">
      <w:pPr>
        <w:pStyle w:val="ListBullet2"/>
      </w:pPr>
      <w:r w:rsidRPr="003D7D84">
        <w:t>selecting and using a range of learning resources and teaching approaches to develop</w:t>
      </w:r>
      <w:r w:rsidRPr="003D7D84">
        <w:t xml:space="preserve"> adult literacy skills based on adult learning principles and practices, and the identified needs of the learner group</w:t>
      </w:r>
    </w:p>
    <w:p w:rsidR="00000000" w:rsidRPr="003D7D84" w:rsidP="003D7D84">
      <w:pPr>
        <w:pStyle w:val="ListBullet2"/>
      </w:pPr>
      <w:r w:rsidRPr="003D7D84">
        <w:t>documenting at least 2 reading and 2 writing activities and 2 speaking and listening activities to deliver within a sequence of adult lit</w:t>
      </w:r>
      <w:r w:rsidRPr="003D7D84">
        <w:t>eracy provision</w:t>
      </w:r>
    </w:p>
    <w:p w:rsidR="00000000" w:rsidRPr="003D7D84" w:rsidP="003D7D84">
      <w:pPr>
        <w:pStyle w:val="ListBullet"/>
      </w:pPr>
      <w:r w:rsidRPr="003D7D84">
        <w:t>deliver adult literacy teaching activities to at least 2 learners for a period of up to one hour each</w:t>
      </w:r>
    </w:p>
    <w:p w:rsidR="00000000" w:rsidRPr="003D7D84" w:rsidP="003D7D84">
      <w:pPr>
        <w:pStyle w:val="ListBullet"/>
      </w:pPr>
      <w:r w:rsidRPr="003D7D84">
        <w:t>use formal and informal monitoring techniques to evaluate effectiveness of teaching strategies.</w:t>
      </w:r>
    </w:p>
    <w:p w:rsidR="00000000" w:rsidRPr="003D7D84" w:rsidP="003D7D84">
      <w:pPr>
        <w:pStyle w:val="BodyText"/>
      </w:pPr>
    </w:p>
    <w:p w:rsidR="00000000" w:rsidRPr="003D7D84" w:rsidP="00143575">
      <w:pPr>
        <w:pStyle w:val="BodyText"/>
      </w:pPr>
      <w:r w:rsidRPr="003D7D84">
        <w:t xml:space="preserve">Note: If a specific volume or frequency </w:t>
      </w:r>
      <w:r w:rsidRPr="003D7D84">
        <w:t>is not stated, then evidence must be provided at least once.</w:t>
      </w:r>
    </w:p>
    <w:p w:rsidR="00000000" w:rsidRPr="003D7D84" w:rsidP="003D7D84">
      <w:pPr>
        <w:pStyle w:val="Heading1"/>
      </w:pPr>
      <w:bookmarkStart w:id="3" w:name="O_748104"/>
      <w:bookmarkEnd w:id="3"/>
      <w:r w:rsidRPr="003D7D84">
        <w:t>Knowledge Evidence</w:t>
      </w:r>
    </w:p>
    <w:p w:rsidR="00000000" w:rsidRPr="003D7D84" w:rsidP="00143575">
      <w:pPr>
        <w:pStyle w:val="BodyText"/>
      </w:pPr>
      <w:r w:rsidRPr="003D7D84">
        <w:t>To complete the unit requirements safely and effectively, the individual must:</w:t>
      </w:r>
    </w:p>
    <w:p w:rsidR="00000000" w:rsidRPr="003D7D84" w:rsidP="003D7D84">
      <w:pPr>
        <w:pStyle w:val="ListBullet"/>
      </w:pPr>
      <w:r w:rsidRPr="003D7D84">
        <w:t>evaluate own literacy levels using the Australian Core Skills Framework (ACSF)</w:t>
      </w:r>
      <w:r w:rsidRPr="003D7D84">
        <w:t xml:space="preserve"> and identify implications for the delivery of skills to others within a range of VET delivery contexts</w:t>
      </w:r>
    </w:p>
    <w:p w:rsidR="00000000" w:rsidRPr="003D7D84" w:rsidP="003D7D84">
      <w:pPr>
        <w:pStyle w:val="ListBullet"/>
      </w:pPr>
      <w:r w:rsidRPr="003D7D84">
        <w:t>explain how the diverse needs of those participating in literacy provision impact on the design of learning programs and the selection of learning resou</w:t>
      </w:r>
      <w:r w:rsidRPr="003D7D84">
        <w:t>rces</w:t>
      </w:r>
    </w:p>
    <w:p w:rsidR="00000000" w:rsidRPr="003D7D84" w:rsidP="003D7D84">
      <w:pPr>
        <w:pStyle w:val="ListBullet"/>
      </w:pPr>
      <w:r w:rsidRPr="003D7D84">
        <w:t>describe how aspects of applied linguistics have been used in the design of adult literacy activities to meet the needs of the learner group, incorporating:</w:t>
      </w:r>
    </w:p>
    <w:p w:rsidR="00000000" w:rsidRPr="003D7D84" w:rsidP="003D7D84">
      <w:pPr>
        <w:pStyle w:val="ListBullet2"/>
      </w:pPr>
      <w:r w:rsidRPr="003D7D84">
        <w:t>code switching and use of non-standard Australian English</w:t>
      </w:r>
    </w:p>
    <w:p w:rsidR="00000000" w:rsidRPr="003D7D84" w:rsidP="003D7D84">
      <w:pPr>
        <w:pStyle w:val="ListBullet2"/>
      </w:pPr>
      <w:r w:rsidRPr="003D7D84">
        <w:t>conventions of formal English in a range of genres and registers</w:t>
      </w:r>
    </w:p>
    <w:p w:rsidR="00000000" w:rsidRPr="003D7D84" w:rsidP="003D7D84">
      <w:pPr>
        <w:pStyle w:val="ListBullet2"/>
      </w:pPr>
      <w:r w:rsidRPr="003D7D84">
        <w:t>text analysis</w:t>
      </w:r>
    </w:p>
    <w:p w:rsidR="00000000" w:rsidRPr="003D7D84" w:rsidP="003D7D84">
      <w:pPr>
        <w:pStyle w:val="ListBullet2"/>
      </w:pPr>
      <w:r w:rsidRPr="003D7D84">
        <w:t>learner needs in a multilingual and multicultural learning environment</w:t>
      </w:r>
    </w:p>
    <w:p w:rsidR="00000000" w:rsidRPr="003D7D84" w:rsidP="003D7D84">
      <w:pPr>
        <w:pStyle w:val="ListBullet"/>
      </w:pPr>
      <w:r w:rsidRPr="003D7D84">
        <w:t>explain how at least 2 adult literacy teaching theories inform own teaching practice</w:t>
      </w:r>
    </w:p>
    <w:p w:rsidR="00000000" w:rsidRPr="003D7D84" w:rsidP="003D7D84">
      <w:pPr>
        <w:pStyle w:val="ListBullet"/>
      </w:pPr>
      <w:r w:rsidRPr="003D7D84">
        <w:t>explain how numeracy</w:t>
      </w:r>
      <w:r w:rsidRPr="003D7D84">
        <w:t xml:space="preserve"> embedded within a literacy task can be addressed in a teaching activity.</w:t>
      </w:r>
    </w:p>
    <w:p w:rsidR="00000000" w:rsidRPr="003D7D84" w:rsidP="003D7D84">
      <w:pPr>
        <w:pStyle w:val="AllowPageBreak"/>
      </w:pPr>
    </w:p>
    <w:p w:rsidR="00000000" w:rsidRPr="003D7D84" w:rsidP="003D7D84">
      <w:pPr>
        <w:pStyle w:val="Heading1"/>
      </w:pPr>
      <w:bookmarkStart w:id="4" w:name="O_748103"/>
      <w:bookmarkEnd w:id="4"/>
      <w:r w:rsidRPr="003D7D84">
        <w:t>Assessment Conditions</w:t>
      </w:r>
    </w:p>
    <w:p w:rsidR="00000000" w:rsidRPr="003D7D84" w:rsidP="00143575">
      <w:pPr>
        <w:pStyle w:val="BodyText"/>
      </w:pPr>
      <w:r w:rsidRPr="003D7D84">
        <w:t>Gather evidence to demonstrate consistent performance in conditions that are safe and replicate the workplace. Conditions must be typical of th</w:t>
      </w:r>
      <w:r w:rsidRPr="003D7D84">
        <w:t>ose experienced in the language, literacy and numeracy practice field of work and include access to:</w:t>
      </w:r>
    </w:p>
    <w:p w:rsidR="00000000" w:rsidRPr="003D7D84" w:rsidP="003D7D84">
      <w:pPr>
        <w:pStyle w:val="ListBullet"/>
      </w:pPr>
      <w:r w:rsidRPr="003D7D84">
        <w:t>opportunities to participate in practical exercises and projects</w:t>
      </w:r>
    </w:p>
    <w:p w:rsidR="00000000" w:rsidRPr="003D7D84" w:rsidP="003D7D84">
      <w:pPr>
        <w:pStyle w:val="ListBullet"/>
      </w:pPr>
      <w:r w:rsidRPr="003D7D84">
        <w:t>research about profiles of those participating in literacy provision</w:t>
      </w:r>
    </w:p>
    <w:p w:rsidR="00000000" w:rsidRPr="003D7D84" w:rsidP="003D7D84">
      <w:pPr>
        <w:pStyle w:val="ListBullet"/>
      </w:pPr>
      <w:r w:rsidRPr="003D7D84">
        <w:t>resources about adu</w:t>
      </w:r>
      <w:r w:rsidRPr="003D7D84">
        <w:t>lt literacy theories and approaches</w:t>
      </w:r>
    </w:p>
    <w:p w:rsidR="00000000" w:rsidRPr="003D7D84" w:rsidP="003D7D84">
      <w:pPr>
        <w:pStyle w:val="ListBullet"/>
      </w:pPr>
      <w:r w:rsidRPr="003D7D84">
        <w:t>resources to support adult literacy teaching.</w:t>
      </w:r>
    </w:p>
    <w:p w:rsidR="00000000" w:rsidRPr="003D7D84" w:rsidP="003D7D84">
      <w:pPr>
        <w:pStyle w:val="BodyText"/>
      </w:pPr>
    </w:p>
    <w:p w:rsidR="00000000" w:rsidRPr="003D7D84" w:rsidP="00143575">
      <w:pPr>
        <w:pStyle w:val="BodyText"/>
      </w:pPr>
      <w:r w:rsidRPr="003D7D84">
        <w:t>Assessors must satisfy NVR/AQTF assessor requirements.</w:t>
      </w:r>
    </w:p>
    <w:p w:rsidR="00000000" w:rsidRPr="003D7D84" w:rsidP="003D7D84">
      <w:pPr>
        <w:pStyle w:val="Heading1"/>
      </w:pPr>
      <w:bookmarkStart w:id="5" w:name="O_748115"/>
      <w:bookmarkEnd w:id="5"/>
      <w:r w:rsidRPr="003D7D84">
        <w:t>Links</w:t>
      </w:r>
    </w:p>
    <w:p w:rsidR="00000000" w:rsidRPr="003D7D84" w:rsidP="00143575">
      <w:pPr>
        <w:pStyle w:val="BodyText"/>
      </w:pPr>
      <w:r w:rsidRPr="003D7D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23FE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D7D84" w:rsidP="003D7D84"/>
    <w:sectPr w:rsidSect="003D7D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84" w:rsidRPr="00143575" w:rsidP="00143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575" w:rsidP="003D7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3575" w:rsidP="003D7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3575" w:rsidP="003D7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D84" w:rsidRPr="00143575" w:rsidP="00143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575" w:rsidRPr="002D2AF8" w:rsidP="003D7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TAELLN801 Analyse and apply adult literacy teaching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43575" w:rsidP="003D7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E62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9C3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C4F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D84"/>
  </w:style>
  <w:style w:type="character" w:customStyle="1" w:styleId="Heading1Char">
    <w:name w:val="Heading 1 Char"/>
    <w:basedOn w:val="DefaultParagraphFont"/>
    <w:link w:val="Heading1"/>
    <w:rsid w:val="003D7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D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D84"/>
    <w:rPr>
      <w:b/>
      <w:spacing w:val="0"/>
    </w:rPr>
  </w:style>
  <w:style w:type="paragraph" w:styleId="ListBullet2">
    <w:name w:val="List Bullet 2"/>
    <w:basedOn w:val="List2"/>
    <w:rsid w:val="003D7D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7D84"/>
    <w:rPr>
      <w:i/>
    </w:rPr>
  </w:style>
  <w:style w:type="paragraph" w:customStyle="1" w:styleId="SuperHeading">
    <w:name w:val="SuperHeading"/>
    <w:basedOn w:val="Normal"/>
    <w:rsid w:val="003D7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D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D84"/>
  </w:style>
  <w:style w:type="paragraph" w:styleId="TableofFigures">
    <w:name w:val="table of figures"/>
    <w:basedOn w:val="Normal"/>
    <w:next w:val="Normal"/>
    <w:semiHidden/>
    <w:rsid w:val="003D7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D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7D84"/>
    <w:rPr>
      <w:rFonts w:ascii="Wingdings" w:hAnsi="Wingdings"/>
    </w:rPr>
  </w:style>
  <w:style w:type="paragraph" w:customStyle="1" w:styleId="TableHeading">
    <w:name w:val="Table Heading"/>
    <w:basedOn w:val="HeadingBase"/>
    <w:rsid w:val="003D7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D84"/>
    <w:rPr>
      <w:color w:val="0033CC"/>
      <w:u w:val="none"/>
    </w:rPr>
  </w:style>
  <w:style w:type="paragraph" w:customStyle="1" w:styleId="BodyTextRight">
    <w:name w:val="Body Text Right"/>
    <w:basedOn w:val="BodyText"/>
    <w:rsid w:val="003D7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D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D84"/>
    <w:rPr>
      <w:sz w:val="32"/>
    </w:rPr>
  </w:style>
  <w:style w:type="paragraph" w:customStyle="1" w:styleId="HeadingProcedure">
    <w:name w:val="Heading Procedure"/>
    <w:basedOn w:val="HeadingBase"/>
    <w:next w:val="Normal"/>
    <w:rsid w:val="003D7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D84"/>
    <w:pPr>
      <w:spacing w:before="60" w:after="60"/>
    </w:pPr>
  </w:style>
  <w:style w:type="paragraph" w:styleId="ListContinue">
    <w:name w:val="List Continue"/>
    <w:basedOn w:val="List"/>
    <w:rsid w:val="003D7D84"/>
    <w:pPr>
      <w:ind w:firstLine="0"/>
    </w:pPr>
  </w:style>
  <w:style w:type="paragraph" w:customStyle="1" w:styleId="ListNote">
    <w:name w:val="List Note"/>
    <w:basedOn w:val="List"/>
    <w:rsid w:val="003D7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D84"/>
    <w:rPr>
      <w:rFonts w:ascii="Courier New" w:hAnsi="Courier New"/>
    </w:rPr>
  </w:style>
  <w:style w:type="paragraph" w:customStyle="1" w:styleId="NoteBullet">
    <w:name w:val="Note Bullet"/>
    <w:basedOn w:val="Note"/>
    <w:rsid w:val="003D7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D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D84"/>
    <w:rPr>
      <w:b/>
      <w:smallCaps/>
    </w:rPr>
  </w:style>
  <w:style w:type="paragraph" w:customStyle="1" w:styleId="TableListNumber">
    <w:name w:val="Table List Number"/>
    <w:basedOn w:val="ListNumber"/>
    <w:rsid w:val="003D7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D84"/>
    <w:pPr>
      <w:numPr>
        <w:numId w:val="9"/>
      </w:numPr>
    </w:pPr>
  </w:style>
  <w:style w:type="paragraph" w:customStyle="1" w:styleId="ListAlpha2">
    <w:name w:val="List Alpha 2"/>
    <w:basedOn w:val="List2"/>
    <w:rsid w:val="003D7D84"/>
    <w:pPr>
      <w:numPr>
        <w:numId w:val="8"/>
      </w:numPr>
    </w:pPr>
  </w:style>
  <w:style w:type="paragraph" w:styleId="List2">
    <w:name w:val="List 2"/>
    <w:basedOn w:val="BodyText"/>
    <w:rsid w:val="003D7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D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D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D84"/>
    <w:pPr>
      <w:numPr>
        <w:numId w:val="4"/>
      </w:numPr>
    </w:pPr>
  </w:style>
  <w:style w:type="paragraph" w:styleId="ListContinue2">
    <w:name w:val="List Continue 2"/>
    <w:basedOn w:val="List2"/>
    <w:rsid w:val="003D7D84"/>
    <w:pPr>
      <w:ind w:firstLine="0"/>
    </w:pPr>
  </w:style>
  <w:style w:type="paragraph" w:styleId="ListContinue3">
    <w:name w:val="List Continue 3"/>
    <w:basedOn w:val="List3"/>
    <w:rsid w:val="003D7D84"/>
    <w:pPr>
      <w:ind w:left="1021" w:firstLine="0"/>
    </w:pPr>
  </w:style>
  <w:style w:type="paragraph" w:styleId="ListContinue4">
    <w:name w:val="List Continue 4"/>
    <w:basedOn w:val="List4"/>
    <w:rsid w:val="003D7D84"/>
    <w:pPr>
      <w:ind w:firstLine="0"/>
    </w:pPr>
  </w:style>
  <w:style w:type="paragraph" w:styleId="ListContinue5">
    <w:name w:val="List Continue 5"/>
    <w:basedOn w:val="List5"/>
    <w:rsid w:val="003D7D84"/>
    <w:pPr>
      <w:ind w:firstLine="0"/>
    </w:pPr>
  </w:style>
  <w:style w:type="paragraph" w:styleId="ListNumber3">
    <w:name w:val="List Number 3"/>
    <w:basedOn w:val="List3"/>
    <w:rsid w:val="003D7D84"/>
    <w:pPr>
      <w:numPr>
        <w:numId w:val="5"/>
      </w:numPr>
    </w:pPr>
  </w:style>
  <w:style w:type="paragraph" w:styleId="ListNumber4">
    <w:name w:val="List Number 4"/>
    <w:basedOn w:val="List4"/>
    <w:rsid w:val="003D7D84"/>
    <w:pPr>
      <w:numPr>
        <w:numId w:val="6"/>
      </w:numPr>
    </w:pPr>
  </w:style>
  <w:style w:type="paragraph" w:styleId="ListNumber5">
    <w:name w:val="List Number 5"/>
    <w:basedOn w:val="List5"/>
    <w:rsid w:val="003D7D84"/>
    <w:pPr>
      <w:numPr>
        <w:numId w:val="7"/>
      </w:numPr>
    </w:pPr>
  </w:style>
  <w:style w:type="paragraph" w:styleId="BlockText">
    <w:name w:val="Block Text"/>
    <w:basedOn w:val="Normal"/>
    <w:rsid w:val="003D7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D84"/>
    <w:rPr>
      <w:sz w:val="16"/>
      <w:vertAlign w:val="superscript"/>
    </w:rPr>
  </w:style>
  <w:style w:type="character" w:customStyle="1" w:styleId="Symbols">
    <w:name w:val="Symbols"/>
    <w:basedOn w:val="DefaultParagraphFont"/>
    <w:rsid w:val="003D7D84"/>
    <w:rPr>
      <w:rFonts w:ascii="Symbol" w:hAnsi="Symbol"/>
    </w:rPr>
  </w:style>
  <w:style w:type="character" w:customStyle="1" w:styleId="MenuOptions">
    <w:name w:val="Menu Options"/>
    <w:basedOn w:val="DefaultParagraphFont"/>
    <w:rsid w:val="003D7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D84"/>
    <w:rPr>
      <w:b/>
    </w:rPr>
  </w:style>
  <w:style w:type="character" w:customStyle="1" w:styleId="Underlined">
    <w:name w:val="Underlined"/>
    <w:basedOn w:val="DefaultParagraphFont"/>
    <w:rsid w:val="003D7D84"/>
    <w:rPr>
      <w:u w:val="single"/>
    </w:rPr>
  </w:style>
  <w:style w:type="paragraph" w:customStyle="1" w:styleId="TableBodyTextRight">
    <w:name w:val="Table Body Text Right"/>
    <w:basedOn w:val="TableBodyText"/>
    <w:rsid w:val="003D7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D84"/>
    <w:rPr>
      <w:sz w:val="18"/>
    </w:rPr>
  </w:style>
  <w:style w:type="paragraph" w:customStyle="1" w:styleId="BodySmallRight">
    <w:name w:val="Body Small Right"/>
    <w:basedOn w:val="BodyTextRight"/>
    <w:rsid w:val="003D7D84"/>
    <w:rPr>
      <w:sz w:val="18"/>
      <w:szCs w:val="18"/>
    </w:rPr>
  </w:style>
  <w:style w:type="paragraph" w:customStyle="1" w:styleId="MarginEdition">
    <w:name w:val="Margin Edition"/>
    <w:basedOn w:val="MarginNote"/>
    <w:rsid w:val="003D7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D84"/>
    <w:rPr>
      <w:sz w:val="2"/>
      <w:szCs w:val="2"/>
    </w:rPr>
  </w:style>
  <w:style w:type="character" w:customStyle="1" w:styleId="Small">
    <w:name w:val="Small"/>
    <w:basedOn w:val="DefaultParagraphFont"/>
    <w:rsid w:val="003D7D84"/>
    <w:rPr>
      <w:sz w:val="16"/>
    </w:rPr>
  </w:style>
  <w:style w:type="paragraph" w:customStyle="1" w:styleId="WideTable">
    <w:name w:val="Wide Table"/>
    <w:basedOn w:val="Normal"/>
    <w:rsid w:val="003D7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D84"/>
  </w:style>
  <w:style w:type="paragraph" w:styleId="Quote">
    <w:name w:val="Quote"/>
    <w:basedOn w:val="Heading1"/>
    <w:link w:val="QuoteChar"/>
    <w:qFormat/>
    <w:rsid w:val="003D7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D84"/>
    <w:pPr>
      <w:pageBreakBefore/>
    </w:pPr>
  </w:style>
  <w:style w:type="paragraph" w:customStyle="1" w:styleId="Border">
    <w:name w:val="Border"/>
    <w:basedOn w:val="Normal"/>
    <w:qFormat/>
    <w:rsid w:val="003D7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D84"/>
    <w:rPr>
      <w:u w:val="single"/>
    </w:rPr>
  </w:style>
  <w:style w:type="character" w:customStyle="1" w:styleId="BoldandItalics">
    <w:name w:val="Bold and Italics"/>
    <w:qFormat/>
    <w:rsid w:val="003D7D84"/>
    <w:rPr>
      <w:b/>
      <w:i/>
      <w:u w:val="none"/>
    </w:rPr>
  </w:style>
  <w:style w:type="paragraph" w:styleId="BalloonText">
    <w:name w:val="Balloon Text"/>
    <w:basedOn w:val="Normal"/>
    <w:link w:val="BalloonTextChar"/>
    <w:rsid w:val="003D7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D84"/>
    <w:pPr>
      <w:spacing w:before="0" w:after="0"/>
    </w:pPr>
  </w:style>
  <w:style w:type="paragraph" w:customStyle="1" w:styleId="BodyTextBold">
    <w:name w:val="Body Text Bold"/>
    <w:basedOn w:val="BodyText"/>
    <w:qFormat/>
    <w:rsid w:val="003D7D84"/>
    <w:rPr>
      <w:b/>
    </w:rPr>
  </w:style>
  <w:style w:type="character" w:styleId="Hyperlink">
    <w:name w:val="Hyperlink"/>
    <w:basedOn w:val="DefaultParagraphFont"/>
    <w:uiPriority w:val="99"/>
    <w:unhideWhenUsed/>
    <w:rsid w:val="00143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3012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TAELLN801 Analyse and apply adult literacy teaching practices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