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70DE" w:rsidP="00F570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TAELLN512 Lead the development of adult numeracy skills</w:t>
      </w:r>
      <w:r>
        <w:fldChar w:fldCharType="end"/>
      </w:r>
    </w:p>
    <w:p w:rsidR="00F570DE" w:rsidP="00F570DE">
      <w:pPr>
        <w:pStyle w:val="Version"/>
        <w:sectPr w:rsidSect="00C71A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1ACA" w:rsidP="00C71ACA">
      <w:pPr>
        <w:pStyle w:val="SuperHeading"/>
      </w:pPr>
      <w:r w:rsidRPr="00C71ACA">
        <w:t>TAELLN512 Lead the development of adult numeracy skills</w:t>
      </w:r>
    </w:p>
    <w:p w:rsidR="00000000" w:rsidRPr="00C71ACA" w:rsidP="00C71ACA">
      <w:pPr>
        <w:pStyle w:val="Heading1"/>
      </w:pPr>
      <w:bookmarkStart w:id="1" w:name="O_1273189"/>
      <w:bookmarkEnd w:id="1"/>
      <w:r w:rsidRPr="00C71A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6"/>
        <w:gridCol w:w="7598"/>
      </w:tblGrid>
      <w:tr w:rsidTr="00C71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ACA" w:rsidP="00C71ACA">
            <w:pPr>
              <w:pStyle w:val="BodyText"/>
            </w:pPr>
            <w:r w:rsidRPr="00C71ACA">
              <w:rPr>
                <w:rStyle w:val="SpecialBold"/>
              </w:rPr>
              <w:t>Release</w:t>
            </w:r>
          </w:p>
        </w:tc>
        <w:tc>
          <w:tcPr>
            <w:tcW w:w="7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ACA">
            <w:pPr>
              <w:pStyle w:val="BodyText"/>
              <w:rPr>
                <w:lang w:val="en-NZ"/>
              </w:rPr>
            </w:pPr>
            <w:r w:rsidRPr="00C71ACA">
              <w:rPr>
                <w:rStyle w:val="SpecialBold"/>
              </w:rPr>
              <w:t>Comments</w:t>
            </w:r>
          </w:p>
        </w:tc>
      </w:tr>
      <w:tr w:rsidTr="00C71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ACA">
            <w:pPr>
              <w:pStyle w:val="BodyText"/>
              <w:rPr>
                <w:lang w:val="en-NZ"/>
              </w:rPr>
            </w:pPr>
            <w:r w:rsidRPr="00C71ACA">
              <w:t>Release 1</w:t>
            </w:r>
          </w:p>
        </w:tc>
        <w:tc>
          <w:tcPr>
            <w:tcW w:w="7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ACA" w:rsidP="00C71ACA">
            <w:pPr>
              <w:pStyle w:val="BodyText"/>
            </w:pPr>
            <w:r w:rsidRPr="00C71ACA">
              <w:t>This version first released with TAE Training and Education Training Package Version 5.0.</w:t>
            </w:r>
          </w:p>
          <w:p w:rsidR="00000000" w:rsidRPr="00C71ACA" w:rsidP="00C71ACA">
            <w:pPr>
              <w:pStyle w:val="BodyText"/>
            </w:pPr>
            <w:r w:rsidRPr="00C71ACA">
              <w:t>Newly created unit.</w:t>
            </w:r>
          </w:p>
        </w:tc>
      </w:tr>
    </w:tbl>
    <w:p w:rsidR="00000000" w:rsidRPr="00C71ACA" w:rsidP="00C71ACA">
      <w:pPr>
        <w:pStyle w:val="BodyText"/>
      </w:pPr>
    </w:p>
    <w:p w:rsidR="00000000" w:rsidRPr="00C71ACA" w:rsidP="00C71ACA">
      <w:pPr>
        <w:pStyle w:val="AllowPageBreak"/>
      </w:pPr>
    </w:p>
    <w:p w:rsidR="00000000" w:rsidRPr="00C71ACA" w:rsidP="00C71ACA">
      <w:pPr>
        <w:pStyle w:val="Heading1"/>
      </w:pPr>
      <w:bookmarkStart w:id="2" w:name="O_1273190"/>
      <w:bookmarkEnd w:id="2"/>
      <w:r w:rsidRPr="00C71ACA">
        <w:t>Application</w:t>
      </w:r>
    </w:p>
    <w:p w:rsidR="00000000" w:rsidRPr="00C71ACA" w:rsidP="00F570DE">
      <w:pPr>
        <w:pStyle w:val="BodyText"/>
      </w:pPr>
      <w:r w:rsidRPr="00C71ACA">
        <w:t xml:space="preserve">This unit describes the skills and knowledge </w:t>
      </w:r>
      <w:r w:rsidRPr="00C71ACA">
        <w:t>required to provide numeracy advice to vocational education and training (VET) teachers, trainers and assessors; and assist them to identify and support learners and candidates in vocational training and assessment with numeracy skill gaps, including digit</w:t>
      </w:r>
      <w:r w:rsidRPr="00C71ACA">
        <w:t>al literacy, learning and numeracy skills.</w:t>
      </w:r>
    </w:p>
    <w:p w:rsidR="00000000" w:rsidRPr="00C71ACA" w:rsidP="00F570DE">
      <w:pPr>
        <w:pStyle w:val="BodyText"/>
      </w:pPr>
      <w:r w:rsidRPr="00C71ACA">
        <w:t>This unit includes analysing the numeracy skill demands of nationally recognised training products, and workplace, learning and assessment context tasks and texts, and using current authorised Australian foundatio</w:t>
      </w:r>
      <w:r w:rsidRPr="00C71ACA">
        <w:t>n skill frameworks.</w:t>
      </w:r>
    </w:p>
    <w:p w:rsidR="00000000" w:rsidRPr="00C71ACA" w:rsidP="00F570DE">
      <w:pPr>
        <w:pStyle w:val="BodyText"/>
      </w:pPr>
      <w:r w:rsidRPr="00C71ACA">
        <w:t>This unit applies to experienced VET teachers, trainers and assessors who use a range of technical and training competencies to lead other VET teachers, trainers and assessors and support the development of numeracy skills in vocational</w:t>
      </w:r>
      <w:r w:rsidRPr="00C71ACA">
        <w:t xml:space="preserve"> training and assessment.</w:t>
      </w:r>
    </w:p>
    <w:p w:rsidR="00000000" w:rsidRPr="00C71ACA" w:rsidP="00F570DE">
      <w:pPr>
        <w:pStyle w:val="BodyText"/>
      </w:pPr>
      <w:r w:rsidRPr="00C71ACA">
        <w:t>No licensing, legislative or certification requirements apply to this unit at the time of publication.</w:t>
      </w:r>
    </w:p>
    <w:p w:rsidR="00000000" w:rsidRPr="00C71ACA" w:rsidP="00C71ACA">
      <w:pPr>
        <w:pStyle w:val="Heading1"/>
      </w:pPr>
      <w:bookmarkStart w:id="3" w:name="O_1273193"/>
      <w:bookmarkEnd w:id="3"/>
      <w:r w:rsidRPr="00C71ACA">
        <w:t>Unit Sector</w:t>
      </w:r>
    </w:p>
    <w:p w:rsidR="00000000" w:rsidRPr="00C71ACA" w:rsidP="00F570DE">
      <w:pPr>
        <w:pStyle w:val="BodyText"/>
      </w:pPr>
      <w:r w:rsidRPr="00C71ACA">
        <w:t>Foundation skills practice</w:t>
      </w:r>
    </w:p>
    <w:p w:rsidR="00000000" w:rsidRPr="00C71ACA" w:rsidP="00C71ACA">
      <w:pPr>
        <w:pStyle w:val="Heading1"/>
      </w:pPr>
      <w:bookmarkStart w:id="4" w:name="O_1273194"/>
      <w:bookmarkEnd w:id="4"/>
      <w:r w:rsidRPr="00C71AC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8"/>
        <w:gridCol w:w="6696"/>
      </w:tblGrid>
      <w:tr w:rsidTr="00C71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9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ACA" w:rsidP="00C71ACA">
            <w:pPr>
              <w:pStyle w:val="BodyText"/>
            </w:pPr>
            <w:r w:rsidRPr="00C71ACA">
              <w:rPr>
                <w:rStyle w:val="SpecialBold"/>
              </w:rPr>
              <w:t>ELEMENTS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ACA">
            <w:pPr>
              <w:pStyle w:val="BodyText"/>
              <w:rPr>
                <w:lang w:val="en-NZ"/>
              </w:rPr>
            </w:pPr>
            <w:r w:rsidRPr="00C71ACA">
              <w:rPr>
                <w:rStyle w:val="SpecialBold"/>
              </w:rPr>
              <w:t>PERFORMANCE CRITERIA</w:t>
            </w:r>
          </w:p>
        </w:tc>
      </w:tr>
      <w:tr w:rsidTr="00C71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ACA" w:rsidP="00C71ACA">
            <w:pPr>
              <w:pStyle w:val="BodyText"/>
            </w:pPr>
            <w:r w:rsidRPr="00C71ACA">
              <w:rPr>
                <w:rStyle w:val="Emphasis"/>
              </w:rPr>
              <w:t xml:space="preserve">Elements </w:t>
            </w:r>
            <w:r w:rsidRPr="00C71ACA">
              <w:t xml:space="preserve">describe the </w:t>
            </w:r>
            <w:r w:rsidRPr="00C71ACA">
              <w:rPr>
                <w:rStyle w:val="Emphasis"/>
              </w:rPr>
              <w:t>essential outcomes</w:t>
            </w:r>
          </w:p>
        </w:tc>
        <w:tc>
          <w:tcPr>
            <w:tcW w:w="669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ACA">
            <w:pPr>
              <w:pStyle w:val="BodyText"/>
              <w:rPr>
                <w:lang w:val="en-NZ"/>
              </w:rPr>
            </w:pPr>
            <w:r w:rsidRPr="00C71A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71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ACA">
            <w:pPr>
              <w:pStyle w:val="List"/>
              <w:rPr>
                <w:lang w:val="en-NZ"/>
              </w:rPr>
            </w:pPr>
            <w:r w:rsidRPr="00C71ACA">
              <w:t>1. Advise on numeracy demands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ACA" w:rsidP="00C71ACA">
            <w:pPr>
              <w:pStyle w:val="List"/>
            </w:pPr>
            <w:r w:rsidRPr="00C71ACA">
              <w:t>1.1 Access nationally recognised training products and analyse the</w:t>
            </w:r>
            <w:r w:rsidRPr="00C71ACA">
              <w:t>ir numeracy demands using current authorised Australian foundation skill frameworks</w:t>
            </w:r>
          </w:p>
          <w:p w:rsidR="00000000" w:rsidRPr="00C71ACA" w:rsidP="00C71ACA">
            <w:pPr>
              <w:pStyle w:val="List"/>
            </w:pPr>
            <w:r w:rsidRPr="00C71ACA">
              <w:t>1.2 Analyse numeracy demands essential to the workplace context and workplace performance using current authorised Australian foundation skill frameworks</w:t>
            </w:r>
          </w:p>
          <w:p w:rsidR="00000000" w:rsidRPr="00C71ACA" w:rsidP="00C71ACA">
            <w:pPr>
              <w:pStyle w:val="List"/>
            </w:pPr>
            <w:r w:rsidRPr="00C71ACA">
              <w:t>1.3 Analyse numeracy demands of the learning and assessment context using current authorised Australian foundation skill frameworks</w:t>
            </w:r>
          </w:p>
          <w:p w:rsidR="00000000" w:rsidP="00C71ACA">
            <w:pPr>
              <w:pStyle w:val="List"/>
              <w:rPr>
                <w:lang w:val="en-NZ"/>
              </w:rPr>
            </w:pPr>
            <w:r w:rsidRPr="00C71ACA">
              <w:t xml:space="preserve">1.4 Share information and provide advice on numeracy demands </w:t>
            </w:r>
          </w:p>
        </w:tc>
      </w:tr>
      <w:tr w:rsidTr="00C71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ACA">
            <w:pPr>
              <w:pStyle w:val="List"/>
              <w:rPr>
                <w:lang w:val="en-NZ"/>
              </w:rPr>
            </w:pPr>
            <w:r w:rsidRPr="00C71ACA">
              <w:t>2. Advise on numeracy skill support needs of learners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ACA" w:rsidP="00C71ACA">
            <w:pPr>
              <w:pStyle w:val="List"/>
            </w:pPr>
            <w:r w:rsidRPr="00C71ACA">
              <w:t>2.1 Col</w:t>
            </w:r>
            <w:r w:rsidRPr="00C71ACA">
              <w:t>lect and analyse information about individual learner and candidate backgrounds to identify strengths and limitations relevant to numeracy skill development</w:t>
            </w:r>
          </w:p>
          <w:p w:rsidR="00000000" w:rsidRPr="00C71ACA" w:rsidP="00C71ACA">
            <w:pPr>
              <w:pStyle w:val="List"/>
            </w:pPr>
            <w:r w:rsidRPr="00C71ACA">
              <w:t>2.2 Plan and conduct numeracy assessment using validated assessment tasks</w:t>
            </w:r>
          </w:p>
          <w:p w:rsidR="00000000" w:rsidRPr="00C71ACA" w:rsidP="00C71ACA">
            <w:pPr>
              <w:pStyle w:val="List"/>
            </w:pPr>
            <w:r w:rsidRPr="00C71ACA">
              <w:t>2.3 Analyse numeracy asse</w:t>
            </w:r>
            <w:r w:rsidRPr="00C71ACA">
              <w:t>ssment results using current authorised Australian foundation skill frameworks to determine numeracy skill levels</w:t>
            </w:r>
          </w:p>
          <w:p w:rsidR="00000000" w:rsidRPr="00C71ACA" w:rsidP="00C71ACA">
            <w:pPr>
              <w:pStyle w:val="List"/>
            </w:pPr>
            <w:r w:rsidRPr="00C71ACA">
              <w:t>2.4 Analyse and compare numeracy demands and learner numeracy skill levels to determine the numeracy skill gaps</w:t>
            </w:r>
          </w:p>
          <w:p w:rsidR="00000000" w:rsidP="00C71ACA">
            <w:pPr>
              <w:pStyle w:val="List"/>
              <w:rPr>
                <w:lang w:val="en-NZ"/>
              </w:rPr>
            </w:pPr>
            <w:r w:rsidRPr="00C71ACA">
              <w:t>2.5 Share information and prov</w:t>
            </w:r>
            <w:r w:rsidRPr="00C71ACA">
              <w:t xml:space="preserve">ide advice on numeracy skill assessment, levels and gaps </w:t>
            </w:r>
          </w:p>
        </w:tc>
      </w:tr>
      <w:tr w:rsidTr="00C71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ACA">
            <w:pPr>
              <w:pStyle w:val="List"/>
              <w:rPr>
                <w:lang w:val="en-NZ"/>
              </w:rPr>
            </w:pPr>
            <w:r w:rsidRPr="00C71ACA">
              <w:t xml:space="preserve">3. Advise on numeracy skill development 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ACA" w:rsidP="00C71ACA">
            <w:pPr>
              <w:pStyle w:val="List"/>
            </w:pPr>
            <w:r w:rsidRPr="00C71ACA">
              <w:t>3.1 Use current authorised Australian foundation skill frameworks to review and tailor training strategies to support the development of numeracy skills</w:t>
            </w:r>
          </w:p>
          <w:p w:rsidR="00000000" w:rsidRPr="00C71ACA" w:rsidP="00C71ACA">
            <w:pPr>
              <w:pStyle w:val="List"/>
            </w:pPr>
            <w:r w:rsidRPr="00C71ACA">
              <w:t>3.2</w:t>
            </w:r>
            <w:r w:rsidRPr="00C71ACA">
              <w:t xml:space="preserve"> Use current authorised Australian foundation skill frameworks to review and tailor assessment strategies to support assessment while maintaining the rigour of the assessment process</w:t>
            </w:r>
          </w:p>
          <w:p w:rsidR="00000000" w:rsidRPr="00C71ACA" w:rsidP="00C71ACA">
            <w:pPr>
              <w:pStyle w:val="List"/>
            </w:pPr>
            <w:r w:rsidRPr="00C71ACA">
              <w:t>3.3 Research, access, review and modify learning resources to support the</w:t>
            </w:r>
            <w:r w:rsidRPr="00C71ACA">
              <w:t xml:space="preserve"> development of learners with numeracy skills gaps</w:t>
            </w:r>
          </w:p>
          <w:p w:rsidR="00000000" w:rsidRPr="00C71ACA" w:rsidP="00C71ACA">
            <w:pPr>
              <w:pStyle w:val="List"/>
            </w:pPr>
            <w:r w:rsidRPr="00C71ACA">
              <w:t>3.4 Research, access, review and modify assessment resources to support the assessment of candidates with numeracy skill gaps while maintaining the rigour of the assessment process</w:t>
            </w:r>
          </w:p>
          <w:p w:rsidR="00000000" w:rsidP="00C71ACA">
            <w:pPr>
              <w:pStyle w:val="List"/>
              <w:rPr>
                <w:lang w:val="en-NZ"/>
              </w:rPr>
            </w:pPr>
            <w:r w:rsidRPr="00C71ACA">
              <w:t>3.5 Mentor and provide n</w:t>
            </w:r>
            <w:r w:rsidRPr="00C71ACA">
              <w:t>umeracy skill advice to colleagues to support the development of their training and assessment practices</w:t>
            </w:r>
          </w:p>
        </w:tc>
      </w:tr>
      <w:tr w:rsidTr="00C71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ACA">
            <w:pPr>
              <w:pStyle w:val="List"/>
              <w:rPr>
                <w:lang w:val="en-NZ"/>
              </w:rPr>
            </w:pPr>
            <w:r w:rsidRPr="00C71ACA">
              <w:t>4. Participate in professional development activities</w:t>
            </w:r>
          </w:p>
        </w:tc>
        <w:tc>
          <w:tcPr>
            <w:tcW w:w="6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ACA" w:rsidP="00C71ACA">
            <w:pPr>
              <w:pStyle w:val="List"/>
            </w:pPr>
            <w:r w:rsidRPr="00C71ACA">
              <w:t>4.1 Review own adult numeracy professional practice and identify opportunities for improving pra</w:t>
            </w:r>
            <w:r w:rsidRPr="00C71ACA">
              <w:t>ctice</w:t>
            </w:r>
          </w:p>
          <w:p w:rsidR="00000000" w:rsidRPr="00C71ACA" w:rsidP="00C71ACA">
            <w:pPr>
              <w:pStyle w:val="List"/>
            </w:pPr>
            <w:r w:rsidRPr="00C71ACA">
              <w:t>4.2 Access and interpret current adult numeracy research and incorporate findings into own practice</w:t>
            </w:r>
          </w:p>
          <w:p w:rsidR="00000000" w:rsidRPr="00C71ACA" w:rsidP="00C71ACA">
            <w:pPr>
              <w:pStyle w:val="List"/>
            </w:pPr>
            <w:r w:rsidRPr="00C71ACA">
              <w:t>4.3 Interact with professional adult numeracy networks to share practice and maintain currency of practice</w:t>
            </w:r>
          </w:p>
        </w:tc>
      </w:tr>
    </w:tbl>
    <w:p w:rsidR="00000000" w:rsidRPr="00C71ACA" w:rsidP="00C71ACA">
      <w:pPr>
        <w:pStyle w:val="BodyText"/>
      </w:pPr>
    </w:p>
    <w:p w:rsidR="00000000" w:rsidRPr="00C71ACA" w:rsidP="00C71ACA">
      <w:pPr>
        <w:pStyle w:val="AllowPageBreak"/>
      </w:pPr>
    </w:p>
    <w:p w:rsidR="00000000" w:rsidRPr="00C71ACA" w:rsidP="00C71ACA">
      <w:pPr>
        <w:pStyle w:val="Heading1"/>
      </w:pPr>
      <w:bookmarkStart w:id="5" w:name="O_1273195"/>
      <w:bookmarkEnd w:id="5"/>
      <w:r w:rsidRPr="00C71ACA">
        <w:t>Foundation Skills</w:t>
      </w:r>
    </w:p>
    <w:p w:rsidR="00000000" w:rsidRPr="00F570DE" w:rsidP="00F570DE">
      <w:pPr>
        <w:pStyle w:val="BodyText"/>
        <w:rPr>
          <w:i/>
        </w:rPr>
      </w:pPr>
      <w:r w:rsidRPr="00F570D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17"/>
        <w:gridCol w:w="7083"/>
      </w:tblGrid>
      <w:tr w:rsidTr="00C71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ACA" w:rsidP="00C71ACA">
            <w:pPr>
              <w:pStyle w:val="BodyText"/>
            </w:pPr>
            <w:r w:rsidRPr="00C71ACA">
              <w:rPr>
                <w:rStyle w:val="SpecialBold"/>
              </w:rPr>
              <w:t>Skill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ACA">
            <w:pPr>
              <w:pStyle w:val="BodyText"/>
              <w:rPr>
                <w:lang w:val="en-NZ"/>
              </w:rPr>
            </w:pPr>
            <w:r w:rsidRPr="00C71ACA">
              <w:rPr>
                <w:rStyle w:val="SpecialBold"/>
              </w:rPr>
              <w:t>Description</w:t>
            </w:r>
          </w:p>
        </w:tc>
      </w:tr>
      <w:tr w:rsidTr="00C71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ACA">
            <w:pPr>
              <w:pStyle w:val="BodyText"/>
              <w:rPr>
                <w:lang w:val="en-NZ"/>
              </w:rPr>
            </w:pPr>
            <w:r w:rsidRPr="00C71ACA">
              <w:t>Digital literacy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ACA">
            <w:pPr>
              <w:pStyle w:val="ListBullet"/>
              <w:rPr>
                <w:lang w:val="en-NZ"/>
              </w:rPr>
            </w:pPr>
            <w:r w:rsidRPr="00C71ACA">
              <w:t>Uses main features and functions of digital tools and elect</w:t>
            </w:r>
            <w:r w:rsidRPr="00C71ACA">
              <w:t>ronic applications required in own role in a range of contexts to access and exchange information</w:t>
            </w:r>
          </w:p>
        </w:tc>
      </w:tr>
      <w:tr w:rsidTr="00C71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ACA">
            <w:pPr>
              <w:pStyle w:val="BodyText"/>
              <w:rPr>
                <w:lang w:val="en-NZ"/>
              </w:rPr>
            </w:pPr>
            <w:r w:rsidRPr="00C71ACA">
              <w:t>Reading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ACA">
            <w:pPr>
              <w:pStyle w:val="ListBullet"/>
              <w:rPr>
                <w:lang w:val="en-NZ"/>
              </w:rPr>
            </w:pPr>
            <w:r w:rsidRPr="00C71ACA">
              <w:t>Interprets and explains written texts to inform numeracy skill assessment and strategy development</w:t>
            </w:r>
          </w:p>
        </w:tc>
      </w:tr>
      <w:tr w:rsidTr="00C71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ACA">
            <w:pPr>
              <w:pStyle w:val="BodyText"/>
              <w:rPr>
                <w:lang w:val="en-NZ"/>
              </w:rPr>
            </w:pPr>
            <w:r w:rsidRPr="00C71ACA">
              <w:t>Writing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ACA">
            <w:pPr>
              <w:pStyle w:val="ListBullet"/>
              <w:rPr>
                <w:lang w:val="en-NZ"/>
              </w:rPr>
            </w:pPr>
            <w:r w:rsidRPr="00C71ACA">
              <w:t>Develops and maintains accurate documentation using language appropriate to audience and context, including learning and assessment materials</w:t>
            </w:r>
          </w:p>
        </w:tc>
      </w:tr>
      <w:tr w:rsidTr="00C71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ACA">
            <w:pPr>
              <w:pStyle w:val="BodyText"/>
              <w:rPr>
                <w:lang w:val="en-NZ"/>
              </w:rPr>
            </w:pPr>
            <w:r w:rsidRPr="00C71ACA">
              <w:t>Oral communication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ACA" w:rsidP="00C71ACA">
            <w:pPr>
              <w:pStyle w:val="ListBullet"/>
            </w:pPr>
            <w:r w:rsidRPr="00C71ACA">
              <w:t xml:space="preserve">Leads verbal exchanges using techniques that effectively provide and elicit information, and </w:t>
            </w:r>
            <w:r w:rsidRPr="00C71ACA">
              <w:t>facilitate professional development</w:t>
            </w:r>
          </w:p>
          <w:p w:rsidR="00000000" w:rsidP="00C71ACA">
            <w:pPr>
              <w:pStyle w:val="ListBullet"/>
              <w:rPr>
                <w:lang w:val="en-NZ"/>
              </w:rPr>
            </w:pPr>
            <w:r w:rsidRPr="00C71ACA">
              <w:t>Interprets and explains oral texts to inform numeracy skills assessment and strategy development</w:t>
            </w:r>
          </w:p>
        </w:tc>
      </w:tr>
      <w:tr w:rsidTr="00C71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ACA">
            <w:pPr>
              <w:pStyle w:val="BodyText"/>
              <w:rPr>
                <w:lang w:val="en-NZ"/>
              </w:rPr>
            </w:pPr>
            <w:r w:rsidRPr="00C71ACA">
              <w:t>Numeracy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ACA" w:rsidP="00C71ACA">
            <w:pPr>
              <w:pStyle w:val="ListBullet"/>
            </w:pPr>
            <w:r w:rsidRPr="00C71ACA">
              <w:t>Interprets and discusses mathematical information embedded in workplace, learning and assessment context texts a</w:t>
            </w:r>
            <w:r w:rsidRPr="00C71ACA">
              <w:t>nd tasks</w:t>
            </w:r>
          </w:p>
          <w:p w:rsidR="00000000" w:rsidP="00C71ACA">
            <w:pPr>
              <w:pStyle w:val="ListBullet"/>
              <w:rPr>
                <w:lang w:val="en-NZ"/>
              </w:rPr>
            </w:pPr>
            <w:r w:rsidRPr="00C71ACA">
              <w:t>Interprets, analyses and communicates assessment results</w:t>
            </w:r>
          </w:p>
        </w:tc>
      </w:tr>
      <w:tr w:rsidTr="00C71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ACA">
            <w:pPr>
              <w:pStyle w:val="BodyText"/>
              <w:rPr>
                <w:lang w:val="en-NZ"/>
              </w:rPr>
            </w:pPr>
            <w:r w:rsidRPr="00C71ACA">
              <w:t>Teamwork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ACA">
            <w:pPr>
              <w:pStyle w:val="ListBullet"/>
              <w:rPr>
                <w:lang w:val="en-NZ"/>
              </w:rPr>
            </w:pPr>
            <w:r w:rsidRPr="00C71ACA">
              <w:t xml:space="preserve">Collaborates, seeks feedback and shares knowledge and experience with others to confirm understanding and to develop improved practice </w:t>
            </w:r>
          </w:p>
        </w:tc>
      </w:tr>
      <w:tr w:rsidTr="00C71A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ACA">
            <w:pPr>
              <w:pStyle w:val="BodyText"/>
              <w:rPr>
                <w:lang w:val="en-NZ"/>
              </w:rPr>
            </w:pPr>
            <w:r w:rsidRPr="00C71ACA">
              <w:t>Problem solving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ACA" w:rsidP="00C71ACA">
            <w:pPr>
              <w:pStyle w:val="ListBullet"/>
            </w:pPr>
            <w:r w:rsidRPr="00C71ACA">
              <w:t>Identifies and responds to problems and opportunities for improvement, and considers options for different approaches</w:t>
            </w:r>
          </w:p>
        </w:tc>
      </w:tr>
    </w:tbl>
    <w:p w:rsidR="00000000" w:rsidRPr="00C71ACA" w:rsidP="00C71ACA">
      <w:pPr>
        <w:pStyle w:val="BodyText"/>
      </w:pPr>
    </w:p>
    <w:p w:rsidR="00000000" w:rsidRPr="00C71ACA" w:rsidP="00C71ACA">
      <w:pPr>
        <w:pStyle w:val="AllowPageBreak"/>
      </w:pPr>
    </w:p>
    <w:p w:rsidR="00000000" w:rsidRPr="00C71ACA" w:rsidP="00C71ACA">
      <w:pPr>
        <w:pStyle w:val="Heading1"/>
      </w:pPr>
      <w:bookmarkStart w:id="6" w:name="O_1273197"/>
      <w:bookmarkEnd w:id="6"/>
      <w:r w:rsidRPr="00C71ACA">
        <w:t>Unit Mapping Information</w:t>
      </w:r>
    </w:p>
    <w:p w:rsidR="00000000" w:rsidRPr="00C71ACA" w:rsidP="00F570DE">
      <w:pPr>
        <w:pStyle w:val="BodyText"/>
      </w:pPr>
      <w:r w:rsidRPr="00C71ACA">
        <w:t>No equivalent unit.</w:t>
      </w:r>
    </w:p>
    <w:p w:rsidR="00000000" w:rsidRPr="00C71ACA" w:rsidP="00C71ACA">
      <w:pPr>
        <w:pStyle w:val="Heading1"/>
      </w:pPr>
      <w:bookmarkStart w:id="7" w:name="O_1273204"/>
      <w:bookmarkEnd w:id="7"/>
      <w:r w:rsidRPr="00C71ACA">
        <w:t>Links</w:t>
      </w:r>
    </w:p>
    <w:p w:rsidR="00000000" w:rsidRPr="00C71ACA" w:rsidP="00F570DE">
      <w:pPr>
        <w:pStyle w:val="BodyText"/>
      </w:pPr>
      <w:r w:rsidRPr="00C71ACA">
        <w:t xml:space="preserve">Companion Volume Implementation Guide is found </w:t>
      </w:r>
      <w:r w:rsidRPr="00C71ACA">
        <w:t xml:space="preserve">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117F56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C71ACA" w:rsidP="00C71ACA"/>
    <w:sectPr w:rsidSect="00C71A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A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ACA" w:rsidRPr="00F570DE" w:rsidP="00F570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A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0DE" w:rsidP="00C71A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70DE" w:rsidP="00C71A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570DE" w:rsidP="00C71A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A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0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1ACA" w:rsidRPr="00F570DE" w:rsidP="00F570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A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0DE" w:rsidRPr="002D2AF8" w:rsidP="00C71A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TAELLN512 Lead the development of adult numeracy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F570DE" w:rsidP="00C71A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F841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7EF7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A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1A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1A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1A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1A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1A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1A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1A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1A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1A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1A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1ACA"/>
  </w:style>
  <w:style w:type="character" w:customStyle="1" w:styleId="Heading1Char">
    <w:name w:val="Heading 1 Char"/>
    <w:basedOn w:val="DefaultParagraphFont"/>
    <w:link w:val="Heading1"/>
    <w:rsid w:val="00C71A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1A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1AC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71A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1A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1ACA"/>
    <w:rPr>
      <w:b/>
      <w:spacing w:val="0"/>
    </w:rPr>
  </w:style>
  <w:style w:type="character" w:styleId="Emphasis">
    <w:name w:val="Emphasis"/>
    <w:basedOn w:val="DefaultParagraphFont"/>
    <w:qFormat/>
    <w:rsid w:val="00C71ACA"/>
    <w:rPr>
      <w:i/>
    </w:rPr>
  </w:style>
  <w:style w:type="paragraph" w:customStyle="1" w:styleId="SuperHeading">
    <w:name w:val="SuperHeading"/>
    <w:basedOn w:val="Normal"/>
    <w:rsid w:val="00C71A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1A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1A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1A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1A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1A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1A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1A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1A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1A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1A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1A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1A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1A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1A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1A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1A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1A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1A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1AC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71A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1A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1A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1A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1A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1A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1A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1A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1A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1A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1A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1A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1A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1A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1A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1A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1A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1ACA"/>
  </w:style>
  <w:style w:type="paragraph" w:styleId="TableofFigures">
    <w:name w:val="table of figures"/>
    <w:basedOn w:val="Normal"/>
    <w:next w:val="Normal"/>
    <w:semiHidden/>
    <w:rsid w:val="00C71A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1A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71ACA"/>
    <w:rPr>
      <w:rFonts w:ascii="Wingdings" w:hAnsi="Wingdings"/>
    </w:rPr>
  </w:style>
  <w:style w:type="paragraph" w:customStyle="1" w:styleId="TableHeading">
    <w:name w:val="Table Heading"/>
    <w:basedOn w:val="HeadingBase"/>
    <w:rsid w:val="00C71A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1ACA"/>
    <w:rPr>
      <w:color w:val="0033CC"/>
      <w:u w:val="none"/>
    </w:rPr>
  </w:style>
  <w:style w:type="paragraph" w:customStyle="1" w:styleId="BodyTextRight">
    <w:name w:val="Body Text Right"/>
    <w:basedOn w:val="BodyText"/>
    <w:rsid w:val="00C71A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1A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1A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1A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1A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1A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1ACA"/>
    <w:rPr>
      <w:sz w:val="32"/>
    </w:rPr>
  </w:style>
  <w:style w:type="paragraph" w:customStyle="1" w:styleId="HeadingProcedure">
    <w:name w:val="Heading Procedure"/>
    <w:basedOn w:val="HeadingBase"/>
    <w:next w:val="Normal"/>
    <w:rsid w:val="00C71A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1ACA"/>
    <w:pPr>
      <w:spacing w:before="60" w:after="60"/>
    </w:pPr>
  </w:style>
  <w:style w:type="paragraph" w:styleId="ListContinue">
    <w:name w:val="List Continue"/>
    <w:basedOn w:val="List"/>
    <w:rsid w:val="00C71ACA"/>
    <w:pPr>
      <w:ind w:firstLine="0"/>
    </w:pPr>
  </w:style>
  <w:style w:type="paragraph" w:customStyle="1" w:styleId="ListNote">
    <w:name w:val="List Note"/>
    <w:basedOn w:val="List"/>
    <w:rsid w:val="00C71A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1A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1A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1ACA"/>
    <w:rPr>
      <w:rFonts w:ascii="Courier New" w:hAnsi="Courier New"/>
    </w:rPr>
  </w:style>
  <w:style w:type="paragraph" w:customStyle="1" w:styleId="NoteBullet">
    <w:name w:val="Note Bullet"/>
    <w:basedOn w:val="Note"/>
    <w:rsid w:val="00C71A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1A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1A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1A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1A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1A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1A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1ACA"/>
    <w:rPr>
      <w:b/>
      <w:smallCaps/>
    </w:rPr>
  </w:style>
  <w:style w:type="paragraph" w:customStyle="1" w:styleId="TableListNumber">
    <w:name w:val="Table List Number"/>
    <w:basedOn w:val="ListNumber"/>
    <w:rsid w:val="00C71A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1A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1ACA"/>
    <w:pPr>
      <w:numPr>
        <w:numId w:val="8"/>
      </w:numPr>
    </w:pPr>
  </w:style>
  <w:style w:type="paragraph" w:customStyle="1" w:styleId="ListAlpha2">
    <w:name w:val="List Alpha 2"/>
    <w:basedOn w:val="List2"/>
    <w:rsid w:val="00C71ACA"/>
    <w:pPr>
      <w:numPr>
        <w:numId w:val="7"/>
      </w:numPr>
    </w:pPr>
  </w:style>
  <w:style w:type="paragraph" w:styleId="List2">
    <w:name w:val="List 2"/>
    <w:basedOn w:val="BodyText"/>
    <w:rsid w:val="00C71A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1A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1A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1A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1A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1A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1ACA"/>
    <w:pPr>
      <w:numPr>
        <w:numId w:val="3"/>
      </w:numPr>
    </w:pPr>
  </w:style>
  <w:style w:type="paragraph" w:styleId="ListContinue2">
    <w:name w:val="List Continue 2"/>
    <w:basedOn w:val="List2"/>
    <w:rsid w:val="00C71ACA"/>
    <w:pPr>
      <w:ind w:firstLine="0"/>
    </w:pPr>
  </w:style>
  <w:style w:type="paragraph" w:styleId="ListContinue3">
    <w:name w:val="List Continue 3"/>
    <w:basedOn w:val="List3"/>
    <w:rsid w:val="00C71ACA"/>
    <w:pPr>
      <w:ind w:left="1021" w:firstLine="0"/>
    </w:pPr>
  </w:style>
  <w:style w:type="paragraph" w:styleId="ListContinue4">
    <w:name w:val="List Continue 4"/>
    <w:basedOn w:val="List4"/>
    <w:rsid w:val="00C71ACA"/>
    <w:pPr>
      <w:ind w:firstLine="0"/>
    </w:pPr>
  </w:style>
  <w:style w:type="paragraph" w:styleId="ListContinue5">
    <w:name w:val="List Continue 5"/>
    <w:basedOn w:val="List5"/>
    <w:rsid w:val="00C71ACA"/>
    <w:pPr>
      <w:ind w:firstLine="0"/>
    </w:pPr>
  </w:style>
  <w:style w:type="paragraph" w:styleId="ListNumber3">
    <w:name w:val="List Number 3"/>
    <w:basedOn w:val="List3"/>
    <w:rsid w:val="00C71ACA"/>
    <w:pPr>
      <w:numPr>
        <w:numId w:val="4"/>
      </w:numPr>
    </w:pPr>
  </w:style>
  <w:style w:type="paragraph" w:styleId="ListNumber4">
    <w:name w:val="List Number 4"/>
    <w:basedOn w:val="List4"/>
    <w:rsid w:val="00C71ACA"/>
    <w:pPr>
      <w:numPr>
        <w:numId w:val="5"/>
      </w:numPr>
    </w:pPr>
  </w:style>
  <w:style w:type="paragraph" w:styleId="ListNumber5">
    <w:name w:val="List Number 5"/>
    <w:basedOn w:val="List5"/>
    <w:rsid w:val="00C71ACA"/>
    <w:pPr>
      <w:numPr>
        <w:numId w:val="6"/>
      </w:numPr>
    </w:pPr>
  </w:style>
  <w:style w:type="paragraph" w:styleId="BlockText">
    <w:name w:val="Block Text"/>
    <w:basedOn w:val="Normal"/>
    <w:rsid w:val="00C71A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1A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1ACA"/>
    <w:rPr>
      <w:sz w:val="16"/>
      <w:vertAlign w:val="superscript"/>
    </w:rPr>
  </w:style>
  <w:style w:type="character" w:customStyle="1" w:styleId="Symbols">
    <w:name w:val="Symbols"/>
    <w:basedOn w:val="DefaultParagraphFont"/>
    <w:rsid w:val="00C71ACA"/>
    <w:rPr>
      <w:rFonts w:ascii="Symbol" w:hAnsi="Symbol"/>
    </w:rPr>
  </w:style>
  <w:style w:type="character" w:customStyle="1" w:styleId="MenuOptions">
    <w:name w:val="Menu Options"/>
    <w:basedOn w:val="DefaultParagraphFont"/>
    <w:rsid w:val="00C71A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1ACA"/>
    <w:rPr>
      <w:b/>
    </w:rPr>
  </w:style>
  <w:style w:type="character" w:customStyle="1" w:styleId="Underlined">
    <w:name w:val="Underlined"/>
    <w:basedOn w:val="DefaultParagraphFont"/>
    <w:rsid w:val="00C71ACA"/>
    <w:rPr>
      <w:u w:val="single"/>
    </w:rPr>
  </w:style>
  <w:style w:type="paragraph" w:customStyle="1" w:styleId="TableBodyTextRight">
    <w:name w:val="Table Body Text Right"/>
    <w:basedOn w:val="TableBodyText"/>
    <w:rsid w:val="00C71A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1ACA"/>
    <w:rPr>
      <w:sz w:val="18"/>
    </w:rPr>
  </w:style>
  <w:style w:type="paragraph" w:customStyle="1" w:styleId="BodySmallRight">
    <w:name w:val="Body Small Right"/>
    <w:basedOn w:val="BodyTextRight"/>
    <w:rsid w:val="00C71ACA"/>
    <w:rPr>
      <w:sz w:val="18"/>
      <w:szCs w:val="18"/>
    </w:rPr>
  </w:style>
  <w:style w:type="paragraph" w:customStyle="1" w:styleId="MarginEdition">
    <w:name w:val="Margin Edition"/>
    <w:basedOn w:val="MarginNote"/>
    <w:rsid w:val="00C71A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1ACA"/>
    <w:rPr>
      <w:sz w:val="2"/>
      <w:szCs w:val="2"/>
    </w:rPr>
  </w:style>
  <w:style w:type="character" w:customStyle="1" w:styleId="Small">
    <w:name w:val="Small"/>
    <w:basedOn w:val="DefaultParagraphFont"/>
    <w:rsid w:val="00C71ACA"/>
    <w:rPr>
      <w:sz w:val="16"/>
    </w:rPr>
  </w:style>
  <w:style w:type="paragraph" w:customStyle="1" w:styleId="WideTable">
    <w:name w:val="Wide Table"/>
    <w:basedOn w:val="Normal"/>
    <w:rsid w:val="00C71A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1ACA"/>
  </w:style>
  <w:style w:type="paragraph" w:styleId="Quote">
    <w:name w:val="Quote"/>
    <w:basedOn w:val="Heading1"/>
    <w:link w:val="QuoteChar"/>
    <w:qFormat/>
    <w:rsid w:val="00C71A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1A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1ACA"/>
    <w:pPr>
      <w:pageBreakBefore/>
    </w:pPr>
  </w:style>
  <w:style w:type="paragraph" w:customStyle="1" w:styleId="Border">
    <w:name w:val="Border"/>
    <w:basedOn w:val="Normal"/>
    <w:qFormat/>
    <w:rsid w:val="00C71A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1A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A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A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1A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1A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1A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1A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1A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1ACA"/>
    <w:rPr>
      <w:u w:val="single"/>
    </w:rPr>
  </w:style>
  <w:style w:type="character" w:customStyle="1" w:styleId="BoldandItalics">
    <w:name w:val="Bold and Italics"/>
    <w:qFormat/>
    <w:rsid w:val="00C71ACA"/>
    <w:rPr>
      <w:b/>
      <w:i/>
      <w:u w:val="none"/>
    </w:rPr>
  </w:style>
  <w:style w:type="paragraph" w:styleId="BalloonText">
    <w:name w:val="Balloon Text"/>
    <w:basedOn w:val="Normal"/>
    <w:link w:val="BalloonTextChar"/>
    <w:rsid w:val="00C71A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1A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1A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1A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1A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1A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1ACA"/>
    <w:pPr>
      <w:spacing w:before="0" w:after="0"/>
    </w:pPr>
  </w:style>
  <w:style w:type="paragraph" w:customStyle="1" w:styleId="BodyTextBold">
    <w:name w:val="Body Text Bold"/>
    <w:basedOn w:val="BodyText"/>
    <w:qFormat/>
    <w:rsid w:val="00C71ACA"/>
    <w:rPr>
      <w:b/>
    </w:rPr>
  </w:style>
  <w:style w:type="character" w:styleId="Hyperlink">
    <w:name w:val="Hyperlink"/>
    <w:basedOn w:val="DefaultParagraphFont"/>
    <w:uiPriority w:val="99"/>
    <w:unhideWhenUsed/>
    <w:rsid w:val="00F570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735</Words>
  <Characters>4802</Characters>
  <Application>Microsoft Office Word</Application>
  <DocSecurity>0</DocSecurity>
  <Lines>145</Lines>
  <Paragraphs>77</Paragraphs>
  <ScaleCrop>false</ScaleCrop>
  <Company>Author-it Software Corporation Ltd.</Company>
  <LinksUpToDate>false</LinksUpToDate>
  <CharactersWithSpaces>5460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TAELLN512 Lead the development of adult numeracy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2022-12-08T09:13:00Z</dcterms:created>
  <dcterms:modified xsi:type="dcterms:W3CDTF">2022-12-08T09:13:00Z</dcterms:modified>
</cp:coreProperties>
</file>