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E53" w:rsidP="00174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TAELLN512 Lead the development of adult numeracy skills</w:t>
      </w:r>
      <w:r>
        <w:fldChar w:fldCharType="end"/>
      </w:r>
    </w:p>
    <w:p w:rsidR="00174E53" w:rsidP="00174E53">
      <w:pPr>
        <w:pStyle w:val="Version"/>
        <w:sectPr w:rsidSect="00C71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E91" w:rsidP="00C71E91">
      <w:pPr>
        <w:pStyle w:val="SuperHeading"/>
      </w:pPr>
      <w:r w:rsidRPr="00C71E91">
        <w:t>TAELLN512 Lead the development of adult numeracy skills</w:t>
      </w:r>
    </w:p>
    <w:p w:rsidR="00000000" w:rsidRPr="00C71E91" w:rsidP="00C71E91">
      <w:pPr>
        <w:pStyle w:val="Heading1"/>
      </w:pPr>
      <w:bookmarkStart w:id="1" w:name="O_1273189"/>
      <w:bookmarkEnd w:id="1"/>
      <w:r w:rsidRPr="00C71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6"/>
        <w:gridCol w:w="7598"/>
      </w:tblGrid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rPr>
                <w:rStyle w:val="SpecialBold"/>
              </w:rPr>
              <w:t>Release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rPr>
                <w:rStyle w:val="SpecialBold"/>
              </w:rPr>
              <w:t>Comments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Release 1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t>This version first released with TAE Training and Education Training Package Version 5.0.</w:t>
            </w:r>
          </w:p>
          <w:p w:rsidR="00000000" w:rsidRPr="00C71E91" w:rsidP="00C71E91">
            <w:pPr>
              <w:pStyle w:val="BodyText"/>
            </w:pPr>
            <w:r w:rsidRPr="00C71E91">
              <w:t>Newly created unit.</w:t>
            </w:r>
          </w:p>
        </w:tc>
      </w:tr>
    </w:tbl>
    <w:p w:rsidR="00000000" w:rsidRPr="00C71E91" w:rsidP="00C71E91">
      <w:pPr>
        <w:pStyle w:val="BodyText"/>
      </w:pP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2" w:name="O_1273190"/>
      <w:bookmarkEnd w:id="2"/>
      <w:r w:rsidRPr="00C71E91">
        <w:t>Application</w:t>
      </w:r>
    </w:p>
    <w:p w:rsidR="00000000" w:rsidRPr="00C71E91" w:rsidP="00174E53">
      <w:pPr>
        <w:pStyle w:val="BodyText"/>
      </w:pPr>
      <w:r w:rsidRPr="00C71E91">
        <w:t xml:space="preserve">This unit describes the skills and knowledge </w:t>
      </w:r>
      <w:r w:rsidRPr="00C71E91">
        <w:t>required to provide numeracy advice to vocational education and training (VET) teachers, trainers and assessors; and assist them to identify and support learners and candidates in vocational training and assessment with numeracy skill gaps, including digit</w:t>
      </w:r>
      <w:r w:rsidRPr="00C71E91">
        <w:t>al literacy, learning and numeracy skills.</w:t>
      </w:r>
    </w:p>
    <w:p w:rsidR="00000000" w:rsidRPr="00C71E91" w:rsidP="00174E53">
      <w:pPr>
        <w:pStyle w:val="BodyText"/>
      </w:pPr>
      <w:r w:rsidRPr="00C71E91">
        <w:t>This unit includes analysing the numeracy skill demands of nationally recognised training products, and workplace, learning and assessment context tasks and texts, and using current authorised Australian foundatio</w:t>
      </w:r>
      <w:r w:rsidRPr="00C71E91">
        <w:t>n skill frameworks.</w:t>
      </w:r>
    </w:p>
    <w:p w:rsidR="00000000" w:rsidRPr="00C71E91" w:rsidP="00174E53">
      <w:pPr>
        <w:pStyle w:val="BodyText"/>
      </w:pPr>
      <w:r w:rsidRPr="00C71E91">
        <w:t>This unit applies to experienced VET teachers, trainers and assessors who use a range of technical and training competencies to lead other VET teachers, trainers and assessors and support the development of numeracy skills in vocational</w:t>
      </w:r>
      <w:r w:rsidRPr="00C71E91">
        <w:t xml:space="preserve"> training and assessment.</w:t>
      </w:r>
    </w:p>
    <w:p w:rsidR="00000000" w:rsidRPr="00C71E91" w:rsidP="00174E53">
      <w:pPr>
        <w:pStyle w:val="BodyText"/>
      </w:pPr>
      <w:r w:rsidRPr="00C71E91">
        <w:t>No licensing, legislative or certification requirements apply to this unit at the time of publication.</w:t>
      </w:r>
    </w:p>
    <w:p w:rsidR="00000000" w:rsidRPr="00C71E91" w:rsidP="00C71E91">
      <w:pPr>
        <w:pStyle w:val="Heading1"/>
      </w:pPr>
      <w:bookmarkStart w:id="3" w:name="O_1273193"/>
      <w:bookmarkEnd w:id="3"/>
      <w:r w:rsidRPr="00C71E91">
        <w:t>Unit Sector</w:t>
      </w:r>
    </w:p>
    <w:p w:rsidR="00000000" w:rsidRPr="00C71E91" w:rsidP="00174E53">
      <w:pPr>
        <w:pStyle w:val="BodyText"/>
      </w:pPr>
      <w:r w:rsidRPr="00C71E91">
        <w:t>Foundation skills practice</w:t>
      </w:r>
    </w:p>
    <w:p w:rsidR="00000000" w:rsidRPr="00C71E91" w:rsidP="00C71E91">
      <w:pPr>
        <w:pStyle w:val="Heading1"/>
      </w:pPr>
      <w:bookmarkStart w:id="4" w:name="O_1273194"/>
      <w:bookmarkEnd w:id="4"/>
      <w:r w:rsidRPr="00C71E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8"/>
        <w:gridCol w:w="6696"/>
      </w:tblGrid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rPr>
                <w:rStyle w:val="SpecialBold"/>
              </w:rPr>
              <w:t>ELEMENTS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rPr>
                <w:rStyle w:val="SpecialBold"/>
              </w:rPr>
              <w:t>PERFORMANCE CRITERIA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rPr>
                <w:rStyle w:val="Emphasis"/>
              </w:rPr>
              <w:t xml:space="preserve">Elements </w:t>
            </w:r>
            <w:r w:rsidRPr="00C71E91">
              <w:t xml:space="preserve">describe the </w:t>
            </w:r>
            <w:r w:rsidRPr="00C71E91">
              <w:rPr>
                <w:rStyle w:val="Emphasis"/>
              </w:rPr>
              <w:t>essential outcomes</w:t>
            </w:r>
          </w:p>
        </w:tc>
        <w:tc>
          <w:tcPr>
            <w:tcW w:w="66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"/>
              <w:rPr>
                <w:lang w:val="en-NZ"/>
              </w:rPr>
            </w:pPr>
            <w:r w:rsidRPr="00C71E91">
              <w:t>1. Advise on numeracy demands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"/>
            </w:pPr>
            <w:r w:rsidRPr="00C71E91">
              <w:t>1.1 Access nationally recognised training products and analyse their numeracy demands using current authorised Australian foundation skill frameworks</w:t>
            </w:r>
          </w:p>
          <w:p w:rsidR="00000000" w:rsidRPr="00C71E91" w:rsidP="00C71E91">
            <w:pPr>
              <w:pStyle w:val="List"/>
            </w:pPr>
            <w:r w:rsidRPr="00C71E91">
              <w:t>1.2 Analyse numeracy demands essential to the workplace context and workplace performance using current au</w:t>
            </w:r>
            <w:r w:rsidRPr="00C71E91">
              <w:t>thorised Australian foundation skill frameworks</w:t>
            </w:r>
          </w:p>
          <w:p w:rsidR="00000000" w:rsidRPr="00C71E91" w:rsidP="00C71E91">
            <w:pPr>
              <w:pStyle w:val="List"/>
            </w:pPr>
            <w:r w:rsidRPr="00C71E91">
              <w:t>1.3 Analyse numeracy demands of the learning and assessment context using current authorised Australian foundation skill frameworks</w:t>
            </w:r>
          </w:p>
          <w:p w:rsidR="00000000" w:rsidP="00C71E91">
            <w:pPr>
              <w:pStyle w:val="List"/>
              <w:rPr>
                <w:lang w:val="en-NZ"/>
              </w:rPr>
            </w:pPr>
            <w:r w:rsidRPr="00C71E91">
              <w:t xml:space="preserve">1.4 Share information and provide advice on numeracy demands 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"/>
              <w:rPr>
                <w:lang w:val="en-NZ"/>
              </w:rPr>
            </w:pPr>
            <w:r w:rsidRPr="00C71E91">
              <w:t xml:space="preserve">2. Advise on </w:t>
            </w:r>
            <w:r w:rsidRPr="00C71E91">
              <w:t>numeracy skill support needs of learners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"/>
            </w:pPr>
            <w:r w:rsidRPr="00C71E91">
              <w:t>2.1 Collect and analyse information about individual learner and candidate backgrounds to identify strengths and limitations relevant to numeracy skill development</w:t>
            </w:r>
          </w:p>
          <w:p w:rsidR="00000000" w:rsidRPr="00C71E91" w:rsidP="00C71E91">
            <w:pPr>
              <w:pStyle w:val="List"/>
            </w:pPr>
            <w:r w:rsidRPr="00C71E91">
              <w:t>2.2 Plan and conduct numeracy assessment using vali</w:t>
            </w:r>
            <w:r w:rsidRPr="00C71E91">
              <w:t>dated assessment tasks</w:t>
            </w:r>
          </w:p>
          <w:p w:rsidR="00000000" w:rsidRPr="00C71E91" w:rsidP="00C71E91">
            <w:pPr>
              <w:pStyle w:val="List"/>
            </w:pPr>
            <w:r w:rsidRPr="00C71E91">
              <w:t>2.3 Analyse numeracy assessment results using current authorised Australian foundation skill frameworks to determine numeracy skill levels</w:t>
            </w:r>
          </w:p>
          <w:p w:rsidR="00000000" w:rsidRPr="00C71E91" w:rsidP="00C71E91">
            <w:pPr>
              <w:pStyle w:val="List"/>
            </w:pPr>
            <w:r w:rsidRPr="00C71E91">
              <w:t>2.4 Analyse and compare numeracy demands and learner numeracy skill levels to determine the nu</w:t>
            </w:r>
            <w:r w:rsidRPr="00C71E91">
              <w:t>meracy skill gaps</w:t>
            </w:r>
          </w:p>
          <w:p w:rsidR="00000000" w:rsidP="00C71E91">
            <w:pPr>
              <w:pStyle w:val="List"/>
              <w:rPr>
                <w:lang w:val="en-NZ"/>
              </w:rPr>
            </w:pPr>
            <w:r w:rsidRPr="00C71E91">
              <w:t xml:space="preserve">2.5 Share information and provide advice on numeracy skill assessment, levels and gaps 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"/>
              <w:rPr>
                <w:lang w:val="en-NZ"/>
              </w:rPr>
            </w:pPr>
            <w:r w:rsidRPr="00C71E91">
              <w:t xml:space="preserve">3. Advise on numeracy skill development 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"/>
            </w:pPr>
            <w:r w:rsidRPr="00C71E91">
              <w:t>3.1 Use current authorised Australian foundation skill frameworks to review and tailor training strategies t</w:t>
            </w:r>
            <w:r w:rsidRPr="00C71E91">
              <w:t>o support the development of numeracy skills</w:t>
            </w:r>
          </w:p>
          <w:p w:rsidR="00000000" w:rsidRPr="00C71E91" w:rsidP="00C71E91">
            <w:pPr>
              <w:pStyle w:val="List"/>
            </w:pPr>
            <w:r w:rsidRPr="00C71E91">
              <w:t>3.2 Use current authorised Australian foundation skill frameworks to review and tailor assessment strategies to support assessment while maintaining the rigour of the assessment process</w:t>
            </w:r>
          </w:p>
          <w:p w:rsidR="00000000" w:rsidRPr="00C71E91" w:rsidP="00C71E91">
            <w:pPr>
              <w:pStyle w:val="List"/>
            </w:pPr>
            <w:r w:rsidRPr="00C71E91">
              <w:t>3.3 Research, access, rev</w:t>
            </w:r>
            <w:r w:rsidRPr="00C71E91">
              <w:t>iew and modify learning resources to support the development of learners with numeracy skills gaps</w:t>
            </w:r>
          </w:p>
          <w:p w:rsidR="00000000" w:rsidRPr="00C71E91" w:rsidP="00C71E91">
            <w:pPr>
              <w:pStyle w:val="List"/>
            </w:pPr>
            <w:r w:rsidRPr="00C71E91">
              <w:t>3.4 Research, access, review and modify assessment resources to support the assessment of candidates with numeracy skill gaps while maintaining the rigour of</w:t>
            </w:r>
            <w:r w:rsidRPr="00C71E91">
              <w:t xml:space="preserve"> the assessment process</w:t>
            </w:r>
          </w:p>
          <w:p w:rsidR="00000000" w:rsidP="00C71E91">
            <w:pPr>
              <w:pStyle w:val="List"/>
              <w:rPr>
                <w:lang w:val="en-NZ"/>
              </w:rPr>
            </w:pPr>
            <w:r w:rsidRPr="00C71E91">
              <w:t>3.5 Mentor and provide numeracy skill advice to colleagues to support the development of their training and assessment practices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"/>
              <w:rPr>
                <w:lang w:val="en-NZ"/>
              </w:rPr>
            </w:pPr>
            <w:r w:rsidRPr="00C71E91">
              <w:t>4. Participate in professional development activities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"/>
            </w:pPr>
            <w:r w:rsidRPr="00C71E91">
              <w:t>4.1 Review own adult numeracy professional pract</w:t>
            </w:r>
            <w:r w:rsidRPr="00C71E91">
              <w:t>ice and identify opportunities for improving practice</w:t>
            </w:r>
          </w:p>
          <w:p w:rsidR="00000000" w:rsidRPr="00C71E91" w:rsidP="00C71E91">
            <w:pPr>
              <w:pStyle w:val="List"/>
            </w:pPr>
            <w:r w:rsidRPr="00C71E91">
              <w:t>4.2 Access and interpret current adult numeracy research and incorporate findings into own practice</w:t>
            </w:r>
          </w:p>
          <w:p w:rsidR="00000000" w:rsidRPr="00C71E91" w:rsidP="00C71E91">
            <w:pPr>
              <w:pStyle w:val="List"/>
            </w:pPr>
            <w:r w:rsidRPr="00C71E91">
              <w:t>4.3 Interact with professional adult numeracy networks to share practice and maintain currency of practice</w:t>
            </w:r>
          </w:p>
        </w:tc>
      </w:tr>
    </w:tbl>
    <w:p w:rsidR="00000000" w:rsidRPr="00C71E91" w:rsidP="00C71E91">
      <w:pPr>
        <w:pStyle w:val="BodyText"/>
      </w:pP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5" w:name="O_1273195"/>
      <w:bookmarkEnd w:id="5"/>
      <w:r w:rsidRPr="00C71E91">
        <w:t>Foundation Skills</w:t>
      </w:r>
    </w:p>
    <w:p w:rsidR="00000000" w:rsidRPr="00174E53" w:rsidP="00174E53">
      <w:pPr>
        <w:pStyle w:val="BodyText"/>
        <w:rPr>
          <w:i/>
        </w:rPr>
      </w:pPr>
      <w:r w:rsidRPr="00174E53">
        <w:rPr>
          <w:rStyle w:val="Emphasis"/>
        </w:rPr>
        <w:t>This section describes those language, literacy, numeracy and employment skills that are essential to performa</w:t>
      </w:r>
      <w:r w:rsidRPr="00174E53">
        <w:rPr>
          <w:rStyle w:val="Emphasis"/>
        </w:rPr>
        <w:t>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7"/>
        <w:gridCol w:w="7083"/>
      </w:tblGrid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rPr>
                <w:rStyle w:val="SpecialBold"/>
              </w:rPr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rPr>
                <w:rStyle w:val="SpecialBold"/>
              </w:rPr>
              <w:t>Description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Digital literacy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Uses main features and functions of digital tools and electronic applications required in own role in a range of contexts to access and exchange information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Interprets and explains written texts to inform numeracy skill assessment and strategy development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Develops and maintains accurate documentation using language appropriate to audience and context, including learning and assessment materials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Oral</w:t>
            </w:r>
            <w:r w:rsidRPr="00C71E91">
              <w:t xml:space="preserve">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Bullet"/>
            </w:pPr>
            <w:r w:rsidRPr="00C71E91">
              <w:t>Leads verbal exchanges using techniques that effectively provide and elicit information, and facilitate professional development</w:t>
            </w:r>
          </w:p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Interprets and explains oral texts to inform numeracy skills assessment and strategy development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Numeracy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Bullet"/>
            </w:pPr>
            <w:r w:rsidRPr="00C71E91">
              <w:t>Int</w:t>
            </w:r>
            <w:r w:rsidRPr="00C71E91">
              <w:t>erprets and discusses mathematical information embedded in workplace, learning and assessment context texts and tasks</w:t>
            </w:r>
          </w:p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Interprets, analyses and communicates assessment results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Teamwork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ListBullet"/>
              <w:rPr>
                <w:lang w:val="en-NZ"/>
              </w:rPr>
            </w:pPr>
            <w:r w:rsidRPr="00C71E91">
              <w:t>Collaborates, seeks feedback and shares knowle</w:t>
            </w:r>
            <w:r w:rsidRPr="00C71E91">
              <w:t xml:space="preserve">dge and experience with others to confirm understanding and to develop improved practice 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Problem solving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ListBullet"/>
            </w:pPr>
            <w:r w:rsidRPr="00C71E91">
              <w:t>Identifies and responds to problems and opportunities for improvement, and considers options for different approaches</w:t>
            </w:r>
          </w:p>
        </w:tc>
      </w:tr>
    </w:tbl>
    <w:p w:rsidR="00000000" w:rsidRPr="00C71E91" w:rsidP="00C71E91">
      <w:pPr>
        <w:pStyle w:val="BodyText"/>
      </w:pP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6" w:name="O_1273197"/>
      <w:bookmarkEnd w:id="6"/>
      <w:r w:rsidRPr="00C71E91">
        <w:t>Unit Mapp</w:t>
      </w:r>
      <w:r w:rsidRPr="00C71E91">
        <w:t>ing Information</w:t>
      </w:r>
    </w:p>
    <w:p w:rsidR="00000000" w:rsidRPr="00C71E91" w:rsidP="00174E53">
      <w:pPr>
        <w:pStyle w:val="BodyText"/>
      </w:pPr>
      <w:r w:rsidRPr="00C71E91">
        <w:t>No equivalent unit.</w:t>
      </w:r>
    </w:p>
    <w:p w:rsidR="00000000" w:rsidRPr="00C71E91" w:rsidP="00C71E91">
      <w:pPr>
        <w:pStyle w:val="Heading1"/>
      </w:pPr>
      <w:bookmarkStart w:id="7" w:name="O_1273204"/>
      <w:bookmarkEnd w:id="7"/>
      <w:r w:rsidRPr="00C71E91">
        <w:t>Links</w:t>
      </w:r>
    </w:p>
    <w:p w:rsidR="00000000" w:rsidRPr="00C71E91" w:rsidP="00174E53">
      <w:pPr>
        <w:pStyle w:val="BodyText"/>
      </w:pPr>
      <w:r w:rsidRPr="00C71E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A7DE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71E91" w:rsidP="00174E53">
      <w:pPr>
        <w:pStyle w:val="BodyText"/>
        <w:sectPr w:rsidSect="00C71E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E91" w:rsidP="00C71E91">
      <w:pPr>
        <w:pStyle w:val="SuperHeading"/>
      </w:pPr>
      <w:r w:rsidRPr="00C71E91">
        <w:t>Assessment Requirements for TAELLN512 Lead the development of adult numeracy skills</w:t>
      </w:r>
    </w:p>
    <w:p w:rsidR="00000000" w:rsidRPr="00C71E91" w:rsidP="00C71E91">
      <w:pPr>
        <w:pStyle w:val="Heading1"/>
      </w:pPr>
      <w:bookmarkStart w:id="8" w:name="O_1273199"/>
      <w:bookmarkEnd w:id="8"/>
      <w:r w:rsidRPr="00C71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6"/>
        <w:gridCol w:w="7598"/>
      </w:tblGrid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rPr>
                <w:rStyle w:val="SpecialBold"/>
              </w:rPr>
              <w:t>Release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rPr>
                <w:rStyle w:val="SpecialBold"/>
              </w:rPr>
              <w:t>Comments</w:t>
            </w:r>
          </w:p>
        </w:tc>
      </w:tr>
      <w:tr w:rsidTr="00C7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E91">
            <w:pPr>
              <w:pStyle w:val="BodyText"/>
              <w:rPr>
                <w:lang w:val="en-NZ"/>
              </w:rPr>
            </w:pPr>
            <w:r w:rsidRPr="00C71E91">
              <w:t>Release 1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E91" w:rsidP="00C71E91">
            <w:pPr>
              <w:pStyle w:val="BodyText"/>
            </w:pPr>
            <w:r w:rsidRPr="00C71E91">
              <w:t>This version first released with TAE Training and Education Training Package Version 5.0.</w:t>
            </w:r>
          </w:p>
          <w:p w:rsidR="00000000" w:rsidRPr="00C71E91" w:rsidP="00C71E91">
            <w:pPr>
              <w:pStyle w:val="BodyText"/>
            </w:pPr>
            <w:r w:rsidRPr="00C71E91">
              <w:t>Newly created unit.</w:t>
            </w:r>
          </w:p>
        </w:tc>
      </w:tr>
    </w:tbl>
    <w:p w:rsidR="00000000" w:rsidRPr="00C71E91" w:rsidP="00C71E91">
      <w:pPr>
        <w:pStyle w:val="BodyText"/>
      </w:pP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9" w:name="O_1273200"/>
      <w:bookmarkEnd w:id="9"/>
      <w:r w:rsidRPr="00C71E91">
        <w:t>Performance Evidence</w:t>
      </w:r>
    </w:p>
    <w:p w:rsidR="00000000" w:rsidRPr="00C71E91" w:rsidP="00174E53">
      <w:pPr>
        <w:pStyle w:val="BodyText"/>
      </w:pPr>
      <w:r w:rsidRPr="00C71E91">
        <w:t>The individual must demonstrate the ability to complete the tasks outlined in the elements, performance criteria and foundation skills of this unit, including evidence of the ability to:</w:t>
      </w:r>
    </w:p>
    <w:p w:rsidR="00000000" w:rsidRPr="00C71E91" w:rsidP="00C71E91">
      <w:pPr>
        <w:pStyle w:val="ListBullet"/>
      </w:pPr>
      <w:r w:rsidRPr="00C71E91">
        <w:t>lead the development of adult numeracy skills by providing advice to at least 3 vocational education and training (VET) teachers, trainers or assessors.</w:t>
      </w:r>
    </w:p>
    <w:p w:rsidR="00000000" w:rsidRPr="00C71E91" w:rsidP="00C71E91">
      <w:pPr>
        <w:pStyle w:val="ListBullet"/>
      </w:pPr>
    </w:p>
    <w:p w:rsidR="00000000" w:rsidRPr="00C71E91" w:rsidP="00174E53">
      <w:pPr>
        <w:pStyle w:val="BodyText"/>
      </w:pPr>
      <w:r w:rsidRPr="00C71E91">
        <w:t>In the course of the above, the individual must:</w:t>
      </w:r>
    </w:p>
    <w:p w:rsidR="00000000" w:rsidRPr="00C71E91" w:rsidP="00C71E91">
      <w:pPr>
        <w:pStyle w:val="ListBullet"/>
      </w:pPr>
      <w:r w:rsidRPr="00C71E91">
        <w:t xml:space="preserve">analyse and provide advice on the digital literacy, </w:t>
      </w:r>
      <w:r w:rsidRPr="00C71E91">
        <w:t>learning and numeracy skill demands of workplace, learning and assessment context texts and tasks for at least 3 learners</w:t>
      </w:r>
    </w:p>
    <w:p w:rsidR="00000000" w:rsidRPr="00C71E91" w:rsidP="00C71E91">
      <w:pPr>
        <w:pStyle w:val="ListBullet"/>
      </w:pPr>
      <w:r w:rsidRPr="00C71E91">
        <w:t>assess, analyse and provide advice on the digital literacy, learning and numeracy skill levels of each of the above learners</w:t>
      </w:r>
    </w:p>
    <w:p w:rsidR="00000000" w:rsidRPr="00C71E91" w:rsidP="00C71E91">
      <w:pPr>
        <w:pStyle w:val="ListBullet"/>
      </w:pPr>
      <w:r w:rsidRPr="00C71E91">
        <w:t xml:space="preserve">develop, </w:t>
      </w:r>
      <w:r w:rsidRPr="00C71E91">
        <w:t>review and provide advice on training and assessment strategies that address digital literacy, learning and numeracy skill gaps for the each of the above learners</w:t>
      </w:r>
    </w:p>
    <w:p w:rsidR="00000000" w:rsidRPr="00C71E91" w:rsidP="00C71E91">
      <w:pPr>
        <w:pStyle w:val="ListBullet"/>
      </w:pPr>
      <w:r w:rsidRPr="00C71E91">
        <w:t>research, access, review, modify and provide advice on learning and assessment resources that</w:t>
      </w:r>
      <w:r w:rsidRPr="00C71E91">
        <w:t xml:space="preserve"> address digital literacy, learning and numeracy skill gaps for the each of the above learners</w:t>
      </w:r>
    </w:p>
    <w:p w:rsidR="00000000" w:rsidRPr="00C71E91" w:rsidP="00C71E91">
      <w:pPr>
        <w:pStyle w:val="ListBullet"/>
      </w:pPr>
      <w:r w:rsidRPr="00C71E91">
        <w:t>participate in 2 different professional development activities to extend own practice in supporting adult numeracy development.</w:t>
      </w: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10" w:name="O_1273201"/>
      <w:bookmarkEnd w:id="10"/>
      <w:r w:rsidRPr="00C71E91">
        <w:t>Knowledge Evid</w:t>
      </w:r>
      <w:r w:rsidRPr="00C71E91">
        <w:t>ence</w:t>
      </w:r>
    </w:p>
    <w:p w:rsidR="00000000" w:rsidRPr="00C71E91" w:rsidP="00174E53">
      <w:pPr>
        <w:pStyle w:val="BodyText"/>
      </w:pPr>
      <w:r w:rsidRPr="00C71E91">
        <w:t>The individual must be able to demonstrate knowledge to complete the tasks outlined in the elements, performance criteria and foundation skills of this unit, including knowledge of:</w:t>
      </w:r>
    </w:p>
    <w:p w:rsidR="00000000" w:rsidRPr="00C71E91" w:rsidP="00C71E91">
      <w:pPr>
        <w:pStyle w:val="ListBullet"/>
      </w:pPr>
      <w:r w:rsidRPr="00C71E91">
        <w:t>current function of digital literacy, learning and numeracy skills in Australian society, including how those skills impact on an individual’s participation in work, training and community contexts</w:t>
      </w:r>
    </w:p>
    <w:p w:rsidR="00000000" w:rsidRPr="00C71E91" w:rsidP="00C71E91">
      <w:pPr>
        <w:pStyle w:val="ListBullet"/>
      </w:pPr>
      <w:r w:rsidRPr="00C71E91">
        <w:t>current digital literacy, learning and numeracy skill comp</w:t>
      </w:r>
      <w:r w:rsidRPr="00C71E91">
        <w:t>etence in Australian adults and youth in authoritative research and surveys, including in VET and in relation to numeracy skill competence</w:t>
      </w:r>
    </w:p>
    <w:p w:rsidR="00000000" w:rsidRPr="00C71E91" w:rsidP="00C71E91">
      <w:pPr>
        <w:pStyle w:val="ListBullet"/>
      </w:pPr>
      <w:r w:rsidRPr="00C71E91">
        <w:t>features and components of current authorised Australian foundation skill frameworks that describe adult numeracy ski</w:t>
      </w:r>
      <w:r w:rsidRPr="00C71E91">
        <w:t>lls, and how they can be used to describe the digital literacy, learning, and numeracy skill requirements integral to vocational competence</w:t>
      </w:r>
    </w:p>
    <w:p w:rsidR="00000000" w:rsidRPr="00C71E91" w:rsidP="00C71E91">
      <w:pPr>
        <w:pStyle w:val="ListBullet"/>
      </w:pPr>
      <w:r w:rsidRPr="00C71E91">
        <w:t xml:space="preserve">uses of current authorised Australian foundation skill frameworks that describe adult numeracy skills in the design </w:t>
      </w:r>
      <w:r w:rsidRPr="00C71E91">
        <w:t>of training and assessment strategies and development of learning and assessment resources appropriate to learner and candidate digital literacy, learning, and numeracy gaps</w:t>
      </w:r>
    </w:p>
    <w:p w:rsidR="00000000" w:rsidRPr="00C71E91" w:rsidP="00C71E91">
      <w:pPr>
        <w:pStyle w:val="ListBullet"/>
      </w:pPr>
      <w:r w:rsidRPr="00C71E91">
        <w:t>features of validated digital literacy, learning and numeracy assessment tasks and</w:t>
      </w:r>
      <w:r w:rsidRPr="00C71E91">
        <w:t xml:space="preserve"> the validation process</w:t>
      </w:r>
    </w:p>
    <w:p w:rsidR="00000000" w:rsidRPr="00C71E91" w:rsidP="00C71E91">
      <w:pPr>
        <w:pStyle w:val="ListBullet"/>
      </w:pPr>
      <w:r w:rsidRPr="00C71E91">
        <w:t>prevalence of maths anxiety in society, how maths anxiety negatively impacts numeracy participation and skill development, and strategies for identifying and working with adults with maths anxiety</w:t>
      </w:r>
    </w:p>
    <w:p w:rsidR="00000000" w:rsidRPr="00C71E91" w:rsidP="00C71E91">
      <w:pPr>
        <w:pStyle w:val="ListBullet"/>
      </w:pPr>
      <w:r w:rsidRPr="00C71E91">
        <w:t>strategies and resources used to bu</w:t>
      </w:r>
      <w:r w:rsidRPr="00C71E91">
        <w:t xml:space="preserve">ild digital literacy, learning and numeracy skills required by the work </w:t>
      </w:r>
      <w:r w:rsidRPr="00C71E91">
        <w:t>context, including:</w:t>
      </w:r>
    </w:p>
    <w:p w:rsidR="00000000" w:rsidRPr="00C71E91" w:rsidP="00C71E91">
      <w:pPr>
        <w:pStyle w:val="ListBullet2"/>
      </w:pPr>
      <w:r w:rsidRPr="00C71E91">
        <w:t>use and role of digital technology to underpin numeracy development:</w:t>
      </w:r>
    </w:p>
    <w:p w:rsidR="00000000" w:rsidRPr="00C71E91" w:rsidP="00C71E91">
      <w:pPr>
        <w:pStyle w:val="ListBullet3"/>
      </w:pPr>
      <w:r w:rsidRPr="00C71E91">
        <w:t>use and application of tools and devices used in the workplace</w:t>
      </w:r>
    </w:p>
    <w:p w:rsidR="00000000" w:rsidRPr="00C71E91" w:rsidP="00C71E91">
      <w:pPr>
        <w:pStyle w:val="ListBullet3"/>
      </w:pPr>
      <w:r w:rsidRPr="00C71E91">
        <w:t>use and application of software applications in the workplace</w:t>
      </w:r>
    </w:p>
    <w:p w:rsidR="00000000" w:rsidRPr="00C71E91" w:rsidP="00C71E91">
      <w:pPr>
        <w:pStyle w:val="ListBullet"/>
      </w:pPr>
      <w:r w:rsidRPr="00C71E91">
        <w:t>relationship between numeracy, mathematics, literacy and problem solving, including:</w:t>
      </w:r>
    </w:p>
    <w:p w:rsidR="00000000" w:rsidRPr="00C71E91" w:rsidP="00C71E91">
      <w:pPr>
        <w:pStyle w:val="ListBullet2"/>
      </w:pPr>
      <w:r w:rsidRPr="00C71E91">
        <w:t>how numeracy and mathematics are related, and interdependent in work, education and the community participa</w:t>
      </w:r>
      <w:r w:rsidRPr="00C71E91">
        <w:t>tion</w:t>
      </w:r>
    </w:p>
    <w:p w:rsidR="00000000" w:rsidRPr="00C71E91" w:rsidP="00C71E91">
      <w:pPr>
        <w:pStyle w:val="ListBullet2"/>
      </w:pPr>
      <w:r w:rsidRPr="00C71E91">
        <w:t>how numeracy and literacy are related, and interdependent, in work, education and the community participation</w:t>
      </w:r>
    </w:p>
    <w:p w:rsidR="00000000" w:rsidRPr="00C71E91" w:rsidP="00C71E91">
      <w:pPr>
        <w:pStyle w:val="ListBullet2"/>
      </w:pPr>
      <w:r w:rsidRPr="00C71E91">
        <w:t>how numeracy skill development is related to literacy skills</w:t>
      </w:r>
    </w:p>
    <w:p w:rsidR="00000000" w:rsidRPr="00C71E91" w:rsidP="00C71E91">
      <w:pPr>
        <w:pStyle w:val="ListBullet2"/>
      </w:pPr>
      <w:r w:rsidRPr="00C71E91">
        <w:t>how the difficulty of a numeracy task can be related to a combination of mathematical and literacy demands</w:t>
      </w:r>
    </w:p>
    <w:p w:rsidR="00000000" w:rsidRPr="00C71E91" w:rsidP="00C71E91">
      <w:pPr>
        <w:pStyle w:val="ListBullet2"/>
      </w:pPr>
      <w:r w:rsidRPr="00C71E91">
        <w:t>how the difficulty of a numeracy task can be related to a combination of mathematical and problem-solving processes, including estimating and reflect</w:t>
      </w:r>
      <w:r w:rsidRPr="00C71E91">
        <w:t>ing</w:t>
      </w:r>
    </w:p>
    <w:p w:rsidR="00000000" w:rsidRPr="00C71E91" w:rsidP="00C71E91">
      <w:pPr>
        <w:pStyle w:val="ListBullet"/>
      </w:pPr>
      <w:r w:rsidRPr="00C71E91">
        <w:t>effect of context on numeracy skill use, including:</w:t>
      </w:r>
    </w:p>
    <w:p w:rsidR="00000000" w:rsidRPr="00C71E91" w:rsidP="00C71E91">
      <w:pPr>
        <w:pStyle w:val="ListBullet2"/>
      </w:pPr>
      <w:r w:rsidRPr="00C71E91">
        <w:t>how levels of formality of mathematical language and symbols are affected by variables including age, role and ethnicity</w:t>
      </w:r>
    </w:p>
    <w:p w:rsidR="00000000" w:rsidRPr="00C71E91" w:rsidP="00C71E91">
      <w:pPr>
        <w:pStyle w:val="ListBullet2"/>
      </w:pPr>
      <w:r w:rsidRPr="00C71E91">
        <w:t>how meaning making relies on linking to context</w:t>
      </w:r>
    </w:p>
    <w:p w:rsidR="00000000" w:rsidRPr="00C71E91" w:rsidP="00C71E91">
      <w:pPr>
        <w:pStyle w:val="ListBullet2"/>
      </w:pPr>
      <w:r w:rsidRPr="00C71E91">
        <w:t>how people may be more profic</w:t>
      </w:r>
      <w:r w:rsidRPr="00C71E91">
        <w:t>ient in some contexts and less in others</w:t>
      </w:r>
    </w:p>
    <w:p w:rsidR="00000000" w:rsidRPr="00C71E91" w:rsidP="00C71E91">
      <w:pPr>
        <w:pStyle w:val="ListBullet"/>
      </w:pPr>
      <w:r w:rsidRPr="00C71E91">
        <w:t>strategies for approaching numeracy tasks and their relationship to the purpose of using and applying mathematics</w:t>
      </w:r>
    </w:p>
    <w:p w:rsidR="00000000" w:rsidRPr="00C71E91" w:rsidP="00C71E91">
      <w:pPr>
        <w:pStyle w:val="ListBullet"/>
      </w:pPr>
      <w:r w:rsidRPr="00C71E91">
        <w:t>types of professional development activities that can be used to extend own practice in supporting a</w:t>
      </w:r>
      <w:r w:rsidRPr="00C71E91">
        <w:t>dult numeracy practice.</w:t>
      </w: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11" w:name="O_1273202"/>
      <w:bookmarkEnd w:id="11"/>
      <w:r w:rsidRPr="00C71E91">
        <w:t>Assessment Conditions</w:t>
      </w:r>
    </w:p>
    <w:p w:rsidR="00000000" w:rsidRPr="00C71E91" w:rsidP="00174E53">
      <w:pPr>
        <w:pStyle w:val="BodyText"/>
      </w:pPr>
      <w:r w:rsidRPr="00C71E91">
        <w:t xml:space="preserve">Skills in this unit must be demonstrated in a real or simulated vocational education and training environment. Evidence gathered for assessment may include that collected in real time or via </w:t>
      </w:r>
      <w:r w:rsidRPr="00C71E91">
        <w:t>a submitted recording.</w:t>
      </w:r>
    </w:p>
    <w:p w:rsidR="00000000" w:rsidRPr="00C71E91" w:rsidP="00174E53">
      <w:pPr>
        <w:pStyle w:val="BodyText"/>
      </w:pPr>
      <w:r w:rsidRPr="00C71E91">
        <w:t>This includes access to:</w:t>
      </w:r>
    </w:p>
    <w:p w:rsidR="00000000" w:rsidRPr="00C71E91" w:rsidP="00C71E91">
      <w:pPr>
        <w:pStyle w:val="ListBullet"/>
      </w:pPr>
      <w:r w:rsidRPr="00C71E91">
        <w:t>VET teachers, trainers and assessors.</w:t>
      </w:r>
    </w:p>
    <w:p w:rsidR="00000000" w:rsidRPr="00C71E91" w:rsidP="00174E53">
      <w:pPr>
        <w:pStyle w:val="BodyText"/>
      </w:pPr>
      <w:r w:rsidRPr="00C71E91">
        <w:t>Assessors must:</w:t>
      </w:r>
    </w:p>
    <w:p w:rsidR="00000000" w:rsidRPr="00C71E91" w:rsidP="00C71E91">
      <w:pPr>
        <w:pStyle w:val="ListBullet"/>
      </w:pPr>
      <w:r w:rsidRPr="00C71E91">
        <w:t>satisfy the requirements for assessors in applicable vocational education and training legislation, frameworks and/or standards, and</w:t>
      </w:r>
    </w:p>
    <w:p w:rsidR="00000000" w:rsidRPr="00C71E91" w:rsidP="00C71E91">
      <w:pPr>
        <w:pStyle w:val="ListBullet"/>
      </w:pPr>
      <w:r w:rsidRPr="00C71E91">
        <w:t>have sound knowledge of current authorised Australian foundation skill frameworks, and</w:t>
      </w:r>
    </w:p>
    <w:p w:rsidR="00000000" w:rsidRPr="00C71E91" w:rsidP="00C71E91">
      <w:pPr>
        <w:pStyle w:val="ListBullet"/>
      </w:pPr>
      <w:r w:rsidRPr="00C71E91">
        <w:t>be able to demonstrate experience, skills and knowledge in the vocational contextualisation and assessment of numeracy skills, and</w:t>
      </w:r>
    </w:p>
    <w:p w:rsidR="00000000" w:rsidRPr="00C71E91" w:rsidP="00C71E91">
      <w:pPr>
        <w:pStyle w:val="ListBullet"/>
      </w:pPr>
      <w:r w:rsidRPr="00C71E91">
        <w:t>have achieved the following or equival</w:t>
      </w:r>
      <w:r w:rsidRPr="00C71E91">
        <w:t>ent:</w:t>
      </w:r>
    </w:p>
    <w:p w:rsidR="00000000" w:rsidRPr="00C71E91" w:rsidP="00C71E91">
      <w:pPr>
        <w:pStyle w:val="ListBullet2"/>
      </w:pPr>
      <w:r w:rsidRPr="00C71E91">
        <w:t>TAE80113 Graduate Diploma of Adult Language, Literacy and Numeracy Practice (and its equivalent TAE70111) or equivalent, or</w:t>
      </w:r>
    </w:p>
    <w:p w:rsidR="00000000" w:rsidRPr="00C71E91" w:rsidP="00C71E91">
      <w:pPr>
        <w:pStyle w:val="ListBullet2"/>
      </w:pPr>
      <w:r w:rsidRPr="00C71E91">
        <w:t>higher education qualifications relating to numeracy skills development in adult education or vocational education.</w:t>
      </w:r>
    </w:p>
    <w:p w:rsidR="00000000" w:rsidRPr="00C71E91" w:rsidP="00C71E91">
      <w:pPr>
        <w:pStyle w:val="AllowPageBreak"/>
      </w:pPr>
    </w:p>
    <w:p w:rsidR="00000000" w:rsidRPr="00C71E91" w:rsidP="00C71E91">
      <w:pPr>
        <w:pStyle w:val="Heading1"/>
      </w:pPr>
      <w:bookmarkStart w:id="12" w:name="O_1273205"/>
      <w:bookmarkEnd w:id="12"/>
      <w:r w:rsidRPr="00C71E91">
        <w:t>Links</w:t>
      </w:r>
    </w:p>
    <w:p w:rsidR="00000000" w:rsidRPr="00C71E91" w:rsidP="00174E53">
      <w:pPr>
        <w:pStyle w:val="BodyText"/>
      </w:pPr>
      <w:r w:rsidRPr="00C71E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A7DE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71E91" w:rsidP="00C71E91"/>
    <w:sectPr w:rsidSect="00C71E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 w:rsidRPr="00174E53" w:rsidP="00174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53" w:rsidP="00C71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4E53" w:rsidP="00C71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74E53" w:rsidP="00C71E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 w:rsidP="00C71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E53">
      <w:t>Approved</w:t>
    </w:r>
    <w:r w:rsidR="00174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E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E53">
      <w:rPr>
        <w:noProof/>
      </w:rPr>
      <w:t>5</w:t>
    </w:r>
    <w:r>
      <w:rPr>
        <w:noProof/>
      </w:rPr>
      <w:fldChar w:fldCharType="end"/>
    </w:r>
  </w:p>
  <w:p w:rsidR="00C71E91" w:rsidP="00C71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E53">
      <w:t>DEWR</w:t>
    </w:r>
    <w:r w:rsidR="00174E53">
      <w:fldChar w:fldCharType="end"/>
    </w:r>
  </w:p>
  <w:p w:rsidR="00C71E91" w:rsidP="00C71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E91" w:rsidRPr="00174E53" w:rsidP="00174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53" w:rsidRPr="002D2AF8" w:rsidP="00C71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TAELLN512 Lead the development of adult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4E53" w:rsidP="00C71E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91" w:rsidRPr="002D2AF8" w:rsidP="00C71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E53">
      <w:t>TAELLN512 Lead the development of adult numeracy skills</w:t>
    </w:r>
    <w:r w:rsidR="00174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E53">
      <w:rPr>
        <w:noProof/>
      </w:rPr>
      <w:t>2 March 2025</w:t>
    </w:r>
    <w:r>
      <w:fldChar w:fldCharType="end"/>
    </w:r>
  </w:p>
  <w:p w:rsidR="00C71E91" w:rsidP="00C71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EC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D86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CE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E91"/>
  </w:style>
  <w:style w:type="character" w:customStyle="1" w:styleId="Heading1Char">
    <w:name w:val="Heading 1 Char"/>
    <w:basedOn w:val="DefaultParagraphFont"/>
    <w:link w:val="Heading1"/>
    <w:rsid w:val="00C71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E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E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E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E91"/>
    <w:rPr>
      <w:b/>
      <w:spacing w:val="0"/>
    </w:rPr>
  </w:style>
  <w:style w:type="paragraph" w:styleId="ListBullet2">
    <w:name w:val="List Bullet 2"/>
    <w:basedOn w:val="List2"/>
    <w:rsid w:val="00C71E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1E91"/>
    <w:rPr>
      <w:i/>
    </w:rPr>
  </w:style>
  <w:style w:type="paragraph" w:customStyle="1" w:styleId="SuperHeading">
    <w:name w:val="SuperHeading"/>
    <w:basedOn w:val="Normal"/>
    <w:rsid w:val="00C71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1E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1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E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E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E91"/>
  </w:style>
  <w:style w:type="paragraph" w:styleId="TableofFigures">
    <w:name w:val="table of figures"/>
    <w:basedOn w:val="Normal"/>
    <w:next w:val="Normal"/>
    <w:semiHidden/>
    <w:rsid w:val="00C71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E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1E91"/>
    <w:rPr>
      <w:rFonts w:ascii="Wingdings" w:hAnsi="Wingdings"/>
    </w:rPr>
  </w:style>
  <w:style w:type="paragraph" w:customStyle="1" w:styleId="TableHeading">
    <w:name w:val="Table Heading"/>
    <w:basedOn w:val="HeadingBase"/>
    <w:rsid w:val="00C71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E91"/>
    <w:rPr>
      <w:color w:val="0033CC"/>
      <w:u w:val="none"/>
    </w:rPr>
  </w:style>
  <w:style w:type="paragraph" w:customStyle="1" w:styleId="BodyTextRight">
    <w:name w:val="Body Text Right"/>
    <w:basedOn w:val="BodyText"/>
    <w:rsid w:val="00C71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E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E91"/>
    <w:rPr>
      <w:sz w:val="32"/>
    </w:rPr>
  </w:style>
  <w:style w:type="paragraph" w:customStyle="1" w:styleId="HeadingProcedure">
    <w:name w:val="Heading Procedure"/>
    <w:basedOn w:val="HeadingBase"/>
    <w:next w:val="Normal"/>
    <w:rsid w:val="00C71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E91"/>
    <w:pPr>
      <w:spacing w:before="60" w:after="60"/>
    </w:pPr>
  </w:style>
  <w:style w:type="paragraph" w:styleId="ListContinue">
    <w:name w:val="List Continue"/>
    <w:basedOn w:val="List"/>
    <w:rsid w:val="00C71E91"/>
    <w:pPr>
      <w:ind w:firstLine="0"/>
    </w:pPr>
  </w:style>
  <w:style w:type="paragraph" w:customStyle="1" w:styleId="ListNote">
    <w:name w:val="List Note"/>
    <w:basedOn w:val="List"/>
    <w:rsid w:val="00C71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E91"/>
    <w:rPr>
      <w:rFonts w:ascii="Courier New" w:hAnsi="Courier New"/>
    </w:rPr>
  </w:style>
  <w:style w:type="paragraph" w:customStyle="1" w:styleId="NoteBullet">
    <w:name w:val="Note Bullet"/>
    <w:basedOn w:val="Note"/>
    <w:rsid w:val="00C71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E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1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E91"/>
    <w:rPr>
      <w:b/>
      <w:smallCaps/>
    </w:rPr>
  </w:style>
  <w:style w:type="paragraph" w:customStyle="1" w:styleId="TableListNumber">
    <w:name w:val="Table List Number"/>
    <w:basedOn w:val="ListNumber"/>
    <w:rsid w:val="00C71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E91"/>
    <w:pPr>
      <w:numPr>
        <w:numId w:val="10"/>
      </w:numPr>
    </w:pPr>
  </w:style>
  <w:style w:type="paragraph" w:customStyle="1" w:styleId="ListAlpha2">
    <w:name w:val="List Alpha 2"/>
    <w:basedOn w:val="List2"/>
    <w:rsid w:val="00C71E91"/>
    <w:pPr>
      <w:numPr>
        <w:numId w:val="9"/>
      </w:numPr>
    </w:pPr>
  </w:style>
  <w:style w:type="paragraph" w:styleId="List2">
    <w:name w:val="List 2"/>
    <w:basedOn w:val="BodyText"/>
    <w:rsid w:val="00C71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E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1E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1E91"/>
    <w:pPr>
      <w:numPr>
        <w:numId w:val="5"/>
      </w:numPr>
    </w:pPr>
  </w:style>
  <w:style w:type="paragraph" w:styleId="ListContinue2">
    <w:name w:val="List Continue 2"/>
    <w:basedOn w:val="List2"/>
    <w:rsid w:val="00C71E91"/>
    <w:pPr>
      <w:ind w:firstLine="0"/>
    </w:pPr>
  </w:style>
  <w:style w:type="paragraph" w:styleId="ListContinue3">
    <w:name w:val="List Continue 3"/>
    <w:basedOn w:val="List3"/>
    <w:rsid w:val="00C71E91"/>
    <w:pPr>
      <w:ind w:left="1021" w:firstLine="0"/>
    </w:pPr>
  </w:style>
  <w:style w:type="paragraph" w:styleId="ListContinue4">
    <w:name w:val="List Continue 4"/>
    <w:basedOn w:val="List4"/>
    <w:rsid w:val="00C71E91"/>
    <w:pPr>
      <w:ind w:firstLine="0"/>
    </w:pPr>
  </w:style>
  <w:style w:type="paragraph" w:styleId="ListContinue5">
    <w:name w:val="List Continue 5"/>
    <w:basedOn w:val="List5"/>
    <w:rsid w:val="00C71E91"/>
    <w:pPr>
      <w:ind w:firstLine="0"/>
    </w:pPr>
  </w:style>
  <w:style w:type="paragraph" w:styleId="ListNumber3">
    <w:name w:val="List Number 3"/>
    <w:basedOn w:val="List3"/>
    <w:rsid w:val="00C71E91"/>
    <w:pPr>
      <w:numPr>
        <w:numId w:val="6"/>
      </w:numPr>
    </w:pPr>
  </w:style>
  <w:style w:type="paragraph" w:styleId="ListNumber4">
    <w:name w:val="List Number 4"/>
    <w:basedOn w:val="List4"/>
    <w:rsid w:val="00C71E91"/>
    <w:pPr>
      <w:numPr>
        <w:numId w:val="7"/>
      </w:numPr>
    </w:pPr>
  </w:style>
  <w:style w:type="paragraph" w:styleId="ListNumber5">
    <w:name w:val="List Number 5"/>
    <w:basedOn w:val="List5"/>
    <w:rsid w:val="00C71E91"/>
    <w:pPr>
      <w:numPr>
        <w:numId w:val="8"/>
      </w:numPr>
    </w:pPr>
  </w:style>
  <w:style w:type="paragraph" w:styleId="BlockText">
    <w:name w:val="Block Text"/>
    <w:basedOn w:val="Normal"/>
    <w:rsid w:val="00C71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E91"/>
    <w:rPr>
      <w:sz w:val="16"/>
      <w:vertAlign w:val="superscript"/>
    </w:rPr>
  </w:style>
  <w:style w:type="character" w:customStyle="1" w:styleId="Symbols">
    <w:name w:val="Symbols"/>
    <w:basedOn w:val="DefaultParagraphFont"/>
    <w:rsid w:val="00C71E91"/>
    <w:rPr>
      <w:rFonts w:ascii="Symbol" w:hAnsi="Symbol"/>
    </w:rPr>
  </w:style>
  <w:style w:type="character" w:customStyle="1" w:styleId="MenuOptions">
    <w:name w:val="Menu Options"/>
    <w:basedOn w:val="DefaultParagraphFont"/>
    <w:rsid w:val="00C71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E91"/>
    <w:rPr>
      <w:b/>
    </w:rPr>
  </w:style>
  <w:style w:type="character" w:customStyle="1" w:styleId="Underlined">
    <w:name w:val="Underlined"/>
    <w:basedOn w:val="DefaultParagraphFont"/>
    <w:rsid w:val="00C71E91"/>
    <w:rPr>
      <w:u w:val="single"/>
    </w:rPr>
  </w:style>
  <w:style w:type="paragraph" w:customStyle="1" w:styleId="TableBodyTextRight">
    <w:name w:val="Table Body Text Right"/>
    <w:basedOn w:val="TableBodyText"/>
    <w:rsid w:val="00C71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E91"/>
    <w:rPr>
      <w:sz w:val="18"/>
    </w:rPr>
  </w:style>
  <w:style w:type="paragraph" w:customStyle="1" w:styleId="BodySmallRight">
    <w:name w:val="Body Small Right"/>
    <w:basedOn w:val="BodyTextRight"/>
    <w:rsid w:val="00C71E91"/>
    <w:rPr>
      <w:sz w:val="18"/>
      <w:szCs w:val="18"/>
    </w:rPr>
  </w:style>
  <w:style w:type="paragraph" w:customStyle="1" w:styleId="MarginEdition">
    <w:name w:val="Margin Edition"/>
    <w:basedOn w:val="MarginNote"/>
    <w:rsid w:val="00C71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E91"/>
    <w:rPr>
      <w:sz w:val="2"/>
      <w:szCs w:val="2"/>
    </w:rPr>
  </w:style>
  <w:style w:type="character" w:customStyle="1" w:styleId="Small">
    <w:name w:val="Small"/>
    <w:basedOn w:val="DefaultParagraphFont"/>
    <w:rsid w:val="00C71E91"/>
    <w:rPr>
      <w:sz w:val="16"/>
    </w:rPr>
  </w:style>
  <w:style w:type="paragraph" w:customStyle="1" w:styleId="WideTable">
    <w:name w:val="Wide Table"/>
    <w:basedOn w:val="Normal"/>
    <w:rsid w:val="00C71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E91"/>
  </w:style>
  <w:style w:type="paragraph" w:styleId="Quote">
    <w:name w:val="Quote"/>
    <w:basedOn w:val="Heading1"/>
    <w:link w:val="QuoteChar"/>
    <w:qFormat/>
    <w:rsid w:val="00C71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E91"/>
    <w:pPr>
      <w:pageBreakBefore/>
    </w:pPr>
  </w:style>
  <w:style w:type="paragraph" w:customStyle="1" w:styleId="Border">
    <w:name w:val="Border"/>
    <w:basedOn w:val="Normal"/>
    <w:qFormat/>
    <w:rsid w:val="00C71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E91"/>
    <w:rPr>
      <w:u w:val="single"/>
    </w:rPr>
  </w:style>
  <w:style w:type="character" w:customStyle="1" w:styleId="BoldandItalics">
    <w:name w:val="Bold and Italics"/>
    <w:qFormat/>
    <w:rsid w:val="00C71E91"/>
    <w:rPr>
      <w:b/>
      <w:i/>
      <w:u w:val="none"/>
    </w:rPr>
  </w:style>
  <w:style w:type="paragraph" w:styleId="BalloonText">
    <w:name w:val="Balloon Text"/>
    <w:basedOn w:val="Normal"/>
    <w:link w:val="BalloonTextChar"/>
    <w:rsid w:val="00C71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E91"/>
    <w:pPr>
      <w:spacing w:before="0" w:after="0"/>
    </w:pPr>
  </w:style>
  <w:style w:type="paragraph" w:customStyle="1" w:styleId="BodyTextBold">
    <w:name w:val="Body Text Bold"/>
    <w:basedOn w:val="BodyText"/>
    <w:qFormat/>
    <w:rsid w:val="00C71E91"/>
    <w:rPr>
      <w:b/>
    </w:rPr>
  </w:style>
  <w:style w:type="character" w:styleId="Hyperlink">
    <w:name w:val="Hyperlink"/>
    <w:basedOn w:val="DefaultParagraphFont"/>
    <w:uiPriority w:val="99"/>
    <w:unhideWhenUsed/>
    <w:rsid w:val="00174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1513</Words>
  <Characters>9596</Characters>
  <Application>Microsoft Office Word</Application>
  <DocSecurity>0</DocSecurity>
  <Lines>246</Lines>
  <Paragraphs>140</Paragraphs>
  <ScaleCrop>false</ScaleCrop>
  <Company>Author-it Software Corporation Ltd.</Company>
  <LinksUpToDate>false</LinksUpToDate>
  <CharactersWithSpaces>10969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TAELLN512 Lead the development of adult numeracy skills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