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0C9" w:rsidP="00C87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TAELLN411 Address adult language, literacy and numeracy skills</w:t>
      </w:r>
      <w:r>
        <w:fldChar w:fldCharType="end"/>
      </w:r>
    </w:p>
    <w:p w:rsidR="00C870C9" w:rsidP="00C870C9">
      <w:pPr>
        <w:pStyle w:val="Version"/>
        <w:sectPr w:rsidSect="00FC4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44CC" w:rsidP="00FC44CC">
      <w:pPr>
        <w:pStyle w:val="SuperHeading"/>
      </w:pPr>
      <w:r w:rsidRPr="00FC44CC">
        <w:t>TAELLN411 Address adult language, literacy and numeracy skills</w:t>
      </w:r>
    </w:p>
    <w:p w:rsidR="00000000" w:rsidRPr="00FC44CC" w:rsidP="00FC44CC">
      <w:pPr>
        <w:pStyle w:val="Heading1"/>
      </w:pPr>
      <w:bookmarkStart w:id="1" w:name="O_919468"/>
      <w:bookmarkEnd w:id="1"/>
      <w:r w:rsidRPr="00FC4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rPr>
                <w:rStyle w:val="SpecialBold"/>
              </w:rPr>
              <w:t>Comments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 xml:space="preserve">This unit of competency first released with </w:t>
            </w:r>
            <w:r w:rsidRPr="00FC44CC">
              <w:rPr>
                <w:rStyle w:val="Emphasis"/>
              </w:rPr>
              <w:t>TAE Training and Education Training Package Version 1.0</w:t>
            </w:r>
            <w:r w:rsidRPr="00FC44CC">
              <w:t>.</w:t>
            </w:r>
          </w:p>
        </w:tc>
      </w:tr>
    </w:tbl>
    <w:p w:rsidR="00000000" w:rsidRPr="00FC44CC" w:rsidP="00FC44CC">
      <w:pPr>
        <w:pStyle w:val="BodyText"/>
      </w:pPr>
    </w:p>
    <w:p w:rsidR="00000000" w:rsidRPr="00FC44CC" w:rsidP="00FC44CC">
      <w:pPr>
        <w:pStyle w:val="AllowPageBreak"/>
      </w:pPr>
    </w:p>
    <w:p w:rsidR="00000000" w:rsidRPr="00FC44CC" w:rsidP="00FC44CC">
      <w:pPr>
        <w:pStyle w:val="Heading1"/>
      </w:pPr>
      <w:bookmarkStart w:id="2" w:name="O_919467"/>
      <w:bookmarkEnd w:id="2"/>
      <w:r w:rsidRPr="00FC44CC">
        <w:t>Application</w:t>
      </w:r>
    </w:p>
    <w:p w:rsidR="00000000" w:rsidRPr="00FC44CC" w:rsidP="00C870C9">
      <w:pPr>
        <w:pStyle w:val="BodyText"/>
      </w:pPr>
      <w:r w:rsidRPr="00FC44CC">
        <w:t xml:space="preserve">This unit describes the skills and knowledge a vocational trainer or assessor requires to identify language, literacy and numeracy (LLN) skill requirements of training and the work environment, and to use resources and strategies that meet the </w:t>
      </w:r>
      <w:r w:rsidRPr="00FC44CC">
        <w:t>needs of the learner group.</w:t>
      </w:r>
    </w:p>
    <w:p w:rsidR="00000000" w:rsidRPr="00FC44CC" w:rsidP="00C870C9">
      <w:pPr>
        <w:pStyle w:val="BodyText"/>
      </w:pPr>
      <w:r w:rsidRPr="00FC44CC">
        <w:t>The unit applies to individuals who teach, train, assess and develop resources.</w:t>
      </w:r>
    </w:p>
    <w:p w:rsidR="00000000" w:rsidRPr="00FC44CC" w:rsidP="00C870C9">
      <w:pPr>
        <w:pStyle w:val="BodyText"/>
      </w:pPr>
      <w:r w:rsidRPr="00FC44CC">
        <w:t>Competence in this unit does not indicate that a person is a qualified specialist adult language, literacy or numeracy practitioner.</w:t>
      </w:r>
    </w:p>
    <w:p w:rsidR="00000000" w:rsidRPr="00FC44CC" w:rsidP="00C870C9">
      <w:pPr>
        <w:pStyle w:val="BodyText"/>
      </w:pPr>
      <w:r w:rsidRPr="00FC44CC">
        <w:t>No licensing, legislative or certification requirements apply to this unit at the time of publication.</w:t>
      </w:r>
    </w:p>
    <w:p w:rsidR="00000000" w:rsidRPr="00FC44CC" w:rsidP="00FC44CC">
      <w:pPr>
        <w:pStyle w:val="Heading1"/>
      </w:pPr>
      <w:bookmarkStart w:id="3" w:name="O_919466"/>
      <w:bookmarkEnd w:id="3"/>
      <w:r w:rsidRPr="00FC44CC">
        <w:t>Unit Sector</w:t>
      </w:r>
    </w:p>
    <w:p w:rsidR="00000000" w:rsidRPr="00FC44CC" w:rsidP="00C870C9">
      <w:pPr>
        <w:pStyle w:val="BodyText"/>
      </w:pPr>
      <w:r w:rsidRPr="00FC44CC">
        <w:t>Language, literacy and numeracy practice</w:t>
      </w:r>
    </w:p>
    <w:p w:rsidR="00000000" w:rsidRPr="00FC44CC" w:rsidP="00FC44CC">
      <w:pPr>
        <w:pStyle w:val="Heading1"/>
      </w:pPr>
      <w:bookmarkStart w:id="4" w:name="O_919465"/>
      <w:bookmarkEnd w:id="4"/>
      <w:r w:rsidRPr="00FC44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Elements</w:t>
            </w:r>
          </w:p>
          <w:p w:rsidR="00000000" w:rsidRPr="00FC44CC" w:rsidP="00FC44CC">
            <w:pPr>
              <w:pStyle w:val="BodyText"/>
            </w:pPr>
            <w:r w:rsidRPr="00FC44CC">
              <w:rPr>
                <w:rStyle w:val="Emphasis"/>
              </w:rPr>
              <w:t>Elements describe the e</w:t>
            </w:r>
            <w:r w:rsidRPr="00FC44CC">
              <w:rPr>
                <w:rStyle w:val="Emphasis"/>
              </w:rPr>
              <w:t>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Performance Criteria</w:t>
            </w:r>
          </w:p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 xml:space="preserve">1. Analyse LLN requirements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>1.1 Determine LLN skill requirements of the training specification</w:t>
            </w:r>
          </w:p>
          <w:p w:rsidR="00000000" w:rsidRPr="00FC44CC" w:rsidP="00FC44CC">
            <w:pPr>
              <w:pStyle w:val="BodyText"/>
            </w:pPr>
            <w:r w:rsidRPr="00FC44CC">
              <w:t>1.2 Identify and analyse</w:t>
            </w:r>
            <w:r w:rsidRPr="00FC44CC">
              <w:t xml:space="preserve"> the LLN skill requirements essential to workplace performance</w:t>
            </w:r>
          </w:p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1.3 Determine the LLN skills of the learner group from validated tools and other sources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2. Select and use resources and strategies to address LLN skill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 xml:space="preserve">2.1 Identify resources to </w:t>
            </w:r>
            <w:r w:rsidRPr="00FC44CC">
              <w:t xml:space="preserve">support LLN skill development </w:t>
            </w:r>
          </w:p>
          <w:p w:rsidR="00000000" w:rsidRPr="00FC44CC" w:rsidP="00FC44CC">
            <w:pPr>
              <w:pStyle w:val="BodyText"/>
            </w:pPr>
            <w:r w:rsidRPr="00FC44CC">
              <w:t>2.2 Use learning and assessment materials to support identified LLN requirements, customising where necessary</w:t>
            </w:r>
          </w:p>
          <w:p w:rsidR="00000000" w:rsidRPr="00FC44CC" w:rsidP="00FC44CC">
            <w:pPr>
              <w:pStyle w:val="BodyText"/>
            </w:pPr>
            <w:r w:rsidRPr="00FC44CC">
              <w:t>2.3 Apply learning support strategies in training delivery appropriate to LLN requirements and learner group</w:t>
            </w:r>
          </w:p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2.4 De</w:t>
            </w:r>
            <w:r w:rsidRPr="00FC44CC">
              <w:t>termine assessment strategies appropriate to LLN requirements and learner group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3. Use specialist LLN support where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>3.1 Review course demands and learner profile to determine if specialist LLN support is required</w:t>
            </w:r>
          </w:p>
          <w:p w:rsidR="00000000" w:rsidRPr="00FC44CC" w:rsidP="00FC44CC">
            <w:pPr>
              <w:pStyle w:val="BodyText"/>
            </w:pPr>
            <w:r w:rsidRPr="00FC44CC">
              <w:t>3.2 Access specialist LLN support where available</w:t>
            </w:r>
          </w:p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3.3 Integrate specialist LLN support into training or assessment practice where required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4. Evaluate effectiveness of learning support and assessment strategies in addressing LLN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>4.1 Seek feed</w:t>
            </w:r>
            <w:r w:rsidRPr="00FC44CC">
              <w:t>back on learning support provided and assessment strategies used</w:t>
            </w:r>
          </w:p>
          <w:p w:rsidR="00000000" w:rsidRPr="00FC44CC" w:rsidP="00FC44CC">
            <w:pPr>
              <w:pStyle w:val="BodyText"/>
            </w:pPr>
            <w:r w:rsidRPr="00FC44CC">
              <w:t>4.2 Evaluate learning support and assessment strategies used</w:t>
            </w:r>
          </w:p>
          <w:p w:rsidR="00000000" w:rsidRPr="00FC44CC" w:rsidP="00FC44CC">
            <w:pPr>
              <w:pStyle w:val="BodyText"/>
            </w:pPr>
            <w:r w:rsidRPr="00FC44CC">
              <w:t>4.3 Determine areas for improvement based on evaluation</w:t>
            </w:r>
          </w:p>
        </w:tc>
      </w:tr>
    </w:tbl>
    <w:p w:rsidR="00000000" w:rsidRPr="00FC44CC" w:rsidP="00FC44CC">
      <w:pPr>
        <w:pStyle w:val="BodyText"/>
      </w:pPr>
    </w:p>
    <w:p w:rsidR="00000000" w:rsidRPr="00FC44CC" w:rsidP="00FC44CC">
      <w:pPr>
        <w:pStyle w:val="AllowPageBreak"/>
      </w:pPr>
    </w:p>
    <w:p w:rsidR="00000000" w:rsidRPr="00FC44CC" w:rsidP="00FC44CC">
      <w:pPr>
        <w:pStyle w:val="Heading1"/>
      </w:pPr>
      <w:bookmarkStart w:id="5" w:name="O_919464"/>
      <w:bookmarkEnd w:id="5"/>
      <w:r w:rsidRPr="00FC44CC">
        <w:t>Foundation Skills</w:t>
      </w:r>
    </w:p>
    <w:p w:rsidR="00000000" w:rsidRPr="00C870C9" w:rsidP="00C870C9">
      <w:pPr>
        <w:pStyle w:val="BodyText"/>
        <w:rPr>
          <w:i/>
        </w:rPr>
      </w:pPr>
      <w:r w:rsidRPr="00C870C9">
        <w:rPr>
          <w:rStyle w:val="Emphasis"/>
        </w:rPr>
        <w:t>This section describes language, lite</w:t>
      </w:r>
      <w:r w:rsidRPr="00C870C9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1980"/>
        <w:gridCol w:w="4590"/>
      </w:tblGrid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Skill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rPr>
                <w:rStyle w:val="SpecialBold"/>
              </w:rPr>
              <w:t>Description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Reading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1.1, 1.2, 1.3, 2.1, 2.2, 3.1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ListBullet"/>
            </w:pPr>
            <w:r w:rsidRPr="00FC44CC">
              <w:t>Analyses training specifications, training materials, LLN specific resources and validated tools based on the Australian Core Skills Framework (ACSF)</w:t>
            </w:r>
          </w:p>
          <w:p w:rsidR="00000000" w:rsidP="00FC44CC">
            <w:pPr>
              <w:pStyle w:val="ListBullet"/>
              <w:rPr>
                <w:lang w:val="en-NZ"/>
              </w:rPr>
            </w:pPr>
            <w:r w:rsidRPr="00FC44CC">
              <w:t>Interprets information from enrolment records and pre-training assessments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Oral Communication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2.3, 3.2, 3</w:t>
            </w:r>
            <w:r w:rsidRPr="00FC44CC">
              <w:t>.3,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ListBullet"/>
            </w:pPr>
            <w:r w:rsidRPr="00FC44CC">
              <w:t>Uses appropriate language with consideration to vocabulary, tone and pace to talk with learners and other vocational education and training (VET) colleagues</w:t>
            </w:r>
          </w:p>
          <w:p w:rsidR="00000000" w:rsidP="00FC44CC">
            <w:pPr>
              <w:pStyle w:val="ListBullet"/>
              <w:rPr>
                <w:lang w:val="en-NZ"/>
              </w:rPr>
            </w:pPr>
            <w:r w:rsidRPr="00FC44CC">
              <w:t>Uses language that demonstrates cultural sensitivity and builds and maintains understandin</w:t>
            </w:r>
            <w:r w:rsidRPr="00FC44CC">
              <w:t xml:space="preserve">g and rapport 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Interact with others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3.2, 4.1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ListBullet"/>
            </w:pPr>
            <w:r w:rsidRPr="00FC44CC">
              <w:t>Collaborates with colleagues and support specialists to design and implement effective learning strategies</w:t>
            </w:r>
          </w:p>
          <w:p w:rsidR="00000000" w:rsidP="00FC44CC">
            <w:pPr>
              <w:pStyle w:val="ListBullet"/>
              <w:rPr>
                <w:lang w:val="en-NZ"/>
              </w:rPr>
            </w:pPr>
            <w:r w:rsidRPr="00FC44CC">
              <w:t>Considers how others should be involved, often using consultative or collaborative processes when eval</w:t>
            </w:r>
            <w:r w:rsidRPr="00FC44CC">
              <w:t>uating practice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Get the work done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2.1, 3.2, 3.3, 4.1, 4.2, 4.3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ListBullet"/>
            </w:pPr>
            <w:r w:rsidRPr="00FC44CC">
              <w:t>Uses formal and informal processes to monitor implementation of solutions and reflect on outcomes</w:t>
            </w:r>
          </w:p>
        </w:tc>
      </w:tr>
    </w:tbl>
    <w:p w:rsidR="00000000" w:rsidRPr="00FC44CC" w:rsidP="00FC44CC">
      <w:pPr>
        <w:pStyle w:val="BodyText"/>
      </w:pPr>
    </w:p>
    <w:p w:rsidR="00000000" w:rsidRPr="00FC44CC" w:rsidP="00FC44CC">
      <w:pPr>
        <w:pStyle w:val="AllowPageBreak"/>
      </w:pPr>
    </w:p>
    <w:p w:rsidR="00000000" w:rsidRPr="00FC44CC" w:rsidP="00FC44CC">
      <w:pPr>
        <w:pStyle w:val="Heading1"/>
      </w:pPr>
      <w:bookmarkStart w:id="6" w:name="O_919463"/>
      <w:bookmarkEnd w:id="6"/>
      <w:r w:rsidRPr="00FC44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Code and Title</w:t>
            </w:r>
          </w:p>
          <w:p w:rsidR="00000000" w:rsidRPr="00FC44CC" w:rsidP="00FC44CC">
            <w:pPr>
              <w:pStyle w:val="BodyText"/>
            </w:pPr>
            <w:r w:rsidRPr="00FC44CC">
              <w:rPr>
                <w:rStyle w:val="BoldandItalics"/>
              </w:rPr>
              <w:t>(Current Version</w:t>
            </w:r>
            <w:r w:rsidRPr="00FC44CC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Code and Title</w:t>
            </w:r>
          </w:p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(</w:t>
            </w:r>
            <w:r w:rsidRPr="00FC44CC">
              <w:rPr>
                <w:rStyle w:val="BoldandItalics"/>
              </w:rPr>
              <w:t>Previous Version</w:t>
            </w:r>
            <w:r w:rsidRPr="00FC44CC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rPr>
                <w:rStyle w:val="SpecialBold"/>
              </w:rPr>
              <w:t>E/N</w:t>
            </w:r>
          </w:p>
        </w:tc>
      </w:tr>
      <w:tr w:rsidTr="00FC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TAELLN411 Address adult language, literacy and numeracy skills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TAELLN401A Address adult language, literacy and numeracy skills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CC">
            <w:pPr>
              <w:pStyle w:val="BodyText"/>
              <w:rPr>
                <w:lang w:val="en-NZ"/>
              </w:rPr>
            </w:pPr>
            <w:r w:rsidRPr="00FC44CC">
              <w:t>Updated to meet Standards for Training Packages. Greater clarity provided in TAELLN411 on the nature of VET practitioner knowledge required.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CC" w:rsidP="00FC44CC">
            <w:pPr>
              <w:pStyle w:val="BodyText"/>
            </w:pPr>
            <w:r w:rsidRPr="00FC44CC">
              <w:t>Equivalent unit</w:t>
            </w:r>
          </w:p>
        </w:tc>
      </w:tr>
    </w:tbl>
    <w:p w:rsidR="00000000" w:rsidRPr="00FC44CC" w:rsidP="00FC44CC">
      <w:pPr>
        <w:pStyle w:val="BodyText"/>
      </w:pPr>
    </w:p>
    <w:p w:rsidR="00000000" w:rsidRPr="00FC44CC" w:rsidP="00FC44CC">
      <w:pPr>
        <w:pStyle w:val="AllowPageBreak"/>
      </w:pPr>
    </w:p>
    <w:p w:rsidR="00000000" w:rsidRPr="00FC44CC" w:rsidP="00FC44CC">
      <w:pPr>
        <w:pStyle w:val="Heading1"/>
      </w:pPr>
      <w:bookmarkStart w:id="7" w:name="O_919469"/>
      <w:bookmarkEnd w:id="7"/>
      <w:r w:rsidRPr="00FC44CC">
        <w:t>Links</w:t>
      </w:r>
    </w:p>
    <w:p w:rsidR="00000000" w:rsidRPr="00FC44CC" w:rsidP="00C870C9">
      <w:pPr>
        <w:pStyle w:val="BodyText"/>
      </w:pPr>
      <w:r w:rsidRPr="00FC4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5380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C44CC" w:rsidP="00FC44CC"/>
    <w:sectPr w:rsidSect="00FC4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CC" w:rsidRPr="00C870C9" w:rsidP="00C87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0C9" w:rsidP="00FC4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0C9" w:rsidP="00FC4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0C9" w:rsidP="00FC4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4CC" w:rsidRPr="00C870C9" w:rsidP="00C87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0C9" w:rsidRPr="002D2AF8" w:rsidP="00FC4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TAELLN411 Address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870C9" w:rsidP="00FC4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6D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0D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4CC"/>
  </w:style>
  <w:style w:type="character" w:customStyle="1" w:styleId="Heading1Char">
    <w:name w:val="Heading 1 Char"/>
    <w:basedOn w:val="DefaultParagraphFont"/>
    <w:link w:val="Heading1"/>
    <w:rsid w:val="00FC4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4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4CC"/>
    <w:rPr>
      <w:b/>
      <w:spacing w:val="0"/>
    </w:rPr>
  </w:style>
  <w:style w:type="character" w:styleId="Emphasis">
    <w:name w:val="Emphasis"/>
    <w:basedOn w:val="DefaultParagraphFont"/>
    <w:qFormat/>
    <w:rsid w:val="00FC44CC"/>
    <w:rPr>
      <w:i/>
    </w:rPr>
  </w:style>
  <w:style w:type="paragraph" w:customStyle="1" w:styleId="SuperHeading">
    <w:name w:val="SuperHeading"/>
    <w:basedOn w:val="Normal"/>
    <w:rsid w:val="00FC4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C44C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4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4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4CC"/>
  </w:style>
  <w:style w:type="paragraph" w:styleId="TableofFigures">
    <w:name w:val="table of figures"/>
    <w:basedOn w:val="Normal"/>
    <w:next w:val="Normal"/>
    <w:semiHidden/>
    <w:rsid w:val="00FC4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4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4CC"/>
    <w:rPr>
      <w:rFonts w:ascii="Wingdings" w:hAnsi="Wingdings"/>
    </w:rPr>
  </w:style>
  <w:style w:type="paragraph" w:customStyle="1" w:styleId="TableHeading">
    <w:name w:val="Table Heading"/>
    <w:basedOn w:val="HeadingBase"/>
    <w:rsid w:val="00FC4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4CC"/>
    <w:rPr>
      <w:color w:val="0033CC"/>
      <w:u w:val="none"/>
    </w:rPr>
  </w:style>
  <w:style w:type="paragraph" w:customStyle="1" w:styleId="BodyTextRight">
    <w:name w:val="Body Text Right"/>
    <w:basedOn w:val="BodyText"/>
    <w:rsid w:val="00FC4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4CC"/>
    <w:rPr>
      <w:sz w:val="32"/>
    </w:rPr>
  </w:style>
  <w:style w:type="paragraph" w:customStyle="1" w:styleId="HeadingProcedure">
    <w:name w:val="Heading Procedure"/>
    <w:basedOn w:val="HeadingBase"/>
    <w:next w:val="Normal"/>
    <w:rsid w:val="00FC4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4CC"/>
    <w:pPr>
      <w:spacing w:before="60" w:after="60"/>
    </w:pPr>
  </w:style>
  <w:style w:type="paragraph" w:styleId="ListContinue">
    <w:name w:val="List Continue"/>
    <w:basedOn w:val="List"/>
    <w:rsid w:val="00FC44CC"/>
    <w:pPr>
      <w:ind w:firstLine="0"/>
    </w:pPr>
  </w:style>
  <w:style w:type="paragraph" w:customStyle="1" w:styleId="ListNote">
    <w:name w:val="List Note"/>
    <w:basedOn w:val="List"/>
    <w:rsid w:val="00FC4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4CC"/>
    <w:rPr>
      <w:rFonts w:ascii="Courier New" w:hAnsi="Courier New"/>
    </w:rPr>
  </w:style>
  <w:style w:type="paragraph" w:customStyle="1" w:styleId="NoteBullet">
    <w:name w:val="Note Bullet"/>
    <w:basedOn w:val="Note"/>
    <w:rsid w:val="00FC4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4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4CC"/>
    <w:rPr>
      <w:b/>
      <w:smallCaps/>
    </w:rPr>
  </w:style>
  <w:style w:type="paragraph" w:customStyle="1" w:styleId="TableListNumber">
    <w:name w:val="Table List Number"/>
    <w:basedOn w:val="ListNumber"/>
    <w:rsid w:val="00FC4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4CC"/>
    <w:pPr>
      <w:numPr>
        <w:numId w:val="8"/>
      </w:numPr>
    </w:pPr>
  </w:style>
  <w:style w:type="paragraph" w:customStyle="1" w:styleId="ListAlpha2">
    <w:name w:val="List Alpha 2"/>
    <w:basedOn w:val="List2"/>
    <w:rsid w:val="00FC44CC"/>
    <w:pPr>
      <w:numPr>
        <w:numId w:val="7"/>
      </w:numPr>
    </w:pPr>
  </w:style>
  <w:style w:type="paragraph" w:styleId="List2">
    <w:name w:val="List 2"/>
    <w:basedOn w:val="BodyText"/>
    <w:rsid w:val="00FC4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4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4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4CC"/>
    <w:pPr>
      <w:numPr>
        <w:numId w:val="3"/>
      </w:numPr>
    </w:pPr>
  </w:style>
  <w:style w:type="paragraph" w:styleId="ListContinue2">
    <w:name w:val="List Continue 2"/>
    <w:basedOn w:val="List2"/>
    <w:rsid w:val="00FC44CC"/>
    <w:pPr>
      <w:ind w:firstLine="0"/>
    </w:pPr>
  </w:style>
  <w:style w:type="paragraph" w:styleId="ListContinue3">
    <w:name w:val="List Continue 3"/>
    <w:basedOn w:val="List3"/>
    <w:rsid w:val="00FC44CC"/>
    <w:pPr>
      <w:ind w:left="1021" w:firstLine="0"/>
    </w:pPr>
  </w:style>
  <w:style w:type="paragraph" w:styleId="ListContinue4">
    <w:name w:val="List Continue 4"/>
    <w:basedOn w:val="List4"/>
    <w:rsid w:val="00FC44CC"/>
    <w:pPr>
      <w:ind w:firstLine="0"/>
    </w:pPr>
  </w:style>
  <w:style w:type="paragraph" w:styleId="ListContinue5">
    <w:name w:val="List Continue 5"/>
    <w:basedOn w:val="List5"/>
    <w:rsid w:val="00FC44CC"/>
    <w:pPr>
      <w:ind w:firstLine="0"/>
    </w:pPr>
  </w:style>
  <w:style w:type="paragraph" w:styleId="ListNumber3">
    <w:name w:val="List Number 3"/>
    <w:basedOn w:val="List3"/>
    <w:rsid w:val="00FC44CC"/>
    <w:pPr>
      <w:numPr>
        <w:numId w:val="4"/>
      </w:numPr>
    </w:pPr>
  </w:style>
  <w:style w:type="paragraph" w:styleId="ListNumber4">
    <w:name w:val="List Number 4"/>
    <w:basedOn w:val="List4"/>
    <w:rsid w:val="00FC44CC"/>
    <w:pPr>
      <w:numPr>
        <w:numId w:val="5"/>
      </w:numPr>
    </w:pPr>
  </w:style>
  <w:style w:type="paragraph" w:styleId="ListNumber5">
    <w:name w:val="List Number 5"/>
    <w:basedOn w:val="List5"/>
    <w:rsid w:val="00FC44CC"/>
    <w:pPr>
      <w:numPr>
        <w:numId w:val="6"/>
      </w:numPr>
    </w:pPr>
  </w:style>
  <w:style w:type="paragraph" w:styleId="BlockText">
    <w:name w:val="Block Text"/>
    <w:basedOn w:val="Normal"/>
    <w:rsid w:val="00FC4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4CC"/>
    <w:rPr>
      <w:sz w:val="16"/>
      <w:vertAlign w:val="superscript"/>
    </w:rPr>
  </w:style>
  <w:style w:type="character" w:customStyle="1" w:styleId="Symbols">
    <w:name w:val="Symbols"/>
    <w:basedOn w:val="DefaultParagraphFont"/>
    <w:rsid w:val="00FC44CC"/>
    <w:rPr>
      <w:rFonts w:ascii="Symbol" w:hAnsi="Symbol"/>
    </w:rPr>
  </w:style>
  <w:style w:type="character" w:customStyle="1" w:styleId="MenuOptions">
    <w:name w:val="Menu Options"/>
    <w:basedOn w:val="DefaultParagraphFont"/>
    <w:rsid w:val="00FC4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4CC"/>
    <w:rPr>
      <w:b/>
    </w:rPr>
  </w:style>
  <w:style w:type="character" w:customStyle="1" w:styleId="Underlined">
    <w:name w:val="Underlined"/>
    <w:basedOn w:val="DefaultParagraphFont"/>
    <w:rsid w:val="00FC44CC"/>
    <w:rPr>
      <w:u w:val="single"/>
    </w:rPr>
  </w:style>
  <w:style w:type="paragraph" w:customStyle="1" w:styleId="TableBodyTextRight">
    <w:name w:val="Table Body Text Right"/>
    <w:basedOn w:val="TableBodyText"/>
    <w:rsid w:val="00FC4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4CC"/>
    <w:rPr>
      <w:sz w:val="18"/>
    </w:rPr>
  </w:style>
  <w:style w:type="paragraph" w:customStyle="1" w:styleId="BodySmallRight">
    <w:name w:val="Body Small Right"/>
    <w:basedOn w:val="BodyTextRight"/>
    <w:rsid w:val="00FC44CC"/>
    <w:rPr>
      <w:sz w:val="18"/>
      <w:szCs w:val="18"/>
    </w:rPr>
  </w:style>
  <w:style w:type="paragraph" w:customStyle="1" w:styleId="MarginEdition">
    <w:name w:val="Margin Edition"/>
    <w:basedOn w:val="MarginNote"/>
    <w:rsid w:val="00FC4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4CC"/>
    <w:rPr>
      <w:sz w:val="2"/>
      <w:szCs w:val="2"/>
    </w:rPr>
  </w:style>
  <w:style w:type="character" w:customStyle="1" w:styleId="Small">
    <w:name w:val="Small"/>
    <w:basedOn w:val="DefaultParagraphFont"/>
    <w:rsid w:val="00FC44CC"/>
    <w:rPr>
      <w:sz w:val="16"/>
    </w:rPr>
  </w:style>
  <w:style w:type="paragraph" w:customStyle="1" w:styleId="WideTable">
    <w:name w:val="Wide Table"/>
    <w:basedOn w:val="Normal"/>
    <w:rsid w:val="00FC4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4CC"/>
  </w:style>
  <w:style w:type="paragraph" w:styleId="Quote">
    <w:name w:val="Quote"/>
    <w:basedOn w:val="Heading1"/>
    <w:link w:val="QuoteChar"/>
    <w:qFormat/>
    <w:rsid w:val="00FC4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4CC"/>
    <w:pPr>
      <w:pageBreakBefore/>
    </w:pPr>
  </w:style>
  <w:style w:type="paragraph" w:customStyle="1" w:styleId="Border">
    <w:name w:val="Border"/>
    <w:basedOn w:val="Normal"/>
    <w:qFormat/>
    <w:rsid w:val="00FC4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4CC"/>
    <w:rPr>
      <w:u w:val="single"/>
    </w:rPr>
  </w:style>
  <w:style w:type="paragraph" w:styleId="BalloonText">
    <w:name w:val="Balloon Text"/>
    <w:basedOn w:val="Normal"/>
    <w:link w:val="BalloonTextChar"/>
    <w:rsid w:val="00FC4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4CC"/>
    <w:pPr>
      <w:spacing w:before="0" w:after="0"/>
    </w:pPr>
  </w:style>
  <w:style w:type="paragraph" w:customStyle="1" w:styleId="BodyTextBold">
    <w:name w:val="Body Text Bold"/>
    <w:basedOn w:val="BodyText"/>
    <w:qFormat/>
    <w:rsid w:val="00FC44CC"/>
    <w:rPr>
      <w:b/>
    </w:rPr>
  </w:style>
  <w:style w:type="character" w:styleId="Hyperlink">
    <w:name w:val="Hyperlink"/>
    <w:basedOn w:val="DefaultParagraphFont"/>
    <w:uiPriority w:val="99"/>
    <w:unhideWhenUsed/>
    <w:rsid w:val="00C87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3754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TAELLN411 Address adult language, literacy and numeracy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