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82B" w:rsidP="009A6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TAEDES501 Design and develop learning strategies</w:t>
      </w:r>
      <w:r>
        <w:fldChar w:fldCharType="end"/>
      </w:r>
    </w:p>
    <w:p w:rsidR="009A682B" w:rsidP="009A682B">
      <w:pPr>
        <w:pStyle w:val="Version"/>
        <w:sectPr w:rsidSect="001D2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20FA" w:rsidP="001D20FA">
      <w:pPr>
        <w:pStyle w:val="SuperHeading"/>
      </w:pPr>
      <w:r w:rsidRPr="001D20FA">
        <w:t>TAEDES501 Design and develop learning strategies</w:t>
      </w:r>
    </w:p>
    <w:p w:rsidR="00000000" w:rsidRPr="001D20FA" w:rsidP="001D20FA">
      <w:pPr>
        <w:pStyle w:val="Heading1"/>
      </w:pPr>
      <w:bookmarkStart w:id="1" w:name="O_953341"/>
      <w:bookmarkEnd w:id="1"/>
      <w:r w:rsidRPr="001D20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2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rPr>
                <w:rStyle w:val="SpecialBold"/>
              </w:rPr>
              <w:t>Comments</w:t>
            </w:r>
          </w:p>
        </w:tc>
      </w:tr>
      <w:tr w:rsidTr="001D2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t xml:space="preserve">This was first released with </w:t>
            </w:r>
            <w:r w:rsidRPr="001D20FA">
              <w:rPr>
                <w:rStyle w:val="Emphasis"/>
              </w:rPr>
              <w:t>TAE Training and Education Training Package Release 2.1.</w:t>
            </w:r>
          </w:p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Minor update to Assessment Conditions.</w:t>
            </w:r>
          </w:p>
        </w:tc>
      </w:tr>
      <w:tr w:rsidTr="001D2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t xml:space="preserve">This version first released with </w:t>
            </w:r>
            <w:r w:rsidRPr="001D20FA">
              <w:rPr>
                <w:rStyle w:val="Emphasis"/>
              </w:rPr>
              <w:t>TAE Training and Education Tra</w:t>
            </w:r>
            <w:r w:rsidRPr="001D20FA">
              <w:rPr>
                <w:rStyle w:val="Emphasis"/>
              </w:rPr>
              <w:t>ining Package Release 2.0.</w:t>
            </w:r>
          </w:p>
        </w:tc>
      </w:tr>
    </w:tbl>
    <w:p w:rsidR="00000000" w:rsidRPr="001D20FA" w:rsidP="001D20FA">
      <w:pPr>
        <w:pStyle w:val="BodyText"/>
      </w:pPr>
    </w:p>
    <w:p w:rsidR="00000000" w:rsidRPr="001D20FA" w:rsidP="001D20FA">
      <w:pPr>
        <w:pStyle w:val="AllowPageBreak"/>
      </w:pPr>
    </w:p>
    <w:p w:rsidR="00000000" w:rsidRPr="001D20FA" w:rsidP="001D20FA">
      <w:pPr>
        <w:pStyle w:val="Heading1"/>
      </w:pPr>
      <w:bookmarkStart w:id="2" w:name="O_953340"/>
      <w:bookmarkEnd w:id="2"/>
      <w:r w:rsidRPr="001D20FA">
        <w:t>Application</w:t>
      </w:r>
    </w:p>
    <w:p w:rsidR="00000000" w:rsidRPr="001D20FA" w:rsidP="009A682B">
      <w:pPr>
        <w:pStyle w:val="BodyText"/>
      </w:pPr>
      <w:r w:rsidRPr="001D20FA">
        <w:t>This unit describes the skills and knowledge required to design, develop and review learning strategies.</w:t>
      </w:r>
    </w:p>
    <w:p w:rsidR="00000000" w:rsidRPr="001D20FA" w:rsidP="009A682B">
      <w:pPr>
        <w:pStyle w:val="BodyText"/>
      </w:pPr>
      <w:r w:rsidRPr="001D20FA">
        <w:t>It applies to those who work under limited supervision and use a range of specialised technical or managerial skills to develop learning strategies relevant to both Training Package qualifications and course-based qualifications.</w:t>
      </w:r>
    </w:p>
    <w:p w:rsidR="00000000" w:rsidRPr="001D20FA" w:rsidP="009A682B">
      <w:pPr>
        <w:pStyle w:val="BodyText"/>
      </w:pPr>
      <w:r w:rsidRPr="001D20FA">
        <w:t>The learning strategy pro</w:t>
      </w:r>
      <w:r w:rsidRPr="001D20FA">
        <w:t>vides an overview or outline only. Detailed guidance is provided in the content of specific learning programs.</w:t>
      </w:r>
    </w:p>
    <w:p w:rsidR="00000000" w:rsidRPr="001D20FA" w:rsidP="009A682B">
      <w:pPr>
        <w:pStyle w:val="BodyText"/>
      </w:pPr>
      <w:r w:rsidRPr="001D20FA">
        <w:t>No licensing, legislative or certification requirements apply to this unit at the time of publication</w:t>
      </w:r>
    </w:p>
    <w:p w:rsidR="00000000" w:rsidRPr="001D20FA" w:rsidP="001D20FA">
      <w:pPr>
        <w:pStyle w:val="Heading1"/>
      </w:pPr>
      <w:bookmarkStart w:id="3" w:name="O_953339"/>
      <w:bookmarkEnd w:id="3"/>
      <w:r w:rsidRPr="001D20FA">
        <w:t>Unit Sector</w:t>
      </w:r>
    </w:p>
    <w:p w:rsidR="00000000" w:rsidRPr="001D20FA" w:rsidP="009A682B">
      <w:pPr>
        <w:pStyle w:val="BodyText"/>
      </w:pPr>
      <w:r w:rsidRPr="001D20FA">
        <w:t>Learning desi</w:t>
      </w:r>
      <w:r w:rsidRPr="001D20FA">
        <w:t>gn</w:t>
      </w:r>
    </w:p>
    <w:p w:rsidR="00000000" w:rsidRPr="001D20FA" w:rsidP="001D20FA">
      <w:pPr>
        <w:pStyle w:val="Heading1"/>
      </w:pPr>
      <w:bookmarkStart w:id="4" w:name="O_953338"/>
      <w:bookmarkEnd w:id="4"/>
      <w:r w:rsidRPr="001D20F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rPr>
                <w:rStyle w:val="SpecialBold"/>
              </w:rPr>
              <w:t>PERFORMANCE CRITERIA</w:t>
            </w:r>
          </w:p>
        </w:tc>
      </w:tr>
      <w:tr w:rsidTr="001D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 xml:space="preserve">1. Determine the </w:t>
            </w:r>
            <w:r w:rsidRPr="001D20FA">
              <w:t>parameters of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t xml:space="preserve">1.1 Clarify the purpose of the learning strategy, likely target </w:t>
            </w:r>
            <w:r w:rsidRPr="001D20FA">
              <w:t>groups and their learning needs</w:t>
            </w:r>
          </w:p>
          <w:p w:rsidR="00000000" w:rsidRPr="001D20FA" w:rsidP="001D20FA">
            <w:pPr>
              <w:pStyle w:val="BodyText"/>
            </w:pPr>
            <w:r w:rsidRPr="001D20FA">
              <w:t xml:space="preserve">1.2 Research qualification or other benchmark options for meeting the likely target group needs and select </w:t>
            </w:r>
            <w:r w:rsidRPr="001D20FA">
              <w:t>an appropriate option</w:t>
            </w:r>
          </w:p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 xml:space="preserve">1.3 Consult with relevant people to confirm the parameters of the learning strategy </w:t>
            </w:r>
          </w:p>
        </w:tc>
      </w:tr>
      <w:tr w:rsidTr="001D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2. Develop the framework for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t>2.1 Develop a learning strategy design that reflects the requirements of the selected qualificati</w:t>
            </w:r>
            <w:r w:rsidRPr="001D20FA">
              <w:t>on or other benchmark</w:t>
            </w:r>
          </w:p>
          <w:p w:rsidR="00000000" w:rsidRPr="001D20FA" w:rsidP="001D20FA">
            <w:pPr>
              <w:pStyle w:val="BodyText"/>
            </w:pPr>
            <w:r w:rsidRPr="001D20FA">
              <w:t>2.2 Analyse industry or organisation documentation to determine additional and supporting requirements</w:t>
            </w:r>
          </w:p>
          <w:p w:rsidR="00000000" w:rsidRPr="001D20FA" w:rsidP="001D20FA">
            <w:pPr>
              <w:pStyle w:val="BodyText"/>
            </w:pPr>
            <w:r w:rsidRPr="001D20FA">
              <w:t>2.3 Research and analyse options for design, based on likely target groups, their learning needs and contexts for delivery</w:t>
            </w:r>
          </w:p>
          <w:p w:rsidR="00000000" w:rsidRPr="001D20FA" w:rsidP="001D20FA">
            <w:pPr>
              <w:pStyle w:val="BodyText"/>
            </w:pPr>
            <w:r w:rsidRPr="001D20FA">
              <w:t xml:space="preserve">2.4 Use </w:t>
            </w:r>
            <w:r w:rsidRPr="001D20FA">
              <w:t>appropriate learning theories and instructional design principles to support the learning strategy design</w:t>
            </w:r>
          </w:p>
          <w:p w:rsidR="00000000" w:rsidRPr="001D20FA" w:rsidP="001D20FA">
            <w:pPr>
              <w:pStyle w:val="BodyText"/>
            </w:pPr>
            <w:r w:rsidRPr="001D20FA">
              <w:t xml:space="preserve">2.5 Identify and document learning outcomes </w:t>
            </w:r>
          </w:p>
          <w:p w:rsidR="00000000" w:rsidRPr="001D20FA" w:rsidP="001D20FA">
            <w:pPr>
              <w:pStyle w:val="BodyText"/>
            </w:pPr>
            <w:r w:rsidRPr="001D20FA">
              <w:t>2.6 Consult to modify and confirm the framework</w:t>
            </w:r>
          </w:p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2.7 Develop the review process for the learning strategy</w:t>
            </w:r>
          </w:p>
        </w:tc>
      </w:tr>
      <w:tr w:rsidTr="001D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3. Devise the content and structure of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t>3.1 Construct content headings from learning outcomes to form an overview of content to be addressed</w:t>
            </w:r>
          </w:p>
          <w:p w:rsidR="00000000" w:rsidRPr="001D20FA" w:rsidP="001D20FA">
            <w:pPr>
              <w:pStyle w:val="BodyText"/>
            </w:pPr>
            <w:r w:rsidRPr="001D20FA">
              <w:t>3.2 Sequence the content to support learning and determine overall timelines within operating</w:t>
            </w:r>
            <w:r w:rsidRPr="001D20FA">
              <w:t xml:space="preserve"> constraints</w:t>
            </w:r>
          </w:p>
          <w:p w:rsidR="00000000" w:rsidRPr="001D20FA" w:rsidP="001D20FA">
            <w:pPr>
              <w:pStyle w:val="BodyText"/>
            </w:pPr>
            <w:r w:rsidRPr="001D20FA">
              <w:t>3.3 Express learning strategy outcomes to reflect both generic and specific learning outcomes to be achieved</w:t>
            </w:r>
          </w:p>
          <w:p w:rsidR="00000000" w:rsidRPr="001D20FA" w:rsidP="001D20FA">
            <w:pPr>
              <w:pStyle w:val="BodyText"/>
            </w:pPr>
            <w:r w:rsidRPr="001D20FA">
              <w:t>3.4 Identify and document appropriate delivery and assessment strategies, taking account of the learning parameters, design framework and learning context</w:t>
            </w:r>
          </w:p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 xml:space="preserve">3.5 Identify and document operational requirements </w:t>
            </w:r>
          </w:p>
        </w:tc>
      </w:tr>
      <w:tr w:rsidTr="001D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4. Review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t>4.1 Review the l</w:t>
            </w:r>
            <w:r w:rsidRPr="001D20FA">
              <w:t>earning strategy in collaboration with relevant people against specified criteria prior to and post implementation</w:t>
            </w:r>
          </w:p>
          <w:p w:rsidR="00000000" w:rsidRPr="001D20FA" w:rsidP="001D20FA">
            <w:pPr>
              <w:pStyle w:val="BodyText"/>
            </w:pPr>
            <w:r w:rsidRPr="001D20FA">
              <w:t>4.2 Document a post-implementation review process that includes measures for identifying the effectiveness and quality of the learning strate</w:t>
            </w:r>
            <w:r w:rsidRPr="001D20FA">
              <w:t>gy</w:t>
            </w:r>
          </w:p>
          <w:p w:rsidR="00000000" w:rsidRPr="001D20FA" w:rsidP="001D20FA">
            <w:pPr>
              <w:pStyle w:val="BodyText"/>
            </w:pPr>
            <w:r w:rsidRPr="001D20FA">
              <w:t>4.3 Make recommendations based on outcomes of the review processes, where appropriate, and document these</w:t>
            </w:r>
          </w:p>
          <w:p w:rsidR="00000000" w:rsidRPr="001D20FA" w:rsidP="001D20FA">
            <w:pPr>
              <w:pStyle w:val="BodyText"/>
            </w:pPr>
            <w:r w:rsidRPr="001D20FA">
              <w:t>4.4 Make modifications and document as part of a continuous improvement strategy</w:t>
            </w:r>
          </w:p>
        </w:tc>
      </w:tr>
    </w:tbl>
    <w:p w:rsidR="009A682B" w:rsidP="001D20FA">
      <w:pPr>
        <w:pStyle w:val="BodyText"/>
      </w:pPr>
    </w:p>
    <w:p w:rsidR="009A682B" w:rsidP="001D20FA">
      <w:pPr>
        <w:pStyle w:val="BodyText"/>
      </w:pPr>
    </w:p>
    <w:p w:rsidR="00000000" w:rsidRPr="001D20FA" w:rsidP="001D20FA">
      <w:pPr>
        <w:pStyle w:val="Heading1"/>
      </w:pPr>
      <w:bookmarkStart w:id="5" w:name="O_953337"/>
      <w:bookmarkEnd w:id="5"/>
      <w:r w:rsidRPr="001D20FA">
        <w:t>Foundation Skills</w:t>
      </w:r>
    </w:p>
    <w:p w:rsidR="00000000" w:rsidRPr="009A682B" w:rsidP="009A682B">
      <w:pPr>
        <w:pStyle w:val="BodyText"/>
        <w:rPr>
          <w:i/>
        </w:rPr>
      </w:pPr>
      <w:r w:rsidRPr="009A682B">
        <w:rPr>
          <w:rStyle w:val="Emphasis"/>
        </w:rPr>
        <w:t>This section describes langu</w:t>
      </w:r>
      <w:r w:rsidRPr="009A682B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D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Performance</w:t>
            </w:r>
          </w:p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rPr>
                <w:rStyle w:val="SpecialBold"/>
              </w:rPr>
              <w:t>Description</w:t>
            </w:r>
          </w:p>
        </w:tc>
      </w:tr>
      <w:tr w:rsidTr="001D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1.1, 1.2, 2.2, 2.3, 2.5, 3.4, 3.5, 4.1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ListBullet"/>
              <w:rPr>
                <w:lang w:val="en-NZ"/>
              </w:rPr>
            </w:pPr>
            <w:r w:rsidRPr="001D20FA">
              <w:t>Sources, analyses and interprets written information, including training standards, organisational policies and procedures and review data to identify relevance for learning strategy and continuous improvement</w:t>
            </w:r>
          </w:p>
        </w:tc>
      </w:tr>
      <w:tr w:rsidTr="001D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1.1, 2.1, 2.4, 2.5, 2.6, 2.7, 3.1, 3.</w:t>
            </w:r>
            <w:r w:rsidRPr="001D20FA">
              <w:t>2, 3.3, 3.4, 3.5, 4.2, 4.3, 4.4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ListBullet"/>
              <w:rPr>
                <w:lang w:val="en-NZ"/>
              </w:rPr>
            </w:pPr>
            <w:r w:rsidRPr="001D20FA">
              <w:t>Produces documents, including a learning strategy, that incorporates the analysis of information, and is presented in clear and format and style appropriate to audience and context</w:t>
            </w:r>
          </w:p>
        </w:tc>
      </w:tr>
      <w:tr w:rsidTr="001D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ListBullet"/>
              <w:rPr>
                <w:lang w:val="en-NZ"/>
              </w:rPr>
            </w:pPr>
            <w:r w:rsidRPr="001D20FA">
              <w:t>Structures timeframes to re</w:t>
            </w:r>
            <w:r w:rsidRPr="001D20FA">
              <w:t>present a sequence of events</w:t>
            </w:r>
          </w:p>
        </w:tc>
      </w:tr>
      <w:tr w:rsidTr="001D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 xml:space="preserve">1.1, 1.3, 2.6, 4.1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ListBullet"/>
              <w:rPr>
                <w:lang w:val="en-NZ"/>
              </w:rPr>
            </w:pPr>
            <w:r w:rsidRPr="001D20FA">
              <w:t>Recognises the importance of consultation and collaboration to clarify strategy and receive and incorporate feedback</w:t>
            </w:r>
          </w:p>
        </w:tc>
      </w:tr>
      <w:tr w:rsidTr="001D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1.1-1.3, 2.1-2.7, 3.1-3.5,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ListBullet"/>
            </w:pPr>
            <w:r w:rsidRPr="001D20FA">
              <w:t xml:space="preserve">Plans, organises and completes work according to defined requirements taking responsibility for decisions </w:t>
            </w:r>
          </w:p>
          <w:p w:rsidR="00000000" w:rsidRPr="001D20FA" w:rsidP="001D20FA">
            <w:pPr>
              <w:pStyle w:val="ListBullet"/>
            </w:pPr>
            <w:r w:rsidRPr="001D20FA">
              <w:t>Identifies and responds to problems and opportunities for improvement and considers options for different approaches</w:t>
            </w:r>
          </w:p>
          <w:p w:rsidR="00000000" w:rsidRPr="001D20FA" w:rsidP="001D20FA">
            <w:pPr>
              <w:pStyle w:val="ListBullet"/>
            </w:pPr>
            <w:r w:rsidRPr="001D20FA">
              <w:t>Sequences tasks to achieve effic</w:t>
            </w:r>
            <w:r w:rsidRPr="001D20FA">
              <w:t xml:space="preserve">ient outcomes and identifies appropriate process milestones and performance indicators to monitor progress </w:t>
            </w:r>
          </w:p>
        </w:tc>
      </w:tr>
    </w:tbl>
    <w:p w:rsidR="00000000" w:rsidRPr="001D20FA" w:rsidP="001D20FA">
      <w:pPr>
        <w:pStyle w:val="BodyText"/>
      </w:pPr>
    </w:p>
    <w:p w:rsidR="00000000" w:rsidRPr="001D20FA" w:rsidP="001D20FA">
      <w:pPr>
        <w:pStyle w:val="AllowPageBreak"/>
      </w:pPr>
    </w:p>
    <w:p w:rsidR="00000000" w:rsidRPr="001D20FA" w:rsidP="001D20FA">
      <w:pPr>
        <w:pStyle w:val="Heading1"/>
      </w:pPr>
      <w:bookmarkStart w:id="6" w:name="O_953336"/>
      <w:bookmarkEnd w:id="6"/>
      <w:r w:rsidRPr="001D20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1D2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 xml:space="preserve">Code and title </w:t>
            </w:r>
          </w:p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Code and title</w:t>
            </w:r>
          </w:p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rPr>
                <w:rStyle w:val="SpecialBold"/>
              </w:rPr>
              <w:t>Equivalence status</w:t>
            </w:r>
          </w:p>
        </w:tc>
      </w:tr>
      <w:tr w:rsidTr="001D2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TAEDES501 Design and develop learning strategies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 xml:space="preserve">TAEDES501A Design and develop learning strategies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FA">
            <w:pPr>
              <w:pStyle w:val="BodyText"/>
              <w:rPr>
                <w:lang w:val="en-NZ"/>
              </w:rPr>
            </w:pPr>
            <w:r w:rsidRPr="001D20FA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FA" w:rsidP="001D20FA">
            <w:pPr>
              <w:pStyle w:val="BodyText"/>
            </w:pPr>
            <w:r w:rsidRPr="001D20FA">
              <w:t>Equivalent unit</w:t>
            </w:r>
          </w:p>
        </w:tc>
      </w:tr>
    </w:tbl>
    <w:p w:rsidR="00000000" w:rsidRPr="001D20FA" w:rsidP="001D20FA">
      <w:pPr>
        <w:pStyle w:val="BodyText"/>
      </w:pPr>
    </w:p>
    <w:p w:rsidR="00000000" w:rsidRPr="001D20FA" w:rsidP="001D20FA">
      <w:pPr>
        <w:pStyle w:val="AllowPageBreak"/>
      </w:pPr>
    </w:p>
    <w:p w:rsidR="00000000" w:rsidRPr="001D20FA" w:rsidP="001D20FA">
      <w:pPr>
        <w:pStyle w:val="Heading1"/>
      </w:pPr>
      <w:bookmarkStart w:id="7" w:name="O_953346"/>
      <w:bookmarkEnd w:id="7"/>
      <w:r w:rsidRPr="001D20FA">
        <w:t>Links</w:t>
      </w:r>
    </w:p>
    <w:p w:rsidR="00000000" w:rsidRPr="001D20FA" w:rsidP="009A682B">
      <w:pPr>
        <w:pStyle w:val="BodyText"/>
      </w:pPr>
      <w:r w:rsidRPr="001D2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624C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D20FA" w:rsidP="001D20FA"/>
    <w:sectPr w:rsidSect="001D2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FA" w:rsidRPr="009A682B" w:rsidP="009A6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2B" w:rsidP="001D2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82B" w:rsidP="001D2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682B" w:rsidP="001D2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0FA" w:rsidRPr="009A682B" w:rsidP="009A6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2B" w:rsidRPr="002D2AF8" w:rsidP="001D2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TAEDES501 Design and develop learning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A682B" w:rsidP="001D2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AA3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0AC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0FA"/>
  </w:style>
  <w:style w:type="character" w:customStyle="1" w:styleId="Heading1Char">
    <w:name w:val="Heading 1 Char"/>
    <w:basedOn w:val="DefaultParagraphFont"/>
    <w:link w:val="Heading1"/>
    <w:rsid w:val="001D2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0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0FA"/>
    <w:rPr>
      <w:b/>
      <w:spacing w:val="0"/>
    </w:rPr>
  </w:style>
  <w:style w:type="character" w:styleId="Emphasis">
    <w:name w:val="Emphasis"/>
    <w:basedOn w:val="DefaultParagraphFont"/>
    <w:qFormat/>
    <w:rsid w:val="001D20FA"/>
    <w:rPr>
      <w:i/>
    </w:rPr>
  </w:style>
  <w:style w:type="paragraph" w:customStyle="1" w:styleId="SuperHeading">
    <w:name w:val="SuperHeading"/>
    <w:basedOn w:val="Normal"/>
    <w:rsid w:val="001D2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0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0FA"/>
  </w:style>
  <w:style w:type="paragraph" w:styleId="TableofFigures">
    <w:name w:val="table of figures"/>
    <w:basedOn w:val="Normal"/>
    <w:next w:val="Normal"/>
    <w:semiHidden/>
    <w:rsid w:val="001D2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0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0FA"/>
    <w:rPr>
      <w:rFonts w:ascii="Wingdings" w:hAnsi="Wingdings"/>
    </w:rPr>
  </w:style>
  <w:style w:type="paragraph" w:customStyle="1" w:styleId="TableHeading">
    <w:name w:val="Table Heading"/>
    <w:basedOn w:val="HeadingBase"/>
    <w:rsid w:val="001D2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0FA"/>
    <w:rPr>
      <w:color w:val="0033CC"/>
      <w:u w:val="none"/>
    </w:rPr>
  </w:style>
  <w:style w:type="paragraph" w:customStyle="1" w:styleId="BodyTextRight">
    <w:name w:val="Body Text Right"/>
    <w:basedOn w:val="BodyText"/>
    <w:rsid w:val="001D2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0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0FA"/>
    <w:rPr>
      <w:sz w:val="32"/>
    </w:rPr>
  </w:style>
  <w:style w:type="paragraph" w:customStyle="1" w:styleId="HeadingProcedure">
    <w:name w:val="Heading Procedure"/>
    <w:basedOn w:val="HeadingBase"/>
    <w:next w:val="Normal"/>
    <w:rsid w:val="001D2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0FA"/>
    <w:pPr>
      <w:spacing w:before="60" w:after="60"/>
    </w:pPr>
  </w:style>
  <w:style w:type="paragraph" w:styleId="ListContinue">
    <w:name w:val="List Continue"/>
    <w:basedOn w:val="List"/>
    <w:rsid w:val="001D20FA"/>
    <w:pPr>
      <w:ind w:firstLine="0"/>
    </w:pPr>
  </w:style>
  <w:style w:type="paragraph" w:customStyle="1" w:styleId="ListNote">
    <w:name w:val="List Note"/>
    <w:basedOn w:val="List"/>
    <w:rsid w:val="001D2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0FA"/>
    <w:rPr>
      <w:rFonts w:ascii="Courier New" w:hAnsi="Courier New"/>
    </w:rPr>
  </w:style>
  <w:style w:type="paragraph" w:customStyle="1" w:styleId="NoteBullet">
    <w:name w:val="Note Bullet"/>
    <w:basedOn w:val="Note"/>
    <w:rsid w:val="001D2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0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0FA"/>
    <w:rPr>
      <w:b/>
      <w:smallCaps/>
    </w:rPr>
  </w:style>
  <w:style w:type="paragraph" w:customStyle="1" w:styleId="TableListNumber">
    <w:name w:val="Table List Number"/>
    <w:basedOn w:val="ListNumber"/>
    <w:rsid w:val="001D2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0FA"/>
    <w:pPr>
      <w:numPr>
        <w:numId w:val="8"/>
      </w:numPr>
    </w:pPr>
  </w:style>
  <w:style w:type="paragraph" w:customStyle="1" w:styleId="ListAlpha2">
    <w:name w:val="List Alpha 2"/>
    <w:basedOn w:val="List2"/>
    <w:rsid w:val="001D20FA"/>
    <w:pPr>
      <w:numPr>
        <w:numId w:val="7"/>
      </w:numPr>
    </w:pPr>
  </w:style>
  <w:style w:type="paragraph" w:styleId="List2">
    <w:name w:val="List 2"/>
    <w:basedOn w:val="BodyText"/>
    <w:rsid w:val="001D2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0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0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0FA"/>
    <w:pPr>
      <w:numPr>
        <w:numId w:val="3"/>
      </w:numPr>
    </w:pPr>
  </w:style>
  <w:style w:type="paragraph" w:styleId="ListContinue2">
    <w:name w:val="List Continue 2"/>
    <w:basedOn w:val="List2"/>
    <w:rsid w:val="001D20FA"/>
    <w:pPr>
      <w:ind w:firstLine="0"/>
    </w:pPr>
  </w:style>
  <w:style w:type="paragraph" w:styleId="ListContinue3">
    <w:name w:val="List Continue 3"/>
    <w:basedOn w:val="List3"/>
    <w:rsid w:val="001D20FA"/>
    <w:pPr>
      <w:ind w:left="1021" w:firstLine="0"/>
    </w:pPr>
  </w:style>
  <w:style w:type="paragraph" w:styleId="ListContinue4">
    <w:name w:val="List Continue 4"/>
    <w:basedOn w:val="List4"/>
    <w:rsid w:val="001D20FA"/>
    <w:pPr>
      <w:ind w:firstLine="0"/>
    </w:pPr>
  </w:style>
  <w:style w:type="paragraph" w:styleId="ListContinue5">
    <w:name w:val="List Continue 5"/>
    <w:basedOn w:val="List5"/>
    <w:rsid w:val="001D20FA"/>
    <w:pPr>
      <w:ind w:firstLine="0"/>
    </w:pPr>
  </w:style>
  <w:style w:type="paragraph" w:styleId="ListNumber3">
    <w:name w:val="List Number 3"/>
    <w:basedOn w:val="List3"/>
    <w:rsid w:val="001D20FA"/>
    <w:pPr>
      <w:numPr>
        <w:numId w:val="4"/>
      </w:numPr>
    </w:pPr>
  </w:style>
  <w:style w:type="paragraph" w:styleId="ListNumber4">
    <w:name w:val="List Number 4"/>
    <w:basedOn w:val="List4"/>
    <w:rsid w:val="001D20FA"/>
    <w:pPr>
      <w:numPr>
        <w:numId w:val="5"/>
      </w:numPr>
    </w:pPr>
  </w:style>
  <w:style w:type="paragraph" w:styleId="ListNumber5">
    <w:name w:val="List Number 5"/>
    <w:basedOn w:val="List5"/>
    <w:rsid w:val="001D20FA"/>
    <w:pPr>
      <w:numPr>
        <w:numId w:val="6"/>
      </w:numPr>
    </w:pPr>
  </w:style>
  <w:style w:type="paragraph" w:styleId="BlockText">
    <w:name w:val="Block Text"/>
    <w:basedOn w:val="Normal"/>
    <w:rsid w:val="001D2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0FA"/>
    <w:rPr>
      <w:sz w:val="16"/>
      <w:vertAlign w:val="superscript"/>
    </w:rPr>
  </w:style>
  <w:style w:type="character" w:customStyle="1" w:styleId="Symbols">
    <w:name w:val="Symbols"/>
    <w:basedOn w:val="DefaultParagraphFont"/>
    <w:rsid w:val="001D20FA"/>
    <w:rPr>
      <w:rFonts w:ascii="Symbol" w:hAnsi="Symbol"/>
    </w:rPr>
  </w:style>
  <w:style w:type="character" w:customStyle="1" w:styleId="MenuOptions">
    <w:name w:val="Menu Options"/>
    <w:basedOn w:val="DefaultParagraphFont"/>
    <w:rsid w:val="001D2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0FA"/>
    <w:rPr>
      <w:b/>
    </w:rPr>
  </w:style>
  <w:style w:type="character" w:customStyle="1" w:styleId="Underlined">
    <w:name w:val="Underlined"/>
    <w:basedOn w:val="DefaultParagraphFont"/>
    <w:rsid w:val="001D20FA"/>
    <w:rPr>
      <w:u w:val="single"/>
    </w:rPr>
  </w:style>
  <w:style w:type="paragraph" w:customStyle="1" w:styleId="TableBodyTextRight">
    <w:name w:val="Table Body Text Right"/>
    <w:basedOn w:val="TableBodyText"/>
    <w:rsid w:val="001D2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0FA"/>
    <w:rPr>
      <w:sz w:val="18"/>
    </w:rPr>
  </w:style>
  <w:style w:type="paragraph" w:customStyle="1" w:styleId="BodySmallRight">
    <w:name w:val="Body Small Right"/>
    <w:basedOn w:val="BodyTextRight"/>
    <w:rsid w:val="001D20FA"/>
    <w:rPr>
      <w:sz w:val="18"/>
      <w:szCs w:val="18"/>
    </w:rPr>
  </w:style>
  <w:style w:type="paragraph" w:customStyle="1" w:styleId="MarginEdition">
    <w:name w:val="Margin Edition"/>
    <w:basedOn w:val="MarginNote"/>
    <w:rsid w:val="001D2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0FA"/>
    <w:rPr>
      <w:sz w:val="2"/>
      <w:szCs w:val="2"/>
    </w:rPr>
  </w:style>
  <w:style w:type="character" w:customStyle="1" w:styleId="Small">
    <w:name w:val="Small"/>
    <w:basedOn w:val="DefaultParagraphFont"/>
    <w:rsid w:val="001D20FA"/>
    <w:rPr>
      <w:sz w:val="16"/>
    </w:rPr>
  </w:style>
  <w:style w:type="paragraph" w:customStyle="1" w:styleId="WideTable">
    <w:name w:val="Wide Table"/>
    <w:basedOn w:val="Normal"/>
    <w:rsid w:val="001D2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0FA"/>
  </w:style>
  <w:style w:type="paragraph" w:styleId="Quote">
    <w:name w:val="Quote"/>
    <w:basedOn w:val="Heading1"/>
    <w:link w:val="QuoteChar"/>
    <w:qFormat/>
    <w:rsid w:val="001D2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0FA"/>
    <w:pPr>
      <w:pageBreakBefore/>
    </w:pPr>
  </w:style>
  <w:style w:type="paragraph" w:customStyle="1" w:styleId="Border">
    <w:name w:val="Border"/>
    <w:basedOn w:val="Normal"/>
    <w:qFormat/>
    <w:rsid w:val="001D2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0FA"/>
    <w:rPr>
      <w:u w:val="single"/>
    </w:rPr>
  </w:style>
  <w:style w:type="character" w:customStyle="1" w:styleId="BoldandItalics">
    <w:name w:val="Bold and Italics"/>
    <w:qFormat/>
    <w:rsid w:val="001D20FA"/>
    <w:rPr>
      <w:b/>
      <w:i/>
      <w:u w:val="none"/>
    </w:rPr>
  </w:style>
  <w:style w:type="paragraph" w:styleId="BalloonText">
    <w:name w:val="Balloon Text"/>
    <w:basedOn w:val="Normal"/>
    <w:link w:val="BalloonTextChar"/>
    <w:rsid w:val="001D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0FA"/>
    <w:pPr>
      <w:spacing w:before="0" w:after="0"/>
    </w:pPr>
  </w:style>
  <w:style w:type="paragraph" w:customStyle="1" w:styleId="BodyTextBold">
    <w:name w:val="Body Text Bold"/>
    <w:basedOn w:val="BodyText"/>
    <w:qFormat/>
    <w:rsid w:val="001D20FA"/>
    <w:rPr>
      <w:b/>
    </w:rPr>
  </w:style>
  <w:style w:type="character" w:styleId="Hyperlink">
    <w:name w:val="Hyperlink"/>
    <w:basedOn w:val="DefaultParagraphFont"/>
    <w:uiPriority w:val="99"/>
    <w:unhideWhenUsed/>
    <w:rsid w:val="009A6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4578</Characters>
  <Application>Microsoft Office Word</Application>
  <DocSecurity>0</DocSecurity>
  <Lines>176</Lines>
  <Paragraphs>98</Paragraphs>
  <ScaleCrop>false</ScaleCrop>
  <Company>Author-it Software Corporation Ltd.</Company>
  <LinksUpToDate>false</LinksUpToDate>
  <CharactersWithSpaces>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TAEDES501 Design and develop learning strategies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