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B2C" w:rsidP="007A3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TAEDES412 Design and develop plans for vocational training</w:t>
      </w:r>
      <w:r>
        <w:fldChar w:fldCharType="end"/>
      </w:r>
    </w:p>
    <w:p w:rsidR="007A3B2C" w:rsidP="007A3B2C">
      <w:pPr>
        <w:pStyle w:val="Version"/>
        <w:sectPr w:rsidSect="00250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B33" w:rsidP="00250B33">
      <w:pPr>
        <w:pStyle w:val="SuperHeading"/>
      </w:pPr>
      <w:r w:rsidRPr="00250B33">
        <w:t>Assessment Requirements for TAEDES412 Design and develop plans for vocational training</w:t>
      </w:r>
    </w:p>
    <w:p w:rsidR="00000000" w:rsidRPr="00250B33" w:rsidP="00250B33">
      <w:pPr>
        <w:pStyle w:val="Heading1"/>
      </w:pPr>
      <w:bookmarkStart w:id="1" w:name="O_1272781"/>
      <w:bookmarkEnd w:id="1"/>
      <w:r w:rsidRPr="00250B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250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B33" w:rsidP="00250B33">
            <w:pPr>
              <w:pStyle w:val="BodyText"/>
            </w:pPr>
            <w:r w:rsidRPr="00250B33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B33">
            <w:pPr>
              <w:pStyle w:val="BodyText"/>
              <w:rPr>
                <w:lang w:val="en-NZ"/>
              </w:rPr>
            </w:pPr>
            <w:r w:rsidRPr="00250B33">
              <w:rPr>
                <w:rStyle w:val="SpecialBold"/>
              </w:rPr>
              <w:t>Comments</w:t>
            </w:r>
          </w:p>
        </w:tc>
      </w:tr>
      <w:tr w:rsidTr="00250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B33">
            <w:pPr>
              <w:pStyle w:val="BodyText"/>
              <w:rPr>
                <w:lang w:val="en-NZ"/>
              </w:rPr>
            </w:pPr>
            <w:r w:rsidRPr="00250B33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B33" w:rsidP="00250B33">
            <w:pPr>
              <w:pStyle w:val="BodyText"/>
            </w:pPr>
            <w:r w:rsidRPr="00250B33">
              <w:t>This version first released with TAE Training and Education Training Package Version 5.0.</w:t>
            </w:r>
          </w:p>
          <w:p w:rsidR="00000000" w:rsidRPr="00250B33" w:rsidP="00250B33">
            <w:pPr>
              <w:pStyle w:val="BodyText"/>
            </w:pPr>
            <w:r w:rsidRPr="00250B33">
              <w:t>Supersede</w:t>
            </w:r>
            <w:r w:rsidRPr="00250B33">
              <w:t>s and is not equivalent to TAEDES401 Design and develop learning programs.</w:t>
            </w:r>
          </w:p>
        </w:tc>
      </w:tr>
    </w:tbl>
    <w:p w:rsidR="00000000" w:rsidRPr="00250B33" w:rsidP="00250B33">
      <w:pPr>
        <w:pStyle w:val="BodyText"/>
      </w:pPr>
    </w:p>
    <w:p w:rsidR="00000000" w:rsidRPr="00250B33" w:rsidP="00250B33">
      <w:pPr>
        <w:pStyle w:val="AllowPageBreak"/>
      </w:pPr>
    </w:p>
    <w:p w:rsidR="00000000" w:rsidRPr="00250B33" w:rsidP="00250B33">
      <w:pPr>
        <w:pStyle w:val="Heading1"/>
      </w:pPr>
      <w:bookmarkStart w:id="2" w:name="O_1272782"/>
      <w:bookmarkEnd w:id="2"/>
      <w:r w:rsidRPr="00250B33">
        <w:t>Performance Evidence</w:t>
      </w:r>
    </w:p>
    <w:p w:rsidR="00000000" w:rsidRPr="00250B33" w:rsidP="007A3B2C">
      <w:pPr>
        <w:pStyle w:val="BodyText"/>
      </w:pPr>
      <w:r w:rsidRPr="00250B33">
        <w:t>The individual must demonstrate the ability to complete the tasks outlined in the elements, performance criteria and foundation skills of t</w:t>
      </w:r>
      <w:r w:rsidRPr="00250B33">
        <w:t>his unit, including evidence of the ability to:</w:t>
      </w:r>
    </w:p>
    <w:p w:rsidR="00000000" w:rsidRPr="00250B33" w:rsidP="00250B33">
      <w:pPr>
        <w:pStyle w:val="ListBullet"/>
      </w:pPr>
      <w:r w:rsidRPr="00250B33">
        <w:t>design, develop and document plans for group learning that:</w:t>
      </w:r>
    </w:p>
    <w:p w:rsidR="00000000" w:rsidRPr="00250B33" w:rsidP="00250B33">
      <w:pPr>
        <w:pStyle w:val="ListBullet2"/>
      </w:pPr>
      <w:r w:rsidRPr="00250B33">
        <w:t>cover at least 2 entire units of competency from a nationally recognised training package or accredited course</w:t>
      </w:r>
    </w:p>
    <w:p w:rsidR="00000000" w:rsidRPr="00250B33" w:rsidP="00250B33">
      <w:pPr>
        <w:pStyle w:val="ListBullet2"/>
      </w:pPr>
      <w:r w:rsidRPr="00250B33">
        <w:t>detail at least 3 consecutive sessions for each different unit of competency</w:t>
      </w:r>
    </w:p>
    <w:p w:rsidR="00000000" w:rsidRPr="00250B33" w:rsidP="00250B33">
      <w:pPr>
        <w:pStyle w:val="ListBullet2"/>
      </w:pPr>
      <w:r w:rsidRPr="00250B33">
        <w:t>are tailored to target learner group characteristics and identified learner needs, including foundation skills</w:t>
      </w:r>
    </w:p>
    <w:p w:rsidR="00000000" w:rsidRPr="00250B33" w:rsidP="00250B33">
      <w:pPr>
        <w:pStyle w:val="ListBullet2"/>
      </w:pPr>
      <w:r w:rsidRPr="00250B33">
        <w:t>include a range of facilitation techniques and checks for learner un</w:t>
      </w:r>
      <w:r w:rsidRPr="00250B33">
        <w:t>derstanding, including presentation methods, learning activities, and formative assessment activities.</w:t>
      </w:r>
    </w:p>
    <w:p w:rsidR="00000000" w:rsidRPr="00250B33" w:rsidP="00250B33">
      <w:pPr>
        <w:pStyle w:val="BodyText"/>
      </w:pPr>
    </w:p>
    <w:p w:rsidR="00000000" w:rsidRPr="00250B33" w:rsidP="007A3B2C">
      <w:pPr>
        <w:pStyle w:val="BodyText"/>
      </w:pPr>
      <w:r w:rsidRPr="00250B33">
        <w:t>In the course of the above, the individual must:</w:t>
      </w:r>
    </w:p>
    <w:p w:rsidR="00000000" w:rsidRPr="00250B33" w:rsidP="00250B33">
      <w:pPr>
        <w:pStyle w:val="ListBullet"/>
      </w:pPr>
      <w:r w:rsidRPr="00250B33">
        <w:t>document an overall plan for the group learning for each unit of competency</w:t>
      </w:r>
    </w:p>
    <w:p w:rsidR="00000000" w:rsidRPr="00250B33" w:rsidP="00250B33">
      <w:pPr>
        <w:pStyle w:val="ListBullet"/>
      </w:pPr>
      <w:r w:rsidRPr="00250B33">
        <w:t xml:space="preserve">document the following in </w:t>
      </w:r>
      <w:r w:rsidRPr="00250B33">
        <w:t>the session plans:</w:t>
      </w:r>
    </w:p>
    <w:p w:rsidR="00000000" w:rsidRPr="00250B33" w:rsidP="00250B33">
      <w:pPr>
        <w:pStyle w:val="ListBullet2"/>
      </w:pPr>
      <w:r w:rsidRPr="00250B33">
        <w:t>learning objectives or outcomes</w:t>
      </w:r>
    </w:p>
    <w:p w:rsidR="00000000" w:rsidRPr="00250B33" w:rsidP="00250B33">
      <w:pPr>
        <w:pStyle w:val="ListBullet2"/>
      </w:pPr>
      <w:r w:rsidRPr="00250B33">
        <w:t>presentation methods</w:t>
      </w:r>
    </w:p>
    <w:p w:rsidR="00000000" w:rsidRPr="00250B33" w:rsidP="00250B33">
      <w:pPr>
        <w:pStyle w:val="ListBullet2"/>
      </w:pPr>
      <w:r w:rsidRPr="00250B33">
        <w:t>learning activities</w:t>
      </w:r>
    </w:p>
    <w:p w:rsidR="00000000" w:rsidRPr="00250B33" w:rsidP="00250B33">
      <w:pPr>
        <w:pStyle w:val="ListBullet2"/>
      </w:pPr>
      <w:r w:rsidRPr="00250B33">
        <w:t>formative assessment activities</w:t>
      </w:r>
    </w:p>
    <w:p w:rsidR="00000000" w:rsidRPr="00250B33" w:rsidP="00250B33">
      <w:pPr>
        <w:pStyle w:val="ListBullet2"/>
      </w:pPr>
      <w:r w:rsidRPr="00250B33">
        <w:t>sequence and timing of activities within a session</w:t>
      </w:r>
    </w:p>
    <w:p w:rsidR="00000000" w:rsidRPr="00250B33" w:rsidP="00250B33">
      <w:pPr>
        <w:pStyle w:val="ListBullet2"/>
      </w:pPr>
      <w:r w:rsidRPr="00250B33">
        <w:t>required resources</w:t>
      </w:r>
    </w:p>
    <w:p w:rsidR="00000000" w:rsidRPr="00250B33" w:rsidP="00250B33">
      <w:pPr>
        <w:pStyle w:val="ListBullet2"/>
      </w:pPr>
      <w:r w:rsidRPr="00250B33">
        <w:t>total duration of sessions</w:t>
      </w:r>
    </w:p>
    <w:p w:rsidR="00000000" w:rsidRPr="00250B33" w:rsidP="00250B33">
      <w:pPr>
        <w:pStyle w:val="ListBullet"/>
      </w:pPr>
      <w:r w:rsidRPr="00250B33">
        <w:t>confirm that requirements of units of competency and their assessment requirements have been fully addressed in the overall plan.</w:t>
      </w:r>
    </w:p>
    <w:p w:rsidR="00000000" w:rsidRPr="00250B33" w:rsidP="00250B33">
      <w:pPr>
        <w:pStyle w:val="AllowPageBreak"/>
      </w:pPr>
    </w:p>
    <w:p w:rsidR="00000000" w:rsidRPr="00250B33" w:rsidP="00250B33">
      <w:pPr>
        <w:pStyle w:val="Heading1"/>
      </w:pPr>
      <w:bookmarkStart w:id="3" w:name="O_1272783"/>
      <w:bookmarkEnd w:id="3"/>
      <w:r w:rsidRPr="00250B33">
        <w:t>Knowledge Evidence</w:t>
      </w:r>
    </w:p>
    <w:p w:rsidR="00000000" w:rsidRPr="00250B33" w:rsidP="007A3B2C">
      <w:pPr>
        <w:pStyle w:val="BodyText"/>
      </w:pPr>
      <w:r w:rsidRPr="00250B33">
        <w:t>The individual must be able to demonstrate knowledge to complete the tasks outlined in t</w:t>
      </w:r>
      <w:r w:rsidRPr="00250B33">
        <w:t>he elements, performance criteria and foundation skills of this unit, including knowledge of:</w:t>
      </w:r>
    </w:p>
    <w:p w:rsidR="00000000" w:rsidRPr="00250B33" w:rsidP="00250B33">
      <w:pPr>
        <w:pStyle w:val="ListBullet"/>
      </w:pPr>
      <w:r w:rsidRPr="00250B33">
        <w:t>legislative and vocational education and training (VET) regulatory requirements relating to designing and developing plans for vocational training, including:</w:t>
      </w:r>
    </w:p>
    <w:p w:rsidR="00000000" w:rsidRPr="00250B33" w:rsidP="00250B33">
      <w:pPr>
        <w:pStyle w:val="ListBullet2"/>
      </w:pPr>
      <w:r w:rsidRPr="00250B33">
        <w:t>m</w:t>
      </w:r>
      <w:r w:rsidRPr="00250B33">
        <w:t>eeting the requirements of nationally recognised training products</w:t>
      </w:r>
    </w:p>
    <w:p w:rsidR="00000000" w:rsidRPr="00250B33" w:rsidP="00250B33">
      <w:pPr>
        <w:pStyle w:val="ListBullet2"/>
      </w:pPr>
      <w:r w:rsidRPr="00250B33">
        <w:t>amount of training to provide to each learner and learner group</w:t>
      </w:r>
    </w:p>
    <w:p w:rsidR="00000000" w:rsidRPr="00250B33" w:rsidP="00250B33">
      <w:pPr>
        <w:pStyle w:val="ListBullet2"/>
      </w:pPr>
      <w:r w:rsidRPr="00250B33">
        <w:t>tailoring the plans to target learner group</w:t>
      </w:r>
    </w:p>
    <w:p w:rsidR="00000000" w:rsidRPr="00250B33" w:rsidP="00250B33">
      <w:pPr>
        <w:pStyle w:val="ListBullet"/>
      </w:pPr>
      <w:r w:rsidRPr="00250B33">
        <w:t xml:space="preserve">organisational policies and procedures for designing, developing and finalising </w:t>
      </w:r>
      <w:r w:rsidRPr="00250B33">
        <w:t>plans for vocational training, including for consulting with required stakeholders</w:t>
      </w:r>
    </w:p>
    <w:p w:rsidR="00000000" w:rsidRPr="00250B33" w:rsidP="00250B33">
      <w:pPr>
        <w:pStyle w:val="ListBullet"/>
      </w:pPr>
      <w:r w:rsidRPr="00250B33">
        <w:t>purpose and use of National Register of VET (Training.gov.au, or its successor), including to identify changes to nationally recognised training products</w:t>
      </w:r>
    </w:p>
    <w:p w:rsidR="00000000" w:rsidRPr="00250B33" w:rsidP="00250B33">
      <w:pPr>
        <w:pStyle w:val="ListBullet"/>
      </w:pPr>
      <w:r w:rsidRPr="00250B33">
        <w:t>basic instructional</w:t>
      </w:r>
      <w:r w:rsidRPr="00250B33">
        <w:t xml:space="preserve"> design principles relating to designing and developing plans for vocational training</w:t>
      </w:r>
    </w:p>
    <w:p w:rsidR="00000000" w:rsidRPr="00250B33" w:rsidP="00250B33">
      <w:pPr>
        <w:pStyle w:val="ListBullet"/>
      </w:pPr>
      <w:r w:rsidRPr="00250B33">
        <w:t>purposes and key content of plans for vocational training, including logically sequenced learning content that:</w:t>
      </w:r>
    </w:p>
    <w:p w:rsidR="00000000" w:rsidRPr="00250B33" w:rsidP="00250B33">
      <w:pPr>
        <w:pStyle w:val="ListBullet2"/>
      </w:pPr>
      <w:r w:rsidRPr="00250B33">
        <w:t>engages and progresses learners</w:t>
      </w:r>
    </w:p>
    <w:p w:rsidR="00000000" w:rsidRPr="00250B33" w:rsidP="00250B33">
      <w:pPr>
        <w:pStyle w:val="ListBullet2"/>
      </w:pPr>
      <w:r w:rsidRPr="00250B33">
        <w:t>provides a safe and inclu</w:t>
      </w:r>
      <w:r w:rsidRPr="00250B33">
        <w:t>sive learning environment</w:t>
      </w:r>
    </w:p>
    <w:p w:rsidR="00000000" w:rsidRPr="00250B33" w:rsidP="00250B33">
      <w:pPr>
        <w:pStyle w:val="ListBullet2"/>
      </w:pPr>
      <w:r w:rsidRPr="00250B33">
        <w:t>covers required skills and knowledge</w:t>
      </w:r>
    </w:p>
    <w:p w:rsidR="00000000" w:rsidRPr="00250B33" w:rsidP="00250B33">
      <w:pPr>
        <w:pStyle w:val="ListBullet2"/>
      </w:pPr>
      <w:r w:rsidRPr="00250B33">
        <w:t>uses resources and that support and engage learners</w:t>
      </w:r>
    </w:p>
    <w:p w:rsidR="00000000" w:rsidRPr="00250B33" w:rsidP="00250B33">
      <w:pPr>
        <w:pStyle w:val="ListBullet"/>
      </w:pPr>
      <w:r w:rsidRPr="00250B33">
        <w:t>key components of training and assessment strategies and how to use them when designing and developing plans for vocational training</w:t>
      </w:r>
    </w:p>
    <w:p w:rsidR="00000000" w:rsidRPr="00250B33" w:rsidP="00250B33">
      <w:pPr>
        <w:pStyle w:val="ListBullet"/>
      </w:pPr>
      <w:r w:rsidRPr="00250B33">
        <w:t>facilitation techniques that support and engage learners and check for learner understanding, including presentation methods, learning activities, and formative assessment activities</w:t>
      </w:r>
    </w:p>
    <w:p w:rsidR="00000000" w:rsidRPr="00250B33" w:rsidP="00250B33">
      <w:pPr>
        <w:pStyle w:val="ListBullet"/>
      </w:pPr>
      <w:r w:rsidRPr="00250B33">
        <w:t>features of different modes of delivery, including face-to-face, online a</w:t>
      </w:r>
      <w:r w:rsidRPr="00250B33">
        <w:t>nd blended delivery; and how those features are represented in plans for vocational training</w:t>
      </w:r>
    </w:p>
    <w:p w:rsidR="00000000" w:rsidRPr="00250B33" w:rsidP="00250B33">
      <w:pPr>
        <w:pStyle w:val="ListBullet"/>
      </w:pPr>
      <w:r w:rsidRPr="00250B33">
        <w:t>relationship between training and assessment, and implications for designing and developing plans for vocational training</w:t>
      </w:r>
    </w:p>
    <w:p w:rsidR="00000000" w:rsidRPr="00250B33" w:rsidP="00250B33">
      <w:pPr>
        <w:pStyle w:val="ListBullet"/>
      </w:pPr>
      <w:r w:rsidRPr="00250B33">
        <w:t>types of learner characteristics and impl</w:t>
      </w:r>
      <w:r w:rsidRPr="00250B33">
        <w:t>ications for designing and developing plans for vocational training</w:t>
      </w:r>
    </w:p>
    <w:p w:rsidR="00000000" w:rsidRPr="00250B33" w:rsidP="00250B33">
      <w:pPr>
        <w:pStyle w:val="ListBullet"/>
      </w:pPr>
      <w:r w:rsidRPr="00250B33">
        <w:t>processes for interpreting nationally recognised units of competency to identify the standard of performance required, including for identifying:</w:t>
      </w:r>
    </w:p>
    <w:p w:rsidR="00000000" w:rsidRPr="00250B33" w:rsidP="00250B33">
      <w:pPr>
        <w:pStyle w:val="ListBullet2"/>
      </w:pPr>
      <w:r w:rsidRPr="00250B33">
        <w:t>skill and knowledge requirements in the p</w:t>
      </w:r>
      <w:r w:rsidRPr="00250B33">
        <w:t>roducts, including requirements relating to foundation skills: language, literacy, numeracy, digital literacy and employability skills</w:t>
      </w:r>
    </w:p>
    <w:p w:rsidR="00000000" w:rsidRPr="00250B33" w:rsidP="00250B33">
      <w:pPr>
        <w:pStyle w:val="ListBullet2"/>
      </w:pPr>
      <w:r w:rsidRPr="00250B33">
        <w:t>dimensions of competency and how they guide training practices and planning</w:t>
      </w:r>
    </w:p>
    <w:p w:rsidR="00000000" w:rsidRPr="00250B33" w:rsidP="00250B33">
      <w:pPr>
        <w:pStyle w:val="ListBullet"/>
      </w:pPr>
      <w:r w:rsidRPr="00250B33">
        <w:t xml:space="preserve">contents of Companion Volume Implementation </w:t>
      </w:r>
      <w:r w:rsidRPr="00250B33">
        <w:t>Guides relating to designing and developing plans for vocational training</w:t>
      </w:r>
    </w:p>
    <w:p w:rsidR="00000000" w:rsidRPr="00250B33" w:rsidP="00250B33">
      <w:pPr>
        <w:pStyle w:val="ListBullet"/>
      </w:pPr>
      <w:r w:rsidRPr="00250B33">
        <w:t>learning theories and adult learning principles relating to designing and developing plans for vocational training</w:t>
      </w:r>
    </w:p>
    <w:p w:rsidR="00000000" w:rsidRPr="00250B33" w:rsidP="00250B33">
      <w:pPr>
        <w:pStyle w:val="ListBullet"/>
      </w:pPr>
      <w:r w:rsidRPr="00250B33">
        <w:t>sustainability matters to consider when designing and developing pl</w:t>
      </w:r>
      <w:r w:rsidRPr="00250B33">
        <w:t>ans for vocational training.</w:t>
      </w:r>
    </w:p>
    <w:p w:rsidR="00000000" w:rsidRPr="00250B33" w:rsidP="00250B33">
      <w:pPr>
        <w:pStyle w:val="AllowPageBreak"/>
      </w:pPr>
    </w:p>
    <w:p w:rsidR="00000000" w:rsidRPr="00250B33" w:rsidP="00250B33">
      <w:pPr>
        <w:pStyle w:val="Heading1"/>
      </w:pPr>
      <w:bookmarkStart w:id="4" w:name="O_1272784"/>
      <w:bookmarkEnd w:id="4"/>
      <w:r w:rsidRPr="00250B33">
        <w:t>Assessment Conditions</w:t>
      </w:r>
    </w:p>
    <w:p w:rsidR="00000000" w:rsidRPr="00250B33" w:rsidP="007A3B2C">
      <w:pPr>
        <w:pStyle w:val="BodyText"/>
      </w:pPr>
      <w:r w:rsidRPr="00250B33">
        <w:t>Skills in this unit must be demonstrated in a real or simulated vocational education and training environment.</w:t>
      </w:r>
    </w:p>
    <w:p w:rsidR="00000000" w:rsidRPr="00250B33" w:rsidP="007A3B2C">
      <w:pPr>
        <w:pStyle w:val="BodyText"/>
      </w:pPr>
      <w:r w:rsidRPr="00250B33">
        <w:t>This includes access to:</w:t>
      </w:r>
    </w:p>
    <w:p w:rsidR="00000000" w:rsidRPr="00250B33" w:rsidP="00250B33">
      <w:pPr>
        <w:pStyle w:val="ListBullet"/>
      </w:pPr>
      <w:r w:rsidRPr="00250B33">
        <w:t>nationally recognised training products</w:t>
      </w:r>
    </w:p>
    <w:p w:rsidR="00000000" w:rsidRPr="00250B33" w:rsidP="00250B33">
      <w:pPr>
        <w:pStyle w:val="ListBullet"/>
      </w:pPr>
      <w:r w:rsidRPr="00250B33">
        <w:t>organisational procedures and templates for designing and developing plans for vocational training based on nationally recognised products and described in the performance evidence.</w:t>
      </w:r>
    </w:p>
    <w:p w:rsidR="00000000" w:rsidRPr="00250B33" w:rsidP="00250B33">
      <w:pPr>
        <w:pStyle w:val="BodyText"/>
      </w:pPr>
    </w:p>
    <w:p w:rsidR="00000000" w:rsidRPr="00250B33" w:rsidP="007A3B2C">
      <w:pPr>
        <w:pStyle w:val="BodyText"/>
      </w:pPr>
      <w:r w:rsidRPr="00250B33">
        <w:t>Assessors of this unit must satisfy the requirements for assessors in app</w:t>
      </w:r>
      <w:r w:rsidRPr="00250B33">
        <w:t>licable vocational education and training legislation, frameworks and/or standards.</w:t>
      </w:r>
    </w:p>
    <w:p w:rsidR="00000000" w:rsidRPr="00250B33" w:rsidP="00250B33">
      <w:pPr>
        <w:pStyle w:val="Heading1"/>
      </w:pPr>
      <w:bookmarkStart w:id="5" w:name="O_1272787"/>
      <w:bookmarkEnd w:id="5"/>
      <w:r w:rsidRPr="00250B33">
        <w:t>Links</w:t>
      </w:r>
    </w:p>
    <w:p w:rsidR="00000000" w:rsidRPr="00250B33" w:rsidP="007A3B2C">
      <w:pPr>
        <w:pStyle w:val="BodyText"/>
      </w:pPr>
      <w:r w:rsidRPr="00250B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177C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50B33" w:rsidP="00250B33"/>
    <w:sectPr w:rsidSect="00250B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B33" w:rsidRPr="007A3B2C" w:rsidP="007A3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2C" w:rsidP="00250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B2C" w:rsidP="00250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A3B2C" w:rsidP="00250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B33" w:rsidRPr="007A3B2C" w:rsidP="007A3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2C" w:rsidRPr="002D2AF8" w:rsidP="00250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TAEDES412 Design and develop plans for vocational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A3B2C" w:rsidP="00250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CB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D82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8E2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B33"/>
  </w:style>
  <w:style w:type="character" w:customStyle="1" w:styleId="Heading1Char">
    <w:name w:val="Heading 1 Char"/>
    <w:basedOn w:val="DefaultParagraphFont"/>
    <w:link w:val="Heading1"/>
    <w:rsid w:val="00250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B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B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B33"/>
    <w:rPr>
      <w:b/>
      <w:spacing w:val="0"/>
    </w:rPr>
  </w:style>
  <w:style w:type="paragraph" w:styleId="ListBullet2">
    <w:name w:val="List Bullet 2"/>
    <w:basedOn w:val="List2"/>
    <w:rsid w:val="00250B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0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B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B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B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B33"/>
    <w:rPr>
      <w:i/>
    </w:rPr>
  </w:style>
  <w:style w:type="paragraph" w:styleId="Caption">
    <w:name w:val="caption"/>
    <w:basedOn w:val="BodyText"/>
    <w:next w:val="Normal"/>
    <w:qFormat/>
    <w:rsid w:val="00250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B33"/>
  </w:style>
  <w:style w:type="paragraph" w:styleId="TableofFigures">
    <w:name w:val="table of figures"/>
    <w:basedOn w:val="Normal"/>
    <w:next w:val="Normal"/>
    <w:semiHidden/>
    <w:rsid w:val="00250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B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0B33"/>
    <w:rPr>
      <w:rFonts w:ascii="Wingdings" w:hAnsi="Wingdings"/>
    </w:rPr>
  </w:style>
  <w:style w:type="paragraph" w:customStyle="1" w:styleId="TableHeading">
    <w:name w:val="Table Heading"/>
    <w:basedOn w:val="HeadingBase"/>
    <w:rsid w:val="00250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B33"/>
    <w:rPr>
      <w:color w:val="0033CC"/>
      <w:u w:val="none"/>
    </w:rPr>
  </w:style>
  <w:style w:type="paragraph" w:customStyle="1" w:styleId="BodyTextRight">
    <w:name w:val="Body Text Right"/>
    <w:basedOn w:val="BodyText"/>
    <w:rsid w:val="00250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B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B33"/>
    <w:rPr>
      <w:sz w:val="32"/>
    </w:rPr>
  </w:style>
  <w:style w:type="paragraph" w:customStyle="1" w:styleId="HeadingProcedure">
    <w:name w:val="Heading Procedure"/>
    <w:basedOn w:val="HeadingBase"/>
    <w:next w:val="Normal"/>
    <w:rsid w:val="00250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B33"/>
    <w:pPr>
      <w:spacing w:before="60" w:after="60"/>
    </w:pPr>
  </w:style>
  <w:style w:type="paragraph" w:styleId="ListContinue">
    <w:name w:val="List Continue"/>
    <w:basedOn w:val="List"/>
    <w:rsid w:val="00250B33"/>
    <w:pPr>
      <w:ind w:firstLine="0"/>
    </w:pPr>
  </w:style>
  <w:style w:type="paragraph" w:customStyle="1" w:styleId="ListNote">
    <w:name w:val="List Note"/>
    <w:basedOn w:val="List"/>
    <w:rsid w:val="00250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B33"/>
    <w:rPr>
      <w:rFonts w:ascii="Courier New" w:hAnsi="Courier New"/>
    </w:rPr>
  </w:style>
  <w:style w:type="paragraph" w:customStyle="1" w:styleId="NoteBullet">
    <w:name w:val="Note Bullet"/>
    <w:basedOn w:val="Note"/>
    <w:rsid w:val="00250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B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0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B33"/>
    <w:rPr>
      <w:b/>
      <w:smallCaps/>
    </w:rPr>
  </w:style>
  <w:style w:type="paragraph" w:customStyle="1" w:styleId="TableListNumber">
    <w:name w:val="Table List Number"/>
    <w:basedOn w:val="ListNumber"/>
    <w:rsid w:val="00250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B33"/>
    <w:pPr>
      <w:numPr>
        <w:numId w:val="9"/>
      </w:numPr>
    </w:pPr>
  </w:style>
  <w:style w:type="paragraph" w:customStyle="1" w:styleId="ListAlpha2">
    <w:name w:val="List Alpha 2"/>
    <w:basedOn w:val="List2"/>
    <w:rsid w:val="00250B33"/>
    <w:pPr>
      <w:numPr>
        <w:numId w:val="8"/>
      </w:numPr>
    </w:pPr>
  </w:style>
  <w:style w:type="paragraph" w:styleId="List2">
    <w:name w:val="List 2"/>
    <w:basedOn w:val="BodyText"/>
    <w:rsid w:val="00250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B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B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0B33"/>
    <w:pPr>
      <w:numPr>
        <w:numId w:val="4"/>
      </w:numPr>
    </w:pPr>
  </w:style>
  <w:style w:type="paragraph" w:styleId="ListContinue2">
    <w:name w:val="List Continue 2"/>
    <w:basedOn w:val="List2"/>
    <w:rsid w:val="00250B33"/>
    <w:pPr>
      <w:ind w:firstLine="0"/>
    </w:pPr>
  </w:style>
  <w:style w:type="paragraph" w:styleId="ListContinue3">
    <w:name w:val="List Continue 3"/>
    <w:basedOn w:val="List3"/>
    <w:rsid w:val="00250B33"/>
    <w:pPr>
      <w:ind w:left="1021" w:firstLine="0"/>
    </w:pPr>
  </w:style>
  <w:style w:type="paragraph" w:styleId="ListContinue4">
    <w:name w:val="List Continue 4"/>
    <w:basedOn w:val="List4"/>
    <w:rsid w:val="00250B33"/>
    <w:pPr>
      <w:ind w:firstLine="0"/>
    </w:pPr>
  </w:style>
  <w:style w:type="paragraph" w:styleId="ListContinue5">
    <w:name w:val="List Continue 5"/>
    <w:basedOn w:val="List5"/>
    <w:rsid w:val="00250B33"/>
    <w:pPr>
      <w:ind w:firstLine="0"/>
    </w:pPr>
  </w:style>
  <w:style w:type="paragraph" w:styleId="ListNumber3">
    <w:name w:val="List Number 3"/>
    <w:basedOn w:val="List3"/>
    <w:rsid w:val="00250B33"/>
    <w:pPr>
      <w:numPr>
        <w:numId w:val="5"/>
      </w:numPr>
    </w:pPr>
  </w:style>
  <w:style w:type="paragraph" w:styleId="ListNumber4">
    <w:name w:val="List Number 4"/>
    <w:basedOn w:val="List4"/>
    <w:rsid w:val="00250B33"/>
    <w:pPr>
      <w:numPr>
        <w:numId w:val="6"/>
      </w:numPr>
    </w:pPr>
  </w:style>
  <w:style w:type="paragraph" w:styleId="ListNumber5">
    <w:name w:val="List Number 5"/>
    <w:basedOn w:val="List5"/>
    <w:rsid w:val="00250B33"/>
    <w:pPr>
      <w:numPr>
        <w:numId w:val="7"/>
      </w:numPr>
    </w:pPr>
  </w:style>
  <w:style w:type="paragraph" w:styleId="BlockText">
    <w:name w:val="Block Text"/>
    <w:basedOn w:val="Normal"/>
    <w:rsid w:val="00250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B33"/>
    <w:rPr>
      <w:sz w:val="16"/>
      <w:vertAlign w:val="superscript"/>
    </w:rPr>
  </w:style>
  <w:style w:type="character" w:customStyle="1" w:styleId="Symbols">
    <w:name w:val="Symbols"/>
    <w:basedOn w:val="DefaultParagraphFont"/>
    <w:rsid w:val="00250B33"/>
    <w:rPr>
      <w:rFonts w:ascii="Symbol" w:hAnsi="Symbol"/>
    </w:rPr>
  </w:style>
  <w:style w:type="character" w:customStyle="1" w:styleId="MenuOptions">
    <w:name w:val="Menu Options"/>
    <w:basedOn w:val="DefaultParagraphFont"/>
    <w:rsid w:val="00250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B33"/>
    <w:rPr>
      <w:b/>
    </w:rPr>
  </w:style>
  <w:style w:type="character" w:customStyle="1" w:styleId="Underlined">
    <w:name w:val="Underlined"/>
    <w:basedOn w:val="DefaultParagraphFont"/>
    <w:rsid w:val="00250B33"/>
    <w:rPr>
      <w:u w:val="single"/>
    </w:rPr>
  </w:style>
  <w:style w:type="paragraph" w:customStyle="1" w:styleId="TableBodyTextRight">
    <w:name w:val="Table Body Text Right"/>
    <w:basedOn w:val="TableBodyText"/>
    <w:rsid w:val="00250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B33"/>
    <w:rPr>
      <w:sz w:val="18"/>
    </w:rPr>
  </w:style>
  <w:style w:type="paragraph" w:customStyle="1" w:styleId="BodySmallRight">
    <w:name w:val="Body Small Right"/>
    <w:basedOn w:val="BodyTextRight"/>
    <w:rsid w:val="00250B33"/>
    <w:rPr>
      <w:sz w:val="18"/>
      <w:szCs w:val="18"/>
    </w:rPr>
  </w:style>
  <w:style w:type="paragraph" w:customStyle="1" w:styleId="MarginEdition">
    <w:name w:val="Margin Edition"/>
    <w:basedOn w:val="MarginNote"/>
    <w:rsid w:val="00250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B33"/>
    <w:rPr>
      <w:sz w:val="2"/>
      <w:szCs w:val="2"/>
    </w:rPr>
  </w:style>
  <w:style w:type="character" w:customStyle="1" w:styleId="Small">
    <w:name w:val="Small"/>
    <w:basedOn w:val="DefaultParagraphFont"/>
    <w:rsid w:val="00250B33"/>
    <w:rPr>
      <w:sz w:val="16"/>
    </w:rPr>
  </w:style>
  <w:style w:type="paragraph" w:customStyle="1" w:styleId="WideTable">
    <w:name w:val="Wide Table"/>
    <w:basedOn w:val="Normal"/>
    <w:rsid w:val="00250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B33"/>
  </w:style>
  <w:style w:type="paragraph" w:styleId="Quote">
    <w:name w:val="Quote"/>
    <w:basedOn w:val="Heading1"/>
    <w:link w:val="QuoteChar"/>
    <w:qFormat/>
    <w:rsid w:val="00250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B33"/>
    <w:pPr>
      <w:pageBreakBefore/>
    </w:pPr>
  </w:style>
  <w:style w:type="paragraph" w:customStyle="1" w:styleId="Border">
    <w:name w:val="Border"/>
    <w:basedOn w:val="Normal"/>
    <w:qFormat/>
    <w:rsid w:val="00250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B33"/>
    <w:rPr>
      <w:u w:val="single"/>
    </w:rPr>
  </w:style>
  <w:style w:type="character" w:customStyle="1" w:styleId="BoldandItalics">
    <w:name w:val="Bold and Italics"/>
    <w:qFormat/>
    <w:rsid w:val="00250B33"/>
    <w:rPr>
      <w:b/>
      <w:i/>
      <w:u w:val="none"/>
    </w:rPr>
  </w:style>
  <w:style w:type="paragraph" w:styleId="BalloonText">
    <w:name w:val="Balloon Text"/>
    <w:basedOn w:val="Normal"/>
    <w:link w:val="BalloonTextChar"/>
    <w:rsid w:val="00250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B33"/>
    <w:pPr>
      <w:spacing w:before="0" w:after="0"/>
    </w:pPr>
  </w:style>
  <w:style w:type="paragraph" w:customStyle="1" w:styleId="BodyTextBold">
    <w:name w:val="Body Text Bold"/>
    <w:basedOn w:val="BodyText"/>
    <w:qFormat/>
    <w:rsid w:val="00250B33"/>
    <w:rPr>
      <w:b/>
    </w:rPr>
  </w:style>
  <w:style w:type="character" w:styleId="Hyperlink">
    <w:name w:val="Hyperlink"/>
    <w:basedOn w:val="DefaultParagraphFont"/>
    <w:uiPriority w:val="99"/>
    <w:unhideWhenUsed/>
    <w:rsid w:val="007A3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4515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TAEDES412 Design and develop plans for vocational training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