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109" w:rsidP="008B1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TAEDES411 Use nationally recognised training products to meet vocational training needs</w:t>
      </w:r>
      <w:r>
        <w:fldChar w:fldCharType="end"/>
      </w:r>
    </w:p>
    <w:p w:rsidR="008B1109" w:rsidP="008B1109">
      <w:pPr>
        <w:pStyle w:val="Version"/>
        <w:sectPr w:rsidSect="00EC2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EA6" w:rsidP="00EC2EA6">
      <w:pPr>
        <w:pStyle w:val="SuperHeading"/>
      </w:pPr>
      <w:r w:rsidRPr="00EC2EA6">
        <w:t>Assessment Requirements for TAEDES411 Use nationally recognised training products to meet vocational training needs</w:t>
      </w:r>
    </w:p>
    <w:p w:rsidR="00000000" w:rsidRPr="00EC2EA6" w:rsidP="00EC2EA6">
      <w:pPr>
        <w:pStyle w:val="Heading1"/>
      </w:pPr>
      <w:bookmarkStart w:id="1" w:name="O_1272762"/>
      <w:bookmarkEnd w:id="1"/>
      <w:r w:rsidRPr="00EC2E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EC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A6" w:rsidP="00EC2EA6">
            <w:pPr>
              <w:pStyle w:val="BodyText"/>
            </w:pPr>
            <w:r w:rsidRPr="00EC2EA6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A6">
            <w:pPr>
              <w:pStyle w:val="BodyText"/>
              <w:rPr>
                <w:lang w:val="en-NZ"/>
              </w:rPr>
            </w:pPr>
            <w:r w:rsidRPr="00EC2EA6">
              <w:rPr>
                <w:rStyle w:val="SpecialBold"/>
              </w:rPr>
              <w:t>Comments</w:t>
            </w:r>
          </w:p>
        </w:tc>
      </w:tr>
      <w:tr w:rsidTr="00EC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A6">
            <w:pPr>
              <w:pStyle w:val="BodyText"/>
              <w:rPr>
                <w:lang w:val="en-NZ"/>
              </w:rPr>
            </w:pPr>
            <w:r w:rsidRPr="00EC2EA6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A6" w:rsidP="00EC2EA6">
            <w:pPr>
              <w:pStyle w:val="BodyText"/>
            </w:pPr>
            <w:r w:rsidRPr="00EC2EA6">
              <w:t>This version first released with TAE Training and Education Training Package Version 5.0.</w:t>
            </w:r>
          </w:p>
          <w:p w:rsidR="00000000" w:rsidRPr="00EC2EA6" w:rsidP="00EC2EA6">
            <w:pPr>
              <w:pStyle w:val="BodyText"/>
            </w:pPr>
            <w:r w:rsidRPr="00EC2EA6">
              <w:t>Supersedes and is not equivalent to TAEDES402 Use training packages and accredited courses to meet client needs.</w:t>
            </w:r>
          </w:p>
        </w:tc>
      </w:tr>
    </w:tbl>
    <w:p w:rsidR="00000000" w:rsidRPr="00EC2EA6" w:rsidP="00EC2EA6">
      <w:pPr>
        <w:pStyle w:val="BodyText"/>
      </w:pPr>
    </w:p>
    <w:p w:rsidR="00000000" w:rsidRPr="00EC2EA6" w:rsidP="00EC2EA6">
      <w:pPr>
        <w:pStyle w:val="AllowPageBreak"/>
      </w:pPr>
    </w:p>
    <w:p w:rsidR="00000000" w:rsidRPr="00EC2EA6" w:rsidP="00EC2EA6">
      <w:pPr>
        <w:pStyle w:val="Heading1"/>
      </w:pPr>
      <w:bookmarkStart w:id="2" w:name="O_1272763"/>
      <w:bookmarkEnd w:id="2"/>
      <w:r w:rsidRPr="00EC2EA6">
        <w:t>Performance Evidence</w:t>
      </w:r>
    </w:p>
    <w:p w:rsidR="00000000" w:rsidRPr="00EC2EA6" w:rsidP="008B1109">
      <w:pPr>
        <w:pStyle w:val="BodyText"/>
      </w:pPr>
      <w:r w:rsidRPr="00EC2EA6">
        <w:t>The individ</w:t>
      </w:r>
      <w:r w:rsidRPr="00EC2EA6">
        <w:t>ual must demonstrate the ability to complete the tasks outlined in the elements, performance criteria and foundation skills of this unit, including evidence of the ability to:</w:t>
      </w:r>
    </w:p>
    <w:p w:rsidR="00000000" w:rsidRPr="00EC2EA6" w:rsidP="00EC2EA6">
      <w:pPr>
        <w:pStyle w:val="ListBullet"/>
      </w:pPr>
      <w:r w:rsidRPr="00EC2EA6">
        <w:t>use nationally recognised training products to meet the training needs of vocat</w:t>
      </w:r>
      <w:r w:rsidRPr="00EC2EA6">
        <w:t>ional learners as follows:</w:t>
      </w:r>
    </w:p>
    <w:p w:rsidR="00000000" w:rsidRPr="00EC2EA6" w:rsidP="00EC2EA6">
      <w:pPr>
        <w:pStyle w:val="ListBullet2"/>
      </w:pPr>
      <w:r w:rsidRPr="00EC2EA6">
        <w:t>select and use at least 1 selected nationally recognised unit of competency or skill set that addresses the identified skills and knowledge needs of at least 1 learner cohort</w:t>
      </w:r>
    </w:p>
    <w:p w:rsidR="00000000" w:rsidRPr="00EC2EA6" w:rsidP="00EC2EA6">
      <w:pPr>
        <w:pStyle w:val="ListBullet2"/>
      </w:pPr>
      <w:r w:rsidRPr="00EC2EA6">
        <w:t>identify and use at least 1 set of</w:t>
      </w:r>
      <w:r w:rsidRPr="00EC2EA6">
        <w:t xml:space="preserve"> support material relating to above unit or skill set</w:t>
      </w:r>
    </w:p>
    <w:p w:rsidR="00000000" w:rsidRPr="00EC2EA6" w:rsidP="00EC2EA6">
      <w:pPr>
        <w:pStyle w:val="ListBullet2"/>
      </w:pPr>
      <w:r w:rsidRPr="00EC2EA6">
        <w:t>select at least 1 nationally recognised qualification that is at the appropriate Australian Qualifications Framework (AQF) level and package it to meet the identified needs of a different learner cohort</w:t>
      </w:r>
      <w:r w:rsidRPr="00EC2EA6">
        <w:t>.</w:t>
      </w:r>
    </w:p>
    <w:p w:rsidR="00000000" w:rsidRPr="00EC2EA6" w:rsidP="00EC2EA6">
      <w:pPr>
        <w:pStyle w:val="ListBullet2"/>
      </w:pPr>
    </w:p>
    <w:p w:rsidR="00000000" w:rsidRPr="00EC2EA6" w:rsidP="00EC2EA6">
      <w:pPr>
        <w:pStyle w:val="ListBullet2"/>
      </w:pPr>
      <w:r w:rsidRPr="00EC2EA6">
        <w:t>In the course of the above, the candidate must:</w:t>
      </w:r>
    </w:p>
    <w:p w:rsidR="00000000" w:rsidRPr="00EC2EA6" w:rsidP="00EC2EA6">
      <w:pPr>
        <w:pStyle w:val="ListBullet"/>
      </w:pPr>
      <w:r w:rsidRPr="00EC2EA6">
        <w:t>use the National Register of VET (Training.gov.au, or its successor)</w:t>
      </w:r>
    </w:p>
    <w:p w:rsidR="00000000" w:rsidRPr="00EC2EA6" w:rsidP="00EC2EA6">
      <w:pPr>
        <w:pStyle w:val="ListBullet"/>
      </w:pPr>
      <w:r w:rsidRPr="00EC2EA6">
        <w:t>analyse the contents of the nationally recognised products to confirm their suitability for use</w:t>
      </w:r>
    </w:p>
    <w:p w:rsidR="00000000" w:rsidRPr="00EC2EA6" w:rsidP="00EC2EA6">
      <w:pPr>
        <w:pStyle w:val="ListBullet"/>
      </w:pPr>
      <w:r w:rsidRPr="00EC2EA6">
        <w:t>comply with the specified nationally re</w:t>
      </w:r>
      <w:r w:rsidRPr="00EC2EA6">
        <w:t>cognised training product requirements, including entry requirements, packaging rules and any prerequisite requirements.</w:t>
      </w:r>
    </w:p>
    <w:p w:rsidR="00000000" w:rsidRPr="00EC2EA6" w:rsidP="00EC2EA6">
      <w:pPr>
        <w:pStyle w:val="AllowPageBreak"/>
      </w:pPr>
    </w:p>
    <w:p w:rsidR="00000000" w:rsidRPr="00EC2EA6" w:rsidP="00EC2EA6">
      <w:pPr>
        <w:pStyle w:val="Heading1"/>
      </w:pPr>
      <w:bookmarkStart w:id="3" w:name="O_1272764"/>
      <w:bookmarkEnd w:id="3"/>
      <w:r w:rsidRPr="00EC2EA6">
        <w:t>Knowledge Evidence</w:t>
      </w:r>
    </w:p>
    <w:p w:rsidR="00000000" w:rsidRPr="00EC2EA6" w:rsidP="008B1109">
      <w:pPr>
        <w:pStyle w:val="BodyText"/>
      </w:pPr>
      <w:r w:rsidRPr="00EC2EA6">
        <w:t>The individual must be able to demonstrate knowledge to complete the tasks outlined in the elemen</w:t>
      </w:r>
      <w:r w:rsidRPr="00EC2EA6">
        <w:t>ts, performance criteria and foundation skills of this unit, including knowledge of:</w:t>
      </w:r>
    </w:p>
    <w:p w:rsidR="00000000" w:rsidRPr="00EC2EA6" w:rsidP="00EC2EA6">
      <w:pPr>
        <w:pStyle w:val="ListBullet"/>
      </w:pPr>
      <w:r w:rsidRPr="00EC2EA6">
        <w:t>vocational education and training (VET) regulatory requirements for using nationally recognised training products, including:</w:t>
      </w:r>
    </w:p>
    <w:p w:rsidR="00000000" w:rsidRPr="00EC2EA6" w:rsidP="00EC2EA6">
      <w:pPr>
        <w:pStyle w:val="ListBullet2"/>
      </w:pPr>
      <w:r w:rsidRPr="00EC2EA6">
        <w:t>industry engagement and relevance</w:t>
      </w:r>
    </w:p>
    <w:p w:rsidR="00000000" w:rsidRPr="00EC2EA6" w:rsidP="00EC2EA6">
      <w:pPr>
        <w:pStyle w:val="ListBullet2"/>
      </w:pPr>
      <w:r w:rsidRPr="00EC2EA6">
        <w:t xml:space="preserve">scope of </w:t>
      </w:r>
      <w:r w:rsidRPr="00EC2EA6">
        <w:t>registration</w:t>
      </w:r>
    </w:p>
    <w:p w:rsidR="00000000" w:rsidRPr="00EC2EA6" w:rsidP="00EC2EA6">
      <w:pPr>
        <w:pStyle w:val="ListBullet2"/>
      </w:pPr>
      <w:r w:rsidRPr="00EC2EA6">
        <w:t>meeting the specified requirements of nationally recognised training products, including entry requirements, packaging rules and prerequisite requirements</w:t>
      </w:r>
    </w:p>
    <w:p w:rsidR="00000000" w:rsidRPr="00EC2EA6" w:rsidP="00EC2EA6">
      <w:pPr>
        <w:pStyle w:val="ListBullet"/>
      </w:pPr>
      <w:r w:rsidRPr="00EC2EA6">
        <w:t>function of nationally recognised training products in a competency-based VET system</w:t>
      </w:r>
    </w:p>
    <w:p w:rsidR="00000000" w:rsidRPr="00EC2EA6" w:rsidP="00EC2EA6">
      <w:pPr>
        <w:pStyle w:val="ListBullet"/>
      </w:pPr>
      <w:r w:rsidRPr="00EC2EA6">
        <w:t>purpose and use of the National Register of VET (Training.gov.au, or its successor), including to:</w:t>
      </w:r>
    </w:p>
    <w:p w:rsidR="00000000" w:rsidRPr="00EC2EA6" w:rsidP="00EC2EA6">
      <w:pPr>
        <w:pStyle w:val="ListBullet2"/>
      </w:pPr>
      <w:r w:rsidRPr="00EC2EA6">
        <w:t>ensure version control</w:t>
      </w:r>
    </w:p>
    <w:p w:rsidR="00000000" w:rsidRPr="00EC2EA6" w:rsidP="00EC2EA6">
      <w:pPr>
        <w:pStyle w:val="ListBullet2"/>
      </w:pPr>
      <w:r w:rsidRPr="00EC2EA6">
        <w:t>identify changes to nationally recognised training products</w:t>
      </w:r>
    </w:p>
    <w:p w:rsidR="00000000" w:rsidRPr="00EC2EA6" w:rsidP="00EC2EA6">
      <w:pPr>
        <w:pStyle w:val="ListBullet"/>
      </w:pPr>
      <w:r w:rsidRPr="00EC2EA6">
        <w:t>structure, levels and overarching content of the AQF (or its successor)</w:t>
      </w:r>
    </w:p>
    <w:p w:rsidR="00000000" w:rsidRPr="00EC2EA6" w:rsidP="00EC2EA6">
      <w:pPr>
        <w:pStyle w:val="ListBullet"/>
      </w:pPr>
      <w:r w:rsidRPr="00EC2EA6">
        <w:t>purpose, structure and content of accredited courses and endorsed training package qualifications, skill sets, units of competency, and their associated assessment requirements</w:t>
      </w:r>
    </w:p>
    <w:p w:rsidR="00000000" w:rsidRPr="00EC2EA6" w:rsidP="00EC2EA6">
      <w:pPr>
        <w:pStyle w:val="ListBullet"/>
      </w:pPr>
      <w:r w:rsidRPr="00EC2EA6">
        <w:t>purpose, key content and use of support material relating to nationally recogni</w:t>
      </w:r>
      <w:r w:rsidRPr="00EC2EA6">
        <w:t>sed training products, including companion volume implementation guides</w:t>
      </w:r>
    </w:p>
    <w:p w:rsidR="00000000" w:rsidRPr="00EC2EA6" w:rsidP="00EC2EA6">
      <w:pPr>
        <w:pStyle w:val="ListBullet"/>
      </w:pPr>
      <w:r w:rsidRPr="00EC2EA6">
        <w:t>basic overview of the nature, purpose and structure of current authorised Australian foundation skill frameworks used to analyse the foundation skill demands of training products</w:t>
      </w:r>
    </w:p>
    <w:p w:rsidR="00000000" w:rsidRPr="00EC2EA6" w:rsidP="00EC2EA6">
      <w:pPr>
        <w:pStyle w:val="ListBullet"/>
      </w:pPr>
      <w:r w:rsidRPr="00EC2EA6">
        <w:t>metho</w:t>
      </w:r>
      <w:r w:rsidRPr="00EC2EA6">
        <w:t>dology relating to analysing and using nationally recognised training products to meet the skills and knowledge needs of learners, including:</w:t>
      </w:r>
    </w:p>
    <w:p w:rsidR="00000000" w:rsidRPr="00EC2EA6" w:rsidP="00EC2EA6">
      <w:pPr>
        <w:pStyle w:val="ListBullet2"/>
      </w:pPr>
      <w:r w:rsidRPr="00EC2EA6">
        <w:t>entry requirements of qualifications</w:t>
      </w:r>
    </w:p>
    <w:p w:rsidR="00000000" w:rsidRPr="00EC2EA6" w:rsidP="00EC2EA6">
      <w:pPr>
        <w:pStyle w:val="ListBullet2"/>
      </w:pPr>
      <w:r w:rsidRPr="00EC2EA6">
        <w:t>packaging rules of qualifications and skill sets</w:t>
      </w:r>
    </w:p>
    <w:p w:rsidR="00000000" w:rsidRPr="00EC2EA6" w:rsidP="00EC2EA6">
      <w:pPr>
        <w:pStyle w:val="ListBullet2"/>
      </w:pPr>
      <w:r w:rsidRPr="00EC2EA6">
        <w:t>prerequisite unit requireme</w:t>
      </w:r>
      <w:r w:rsidRPr="00EC2EA6">
        <w:t>nts for units of competency</w:t>
      </w:r>
    </w:p>
    <w:p w:rsidR="00000000" w:rsidRPr="00EC2EA6" w:rsidP="00EC2EA6">
      <w:pPr>
        <w:pStyle w:val="ListBullet2"/>
      </w:pPr>
      <w:r w:rsidRPr="00EC2EA6">
        <w:t>foundation skill demands of units of competency, including those relating to language, literacy, numeracy, digital literacy and employability skills</w:t>
      </w:r>
    </w:p>
    <w:p w:rsidR="00000000" w:rsidRPr="00EC2EA6" w:rsidP="00EC2EA6">
      <w:pPr>
        <w:pStyle w:val="ListBullet2"/>
      </w:pPr>
      <w:r w:rsidRPr="00EC2EA6">
        <w:t>assessment requirements relating to units of competency</w:t>
      </w:r>
    </w:p>
    <w:p w:rsidR="00000000" w:rsidRPr="00EC2EA6" w:rsidP="00EC2EA6">
      <w:pPr>
        <w:pStyle w:val="ListBullet2"/>
      </w:pPr>
      <w:r w:rsidRPr="00EC2EA6">
        <w:t>clustering units of com</w:t>
      </w:r>
      <w:r w:rsidRPr="00EC2EA6">
        <w:t>petency for delivery and assessment.</w:t>
      </w:r>
    </w:p>
    <w:p w:rsidR="00000000" w:rsidRPr="00EC2EA6" w:rsidP="00EC2EA6">
      <w:pPr>
        <w:pStyle w:val="AllowPageBreak"/>
      </w:pPr>
    </w:p>
    <w:p w:rsidR="00000000" w:rsidRPr="00EC2EA6" w:rsidP="00EC2EA6">
      <w:pPr>
        <w:pStyle w:val="Heading1"/>
      </w:pPr>
      <w:bookmarkStart w:id="4" w:name="O_1272765"/>
      <w:bookmarkEnd w:id="4"/>
      <w:r w:rsidRPr="00EC2EA6">
        <w:t>Assessment Conditions</w:t>
      </w:r>
    </w:p>
    <w:p w:rsidR="00000000" w:rsidRPr="00EC2EA6" w:rsidP="008B1109">
      <w:pPr>
        <w:pStyle w:val="BodyText"/>
      </w:pPr>
      <w:r w:rsidRPr="00EC2EA6">
        <w:t>Skills in this unit must be demonstrated in a real or simulated vocational education and training environment.</w:t>
      </w:r>
    </w:p>
    <w:p w:rsidR="00000000" w:rsidRPr="00EC2EA6" w:rsidP="008B1109">
      <w:pPr>
        <w:pStyle w:val="BodyText"/>
      </w:pPr>
      <w:r w:rsidRPr="00EC2EA6">
        <w:t>This includes access to:</w:t>
      </w:r>
    </w:p>
    <w:p w:rsidR="00000000" w:rsidRPr="00EC2EA6" w:rsidP="00EC2EA6">
      <w:pPr>
        <w:pStyle w:val="ListBullet"/>
      </w:pPr>
      <w:r w:rsidRPr="00EC2EA6">
        <w:t>the National Register of VET (Training.gov.au, or its successor)</w:t>
      </w:r>
    </w:p>
    <w:p w:rsidR="00000000" w:rsidRPr="00EC2EA6" w:rsidP="00EC2EA6">
      <w:pPr>
        <w:pStyle w:val="ListBullet"/>
      </w:pPr>
      <w:r w:rsidRPr="00EC2EA6">
        <w:t>information about the industry and learners relevant to identifying training needs.</w:t>
      </w:r>
    </w:p>
    <w:p w:rsidR="00000000" w:rsidRPr="00EC2EA6" w:rsidP="00EC2EA6">
      <w:pPr>
        <w:pStyle w:val="ListBullet"/>
      </w:pPr>
    </w:p>
    <w:p w:rsidR="00000000" w:rsidRPr="00EC2EA6" w:rsidP="008B1109">
      <w:pPr>
        <w:pStyle w:val="BodyText"/>
      </w:pPr>
      <w:r w:rsidRPr="00EC2EA6">
        <w:t xml:space="preserve">Assessors of this unit must satisfy the requirements for assessors in applicable vocational education and </w:t>
      </w:r>
      <w:r w:rsidRPr="00EC2EA6">
        <w:t>training legislation, frameworks and/or standards.</w:t>
      </w:r>
    </w:p>
    <w:p w:rsidR="00000000" w:rsidRPr="00EC2EA6" w:rsidP="00EC2EA6">
      <w:pPr>
        <w:pStyle w:val="Heading1"/>
      </w:pPr>
      <w:bookmarkStart w:id="5" w:name="O_1272768"/>
      <w:bookmarkEnd w:id="5"/>
      <w:r w:rsidRPr="00EC2EA6">
        <w:t>Links</w:t>
      </w:r>
    </w:p>
    <w:p w:rsidR="00000000" w:rsidRPr="00EC2EA6" w:rsidP="008B1109">
      <w:pPr>
        <w:pStyle w:val="BodyText"/>
      </w:pPr>
      <w:r w:rsidRPr="00EC2E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"https://vetnet.gov.au/Pages/TrainingDocs.aspx?q=35337905-785d-4f93-777-e9991ad4c6c3" </w:instrText>
      </w:r>
      <w:r>
        <w:fldChar w:fldCharType="separate"/>
      </w:r>
      <w:r w:rsidRPr="002E1BD8">
        <w:rPr>
          <w:rStyle w:val="Hyperlink"/>
        </w:rPr>
        <w:t>https://vetnet.gov.au/Pages/TrainingDocs.aspx?q=35337905-785d-4f93-777-e9991ad4c6c3</w:t>
      </w:r>
      <w:r>
        <w:fldChar w:fldCharType="end"/>
      </w:r>
    </w:p>
    <w:p w:rsidR="00000000" w:rsidRPr="00EC2EA6" w:rsidP="00EC2EA6"/>
    <w:sectPr w:rsidSect="00EC2E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A6" w:rsidRPr="008B1109" w:rsidP="008B1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09" w:rsidP="00EC2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109" w:rsidP="00EC2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1109" w:rsidP="00EC2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EA6" w:rsidRPr="008B1109" w:rsidP="008B1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09" w:rsidRPr="002D2AF8" w:rsidP="00EC2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TAEDES411 Use nationally recognised training products to meet vocational training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B1109" w:rsidP="00EC2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0C19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DEE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F8C0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EA6"/>
  </w:style>
  <w:style w:type="character" w:customStyle="1" w:styleId="Heading1Char">
    <w:name w:val="Heading 1 Char"/>
    <w:basedOn w:val="DefaultParagraphFont"/>
    <w:link w:val="Heading1"/>
    <w:rsid w:val="00EC2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E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2EA6"/>
    <w:rPr>
      <w:b/>
      <w:spacing w:val="0"/>
    </w:rPr>
  </w:style>
  <w:style w:type="paragraph" w:styleId="ListBullet2">
    <w:name w:val="List Bullet 2"/>
    <w:basedOn w:val="List2"/>
    <w:rsid w:val="00EC2E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2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2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E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2EA6"/>
    <w:rPr>
      <w:i/>
    </w:rPr>
  </w:style>
  <w:style w:type="paragraph" w:styleId="Caption">
    <w:name w:val="caption"/>
    <w:basedOn w:val="BodyText"/>
    <w:next w:val="Normal"/>
    <w:qFormat/>
    <w:rsid w:val="00EC2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EA6"/>
  </w:style>
  <w:style w:type="paragraph" w:styleId="TableofFigures">
    <w:name w:val="table of figures"/>
    <w:basedOn w:val="Normal"/>
    <w:next w:val="Normal"/>
    <w:semiHidden/>
    <w:rsid w:val="00EC2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E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2EA6"/>
    <w:rPr>
      <w:rFonts w:ascii="Wingdings" w:hAnsi="Wingdings"/>
    </w:rPr>
  </w:style>
  <w:style w:type="paragraph" w:customStyle="1" w:styleId="TableHeading">
    <w:name w:val="Table Heading"/>
    <w:basedOn w:val="HeadingBase"/>
    <w:rsid w:val="00EC2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EA6"/>
    <w:rPr>
      <w:color w:val="0033CC"/>
      <w:u w:val="none"/>
    </w:rPr>
  </w:style>
  <w:style w:type="paragraph" w:customStyle="1" w:styleId="BodyTextRight">
    <w:name w:val="Body Text Right"/>
    <w:basedOn w:val="BodyText"/>
    <w:rsid w:val="00EC2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E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EA6"/>
    <w:rPr>
      <w:sz w:val="32"/>
    </w:rPr>
  </w:style>
  <w:style w:type="paragraph" w:customStyle="1" w:styleId="HeadingProcedure">
    <w:name w:val="Heading Procedure"/>
    <w:basedOn w:val="HeadingBase"/>
    <w:next w:val="Normal"/>
    <w:rsid w:val="00EC2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EA6"/>
    <w:pPr>
      <w:spacing w:before="60" w:after="60"/>
    </w:pPr>
  </w:style>
  <w:style w:type="paragraph" w:styleId="ListContinue">
    <w:name w:val="List Continue"/>
    <w:basedOn w:val="List"/>
    <w:rsid w:val="00EC2EA6"/>
    <w:pPr>
      <w:ind w:firstLine="0"/>
    </w:pPr>
  </w:style>
  <w:style w:type="paragraph" w:customStyle="1" w:styleId="ListNote">
    <w:name w:val="List Note"/>
    <w:basedOn w:val="List"/>
    <w:rsid w:val="00EC2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EA6"/>
    <w:rPr>
      <w:rFonts w:ascii="Courier New" w:hAnsi="Courier New"/>
    </w:rPr>
  </w:style>
  <w:style w:type="paragraph" w:customStyle="1" w:styleId="NoteBullet">
    <w:name w:val="Note Bullet"/>
    <w:basedOn w:val="Note"/>
    <w:rsid w:val="00EC2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E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2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EA6"/>
    <w:rPr>
      <w:b/>
      <w:smallCaps/>
    </w:rPr>
  </w:style>
  <w:style w:type="paragraph" w:customStyle="1" w:styleId="TableListNumber">
    <w:name w:val="Table List Number"/>
    <w:basedOn w:val="ListNumber"/>
    <w:rsid w:val="00EC2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EA6"/>
    <w:pPr>
      <w:numPr>
        <w:numId w:val="9"/>
      </w:numPr>
    </w:pPr>
  </w:style>
  <w:style w:type="paragraph" w:customStyle="1" w:styleId="ListAlpha2">
    <w:name w:val="List Alpha 2"/>
    <w:basedOn w:val="List2"/>
    <w:rsid w:val="00EC2EA6"/>
    <w:pPr>
      <w:numPr>
        <w:numId w:val="8"/>
      </w:numPr>
    </w:pPr>
  </w:style>
  <w:style w:type="paragraph" w:styleId="List2">
    <w:name w:val="List 2"/>
    <w:basedOn w:val="BodyText"/>
    <w:rsid w:val="00EC2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E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E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2EA6"/>
    <w:pPr>
      <w:numPr>
        <w:numId w:val="4"/>
      </w:numPr>
    </w:pPr>
  </w:style>
  <w:style w:type="paragraph" w:styleId="ListContinue2">
    <w:name w:val="List Continue 2"/>
    <w:basedOn w:val="List2"/>
    <w:rsid w:val="00EC2EA6"/>
    <w:pPr>
      <w:ind w:firstLine="0"/>
    </w:pPr>
  </w:style>
  <w:style w:type="paragraph" w:styleId="ListContinue3">
    <w:name w:val="List Continue 3"/>
    <w:basedOn w:val="List3"/>
    <w:rsid w:val="00EC2EA6"/>
    <w:pPr>
      <w:ind w:left="1021" w:firstLine="0"/>
    </w:pPr>
  </w:style>
  <w:style w:type="paragraph" w:styleId="ListContinue4">
    <w:name w:val="List Continue 4"/>
    <w:basedOn w:val="List4"/>
    <w:rsid w:val="00EC2EA6"/>
    <w:pPr>
      <w:ind w:firstLine="0"/>
    </w:pPr>
  </w:style>
  <w:style w:type="paragraph" w:styleId="ListContinue5">
    <w:name w:val="List Continue 5"/>
    <w:basedOn w:val="List5"/>
    <w:rsid w:val="00EC2EA6"/>
    <w:pPr>
      <w:ind w:firstLine="0"/>
    </w:pPr>
  </w:style>
  <w:style w:type="paragraph" w:styleId="ListNumber3">
    <w:name w:val="List Number 3"/>
    <w:basedOn w:val="List3"/>
    <w:rsid w:val="00EC2EA6"/>
    <w:pPr>
      <w:numPr>
        <w:numId w:val="5"/>
      </w:numPr>
    </w:pPr>
  </w:style>
  <w:style w:type="paragraph" w:styleId="ListNumber4">
    <w:name w:val="List Number 4"/>
    <w:basedOn w:val="List4"/>
    <w:rsid w:val="00EC2EA6"/>
    <w:pPr>
      <w:numPr>
        <w:numId w:val="6"/>
      </w:numPr>
    </w:pPr>
  </w:style>
  <w:style w:type="paragraph" w:styleId="ListNumber5">
    <w:name w:val="List Number 5"/>
    <w:basedOn w:val="List5"/>
    <w:rsid w:val="00EC2EA6"/>
    <w:pPr>
      <w:numPr>
        <w:numId w:val="7"/>
      </w:numPr>
    </w:pPr>
  </w:style>
  <w:style w:type="paragraph" w:styleId="BlockText">
    <w:name w:val="Block Text"/>
    <w:basedOn w:val="Normal"/>
    <w:rsid w:val="00EC2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EA6"/>
    <w:rPr>
      <w:sz w:val="16"/>
      <w:vertAlign w:val="superscript"/>
    </w:rPr>
  </w:style>
  <w:style w:type="character" w:customStyle="1" w:styleId="Symbols">
    <w:name w:val="Symbols"/>
    <w:basedOn w:val="DefaultParagraphFont"/>
    <w:rsid w:val="00EC2EA6"/>
    <w:rPr>
      <w:rFonts w:ascii="Symbol" w:hAnsi="Symbol"/>
    </w:rPr>
  </w:style>
  <w:style w:type="character" w:customStyle="1" w:styleId="MenuOptions">
    <w:name w:val="Menu Options"/>
    <w:basedOn w:val="DefaultParagraphFont"/>
    <w:rsid w:val="00EC2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EA6"/>
    <w:rPr>
      <w:b/>
    </w:rPr>
  </w:style>
  <w:style w:type="character" w:customStyle="1" w:styleId="Underlined">
    <w:name w:val="Underlined"/>
    <w:basedOn w:val="DefaultParagraphFont"/>
    <w:rsid w:val="00EC2EA6"/>
    <w:rPr>
      <w:u w:val="single"/>
    </w:rPr>
  </w:style>
  <w:style w:type="paragraph" w:customStyle="1" w:styleId="TableBodyTextRight">
    <w:name w:val="Table Body Text Right"/>
    <w:basedOn w:val="TableBodyText"/>
    <w:rsid w:val="00EC2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EA6"/>
    <w:rPr>
      <w:sz w:val="18"/>
    </w:rPr>
  </w:style>
  <w:style w:type="paragraph" w:customStyle="1" w:styleId="BodySmallRight">
    <w:name w:val="Body Small Right"/>
    <w:basedOn w:val="BodyTextRight"/>
    <w:rsid w:val="00EC2EA6"/>
    <w:rPr>
      <w:sz w:val="18"/>
      <w:szCs w:val="18"/>
    </w:rPr>
  </w:style>
  <w:style w:type="paragraph" w:customStyle="1" w:styleId="MarginEdition">
    <w:name w:val="Margin Edition"/>
    <w:basedOn w:val="MarginNote"/>
    <w:rsid w:val="00EC2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EA6"/>
    <w:rPr>
      <w:sz w:val="2"/>
      <w:szCs w:val="2"/>
    </w:rPr>
  </w:style>
  <w:style w:type="character" w:customStyle="1" w:styleId="Small">
    <w:name w:val="Small"/>
    <w:basedOn w:val="DefaultParagraphFont"/>
    <w:rsid w:val="00EC2EA6"/>
    <w:rPr>
      <w:sz w:val="16"/>
    </w:rPr>
  </w:style>
  <w:style w:type="paragraph" w:customStyle="1" w:styleId="WideTable">
    <w:name w:val="Wide Table"/>
    <w:basedOn w:val="Normal"/>
    <w:rsid w:val="00EC2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EA6"/>
  </w:style>
  <w:style w:type="paragraph" w:styleId="Quote">
    <w:name w:val="Quote"/>
    <w:basedOn w:val="Heading1"/>
    <w:link w:val="QuoteChar"/>
    <w:qFormat/>
    <w:rsid w:val="00EC2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EA6"/>
    <w:pPr>
      <w:pageBreakBefore/>
    </w:pPr>
  </w:style>
  <w:style w:type="paragraph" w:customStyle="1" w:styleId="Border">
    <w:name w:val="Border"/>
    <w:basedOn w:val="Normal"/>
    <w:qFormat/>
    <w:rsid w:val="00EC2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EA6"/>
    <w:rPr>
      <w:u w:val="single"/>
    </w:rPr>
  </w:style>
  <w:style w:type="character" w:customStyle="1" w:styleId="BoldandItalics">
    <w:name w:val="Bold and Italics"/>
    <w:qFormat/>
    <w:rsid w:val="00EC2EA6"/>
    <w:rPr>
      <w:b/>
      <w:i/>
      <w:u w:val="none"/>
    </w:rPr>
  </w:style>
  <w:style w:type="paragraph" w:styleId="BalloonText">
    <w:name w:val="Balloon Text"/>
    <w:basedOn w:val="Normal"/>
    <w:link w:val="BalloonTextChar"/>
    <w:rsid w:val="00EC2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EA6"/>
    <w:pPr>
      <w:spacing w:before="0" w:after="0"/>
    </w:pPr>
  </w:style>
  <w:style w:type="paragraph" w:customStyle="1" w:styleId="BodyTextBold">
    <w:name w:val="Body Text Bold"/>
    <w:basedOn w:val="BodyText"/>
    <w:qFormat/>
    <w:rsid w:val="00EC2EA6"/>
    <w:rPr>
      <w:b/>
    </w:rPr>
  </w:style>
  <w:style w:type="character" w:styleId="Hyperlink">
    <w:name w:val="Hyperlink"/>
    <w:basedOn w:val="DefaultParagraphFont"/>
    <w:uiPriority w:val="99"/>
    <w:unhideWhenUsed/>
    <w:rsid w:val="008B1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3792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TAEDES411 Use nationally recognised training products to meet vocational training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