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7A8" w:rsidP="00866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TAEDEL801 Evaluate, implement and use ICT-based educational platforms</w:t>
      </w:r>
      <w:r>
        <w:fldChar w:fldCharType="end"/>
      </w:r>
    </w:p>
    <w:p w:rsidR="008667A8" w:rsidP="008667A8">
      <w:pPr>
        <w:pStyle w:val="Version"/>
        <w:sectPr w:rsidSect="00187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1A1" w:rsidP="001871A1">
      <w:pPr>
        <w:pStyle w:val="SuperHeading"/>
      </w:pPr>
      <w:r w:rsidRPr="001871A1">
        <w:t>TAEDEL801 Evaluate, implement and use ICT-based educational platforms</w:t>
      </w:r>
    </w:p>
    <w:p w:rsidR="00000000" w:rsidRPr="001871A1" w:rsidP="001871A1">
      <w:pPr>
        <w:pStyle w:val="Heading1"/>
      </w:pPr>
      <w:bookmarkStart w:id="1" w:name="O_919228"/>
      <w:bookmarkEnd w:id="1"/>
      <w:r w:rsidRPr="00187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SpecialBold"/>
              </w:rPr>
              <w:t>Comments</w:t>
            </w:r>
          </w:p>
        </w:tc>
      </w:tr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 xml:space="preserve">This version first released with </w:t>
            </w:r>
            <w:r w:rsidRPr="001871A1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1871A1" w:rsidP="001871A1">
      <w:pPr>
        <w:pStyle w:val="BodyText"/>
      </w:pPr>
    </w:p>
    <w:p w:rsidR="00000000" w:rsidRPr="001871A1" w:rsidP="001871A1">
      <w:pPr>
        <w:pStyle w:val="AllowPageBreak"/>
      </w:pPr>
    </w:p>
    <w:p w:rsidR="00000000" w:rsidRPr="001871A1" w:rsidP="001871A1">
      <w:pPr>
        <w:pStyle w:val="Heading1"/>
      </w:pPr>
      <w:bookmarkStart w:id="2" w:name="O_919227"/>
      <w:bookmarkEnd w:id="2"/>
      <w:r w:rsidRPr="001871A1">
        <w:t>Application</w:t>
      </w:r>
    </w:p>
    <w:p w:rsidR="00000000" w:rsidRPr="001871A1" w:rsidP="008667A8">
      <w:pPr>
        <w:pStyle w:val="BodyText"/>
      </w:pPr>
      <w:r w:rsidRPr="001871A1">
        <w:t>This unit describes the skills and knowledge required to evaluate, implement and use complex information and communications technology (ICT) based educational platforms in an organisational context.</w:t>
      </w:r>
    </w:p>
    <w:p w:rsidR="00000000" w:rsidRPr="001871A1" w:rsidP="008667A8">
      <w:pPr>
        <w:pStyle w:val="BodyText"/>
      </w:pPr>
      <w:r w:rsidRPr="001871A1">
        <w:t xml:space="preserve">The unit also covers the skills required to facilitate </w:t>
      </w:r>
      <w:r w:rsidRPr="001871A1">
        <w:t>learning, collaboration and the development of online communities using ICT.</w:t>
      </w:r>
    </w:p>
    <w:p w:rsidR="00000000" w:rsidRPr="001871A1" w:rsidP="008667A8">
      <w:pPr>
        <w:pStyle w:val="BodyText"/>
      </w:pPr>
      <w:r w:rsidRPr="001871A1">
        <w:t xml:space="preserve">It applies to educators taking a leadership position who may make complex judgements regarding the use of ICT-based e-learning solutions, using mobile and wireless technologies, </w:t>
      </w:r>
      <w:r w:rsidRPr="001871A1">
        <w:t>and technologies relating to the development of online communities, and their use in project-based learning.</w:t>
      </w:r>
    </w:p>
    <w:p w:rsidR="00000000" w:rsidRPr="001871A1" w:rsidP="008667A8">
      <w:pPr>
        <w:pStyle w:val="BodyText"/>
      </w:pPr>
      <w:r w:rsidRPr="001871A1">
        <w:t>No licensing, legislative or certification requirements apply to this unit at the time of publication.</w:t>
      </w:r>
    </w:p>
    <w:p w:rsidR="00000000" w:rsidRPr="001871A1" w:rsidP="001871A1">
      <w:pPr>
        <w:pStyle w:val="Heading1"/>
      </w:pPr>
      <w:bookmarkStart w:id="3" w:name="O_919226"/>
      <w:bookmarkEnd w:id="3"/>
      <w:r w:rsidRPr="001871A1">
        <w:t>Unit Sector</w:t>
      </w:r>
    </w:p>
    <w:p w:rsidR="00000000" w:rsidRPr="001871A1" w:rsidP="008667A8">
      <w:pPr>
        <w:pStyle w:val="BodyText"/>
      </w:pPr>
      <w:r w:rsidRPr="001871A1">
        <w:t>Delivery and f</w:t>
      </w:r>
      <w:r w:rsidRPr="001871A1">
        <w:t>acilitation</w:t>
      </w:r>
    </w:p>
    <w:p w:rsidR="00000000" w:rsidRPr="001871A1" w:rsidP="001871A1">
      <w:pPr>
        <w:pStyle w:val="Heading1"/>
      </w:pPr>
      <w:bookmarkStart w:id="4" w:name="O_919225"/>
      <w:bookmarkEnd w:id="4"/>
      <w:r w:rsidRPr="001871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SpecialBold"/>
              </w:rPr>
              <w:t>PERFORMANCE CRITERIA</w:t>
            </w:r>
          </w:p>
        </w:tc>
      </w:tr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 xml:space="preserve">1. Evaluate the accuracy and usefulness of ICT </w:t>
            </w:r>
            <w:r w:rsidRPr="001871A1">
              <w:t>resources supporting project-based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>1.1 Research advances in ICT resources in a given content, or in a vocational education and training area</w:t>
            </w:r>
          </w:p>
          <w:p w:rsidR="00000000" w:rsidRPr="001871A1" w:rsidP="001871A1">
            <w:pPr>
              <w:pStyle w:val="BodyText"/>
            </w:pPr>
            <w:r w:rsidRPr="001871A1">
              <w:t>1.2 Analyse and evaluate integration into educational deliv</w:t>
            </w:r>
            <w:r w:rsidRPr="001871A1">
              <w:t>ery practices of ICT for learning outcomes</w:t>
            </w:r>
          </w:p>
          <w:p w:rsidR="00000000" w:rsidRPr="001871A1" w:rsidP="001871A1">
            <w:pPr>
              <w:pStyle w:val="BodyText"/>
            </w:pPr>
            <w:r w:rsidRPr="001871A1">
              <w:t>1.3 Research how the convergence of different technologies can affect learning practice</w:t>
            </w:r>
          </w:p>
          <w:p w:rsidR="00000000" w:rsidRPr="001871A1" w:rsidP="001871A1">
            <w:pPr>
              <w:pStyle w:val="BodyText"/>
            </w:pPr>
            <w:r w:rsidRPr="001871A1">
              <w:t>1.4 Explore requirements for ICT resources to interoperate, technically and operationally, with the organisation’s management</w:t>
            </w:r>
            <w:r w:rsidRPr="001871A1">
              <w:t xml:space="preserve"> of learner services, performance, learning and decision support</w:t>
            </w:r>
          </w:p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1.5 Review and report opportunities to improve educational infrastructure, systems and solutions</w:t>
            </w:r>
          </w:p>
        </w:tc>
      </w:tr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2. Analyse network hardware and software for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>2.1 Research trends in teaching methods associated with different types of virtual environments and knowledge-building environments</w:t>
            </w:r>
          </w:p>
          <w:p w:rsidR="00000000" w:rsidRPr="001871A1" w:rsidP="001871A1">
            <w:pPr>
              <w:pStyle w:val="BodyText"/>
            </w:pPr>
            <w:r w:rsidRPr="001871A1">
              <w:t>2.2 Determine the organisation</w:t>
            </w:r>
            <w:r>
              <w:t>’</w:t>
            </w:r>
            <w:r w:rsidRPr="001871A1">
              <w:t xml:space="preserve">s strategic and learning requirements </w:t>
            </w:r>
          </w:p>
          <w:p w:rsidR="00000000" w:rsidRPr="001871A1" w:rsidP="001871A1">
            <w:pPr>
              <w:pStyle w:val="BodyText"/>
            </w:pPr>
            <w:r w:rsidRPr="001871A1">
              <w:t>2.3 Review and report opportunities to stakeholders on</w:t>
            </w:r>
            <w:r w:rsidRPr="001871A1">
              <w:t xml:space="preserve"> range of options to improve ICT online infrastructure, systems and solutions</w:t>
            </w:r>
          </w:p>
          <w:p w:rsidR="00000000" w:rsidRPr="001871A1" w:rsidP="001871A1">
            <w:pPr>
              <w:pStyle w:val="BodyText"/>
            </w:pPr>
            <w:r w:rsidRPr="001871A1">
              <w:t>2.4 Analyse and report risks associated with the implementation of an online environment for educational outcomes</w:t>
            </w:r>
          </w:p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2.5 Devise policy and procedures that ensure safe and sustainabl</w:t>
            </w:r>
            <w:r w:rsidRPr="001871A1">
              <w:t>e use of online environment for users, and appropriateness to organisational requirements</w:t>
            </w:r>
          </w:p>
        </w:tc>
      </w:tr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3. Analyse current ICT technologies allowing communication and collaboration between learners and other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>3.1 Research trends in teaching methods associat</w:t>
            </w:r>
            <w:r w:rsidRPr="001871A1">
              <w:t>ed with different types of communication and collaboration technologies</w:t>
            </w:r>
          </w:p>
          <w:p w:rsidR="00000000" w:rsidRPr="001871A1" w:rsidP="001871A1">
            <w:pPr>
              <w:pStyle w:val="BodyText"/>
            </w:pPr>
            <w:r w:rsidRPr="001871A1">
              <w:t>3.2 Review and report opportunities to stakeholders on range of options to improve communication and collaboration, systems and solutions in relation to learning outcomes</w:t>
            </w:r>
          </w:p>
          <w:p w:rsidR="00000000" w:rsidRPr="001871A1" w:rsidP="001871A1">
            <w:pPr>
              <w:pStyle w:val="BodyText"/>
            </w:pPr>
            <w:r w:rsidRPr="001871A1">
              <w:t>3.3 Analyse a</w:t>
            </w:r>
            <w:r w:rsidRPr="001871A1">
              <w:t>nd report risks associated with implementation of a communication and  collaboration solution for educational outcomes</w:t>
            </w:r>
          </w:p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3.4 Devise policy and procedures that ensure safe and sustainable use of communication and collaboration technologies for users, and appr</w:t>
            </w:r>
            <w:r w:rsidRPr="001871A1">
              <w:t>opriateness to organisational requirements</w:t>
            </w:r>
          </w:p>
        </w:tc>
      </w:tr>
      <w:tr w:rsidTr="001871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4. Develop a pilot ICT educational platform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>4.1 Choose appropriate software and hardware solution to meet an identified problem</w:t>
            </w:r>
          </w:p>
          <w:p w:rsidR="00000000" w:rsidRPr="001871A1" w:rsidP="001871A1">
            <w:pPr>
              <w:pStyle w:val="BodyText"/>
            </w:pPr>
            <w:r w:rsidRPr="001871A1">
              <w:t xml:space="preserve">4.2 Configure and administer an appropriate solution </w:t>
            </w:r>
          </w:p>
          <w:p w:rsidR="00000000" w:rsidRPr="001871A1" w:rsidP="001871A1">
            <w:pPr>
              <w:pStyle w:val="BodyText"/>
            </w:pPr>
            <w:r w:rsidRPr="001871A1">
              <w:t>4.3 Test the solution</w:t>
            </w:r>
            <w:r w:rsidRPr="001871A1">
              <w:t xml:space="preserve"> to ensure connectivity and interoperability with existing systems</w:t>
            </w:r>
          </w:p>
        </w:tc>
      </w:tr>
    </w:tbl>
    <w:p w:rsidR="008667A8" w:rsidP="001871A1">
      <w:pPr>
        <w:pStyle w:val="BodyText"/>
      </w:pPr>
    </w:p>
    <w:p w:rsidR="008667A8" w:rsidP="001871A1">
      <w:pPr>
        <w:pStyle w:val="BodyText"/>
      </w:pPr>
    </w:p>
    <w:p w:rsidR="00000000" w:rsidRPr="001871A1" w:rsidP="001871A1">
      <w:pPr>
        <w:pStyle w:val="Heading1"/>
      </w:pPr>
      <w:bookmarkStart w:id="5" w:name="O_919224"/>
      <w:bookmarkEnd w:id="5"/>
      <w:r w:rsidRPr="001871A1">
        <w:t>Foundation Skills</w:t>
      </w:r>
    </w:p>
    <w:p w:rsidR="00000000" w:rsidRPr="008667A8" w:rsidP="008667A8">
      <w:pPr>
        <w:pStyle w:val="BodyText"/>
        <w:rPr>
          <w:i/>
        </w:rPr>
      </w:pPr>
      <w:r w:rsidRPr="008667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Performance</w:t>
            </w:r>
          </w:p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SpecialBold"/>
              </w:rPr>
              <w:t>Description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1.1, 2.1, 3.1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ListBullet"/>
              <w:rPr>
                <w:lang w:val="en-NZ"/>
              </w:rPr>
            </w:pPr>
            <w:r w:rsidRPr="001871A1">
              <w:t>Researches information from a va</w:t>
            </w:r>
            <w:r w:rsidRPr="001871A1">
              <w:t>riety of sources in order to maintain knowledge about ICT learning environments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 xml:space="preserve">Reading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1.1, 1.2, 1.3, 1.4, 1.5, 2.1, 2.3, 2.4, 3.1, 3.2, 3.3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ListBullet"/>
              <w:rPr>
                <w:lang w:val="en-NZ"/>
              </w:rPr>
            </w:pPr>
            <w:r w:rsidRPr="001871A1">
              <w:t xml:space="preserve">Sources, analyses and interprets information, in the context of ICT systems, processes and products </w:t>
            </w:r>
            <w:r w:rsidRPr="001871A1">
              <w:t xml:space="preserve">for a learning environment 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 xml:space="preserve">Writing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1.5, 2.3, 2.4, 2.5, 3.2, 3.3, 3.4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ListBullet"/>
              <w:rPr>
                <w:lang w:val="en-NZ"/>
              </w:rPr>
            </w:pPr>
            <w:r w:rsidRPr="001871A1">
              <w:t xml:space="preserve">Produces documents including reports, policies and procedures, that are logically sequenced and in a format appropriate to the audience and context 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1.4, 1.5, 2.3,</w:t>
            </w:r>
            <w:r w:rsidRPr="001871A1">
              <w:t xml:space="preserve"> 2.4, 3.2, 3.3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ListBullet"/>
              <w:rPr>
                <w:lang w:val="en-NZ"/>
              </w:rPr>
            </w:pPr>
            <w:r w:rsidRPr="001871A1">
              <w:t xml:space="preserve">Uses communication techniques to provide and elicit information and recommendations 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1.1, 1.3, 2.1, 3.1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ListBullet"/>
              <w:rPr>
                <w:lang w:val="en-NZ"/>
              </w:rPr>
            </w:pPr>
            <w:r w:rsidRPr="001871A1">
              <w:t xml:space="preserve">Develops skills and knowledge related to own role by researching and analysing the role of ICT in learning </w:t>
            </w:r>
          </w:p>
        </w:tc>
      </w:tr>
      <w:tr w:rsidTr="001871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 xml:space="preserve">1.1-1.5, 2.1-2.5, 3.1-3.4, 4.1-4.3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ListBullet"/>
            </w:pPr>
            <w:r w:rsidRPr="001871A1">
              <w:t>Plans, organises and completes work according to defined requirements, taking responsibility for decisions and sequencing tasks to achieve efficient outcomes</w:t>
            </w:r>
          </w:p>
          <w:p w:rsidR="00000000" w:rsidRPr="001871A1" w:rsidP="001871A1">
            <w:pPr>
              <w:pStyle w:val="ListBullet"/>
            </w:pPr>
            <w:r w:rsidRPr="001871A1">
              <w:t>Uses ICT-based tools to conduct research, evaluate and design systems, manage data and complete work tasks</w:t>
            </w:r>
          </w:p>
          <w:p w:rsidR="00000000" w:rsidRPr="001871A1" w:rsidP="001871A1">
            <w:pPr>
              <w:pStyle w:val="ListBullet"/>
            </w:pPr>
            <w:r w:rsidRPr="001871A1">
              <w:t>Uses systematic, analytical processes to evaluate the effectiveness of products and makes critical decisions systematically in complex situations, ta</w:t>
            </w:r>
            <w:r w:rsidRPr="001871A1">
              <w:t xml:space="preserve">king into consideration a range of variables, including the outcomes of previous decisions </w:t>
            </w:r>
          </w:p>
          <w:p w:rsidR="00000000" w:rsidRPr="001871A1" w:rsidP="001871A1">
            <w:pPr>
              <w:pStyle w:val="ListBullet"/>
            </w:pPr>
            <w:r w:rsidRPr="001871A1">
              <w:t>Identifies and responds to problems and opportunities for improvement, and considers options for different or enhanced approaches</w:t>
            </w:r>
          </w:p>
        </w:tc>
      </w:tr>
    </w:tbl>
    <w:p w:rsidR="00000000" w:rsidRPr="001871A1" w:rsidP="001871A1">
      <w:pPr>
        <w:pStyle w:val="BodyText"/>
      </w:pPr>
    </w:p>
    <w:p w:rsidR="00000000" w:rsidRPr="001871A1" w:rsidP="001871A1">
      <w:pPr>
        <w:pStyle w:val="AllowPageBreak"/>
      </w:pPr>
    </w:p>
    <w:p w:rsidR="00000000" w:rsidRPr="001871A1" w:rsidP="001871A1">
      <w:pPr>
        <w:pStyle w:val="Heading1"/>
      </w:pPr>
      <w:bookmarkStart w:id="6" w:name="O_919223"/>
      <w:bookmarkEnd w:id="6"/>
      <w:r w:rsidRPr="001871A1">
        <w:t>Unit Mapping In</w:t>
      </w:r>
      <w:r w:rsidRPr="001871A1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 xml:space="preserve">Code and title </w:t>
            </w:r>
          </w:p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Code and title</w:t>
            </w:r>
          </w:p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SpecialBold"/>
              </w:rPr>
              <w:t>Equivalence status</w:t>
            </w:r>
          </w:p>
        </w:tc>
      </w:tr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TAEDEL801 Evaluate, implement and use ICT-based educational platforms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TAEDEL801A Evaluate, implement and use ICT-based educational platforms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>Equivalent unit</w:t>
            </w:r>
          </w:p>
        </w:tc>
      </w:tr>
    </w:tbl>
    <w:p w:rsidR="00000000" w:rsidRPr="001871A1" w:rsidP="001871A1">
      <w:pPr>
        <w:pStyle w:val="BodyText"/>
      </w:pPr>
    </w:p>
    <w:p w:rsidR="00000000" w:rsidRPr="001871A1" w:rsidP="001871A1">
      <w:pPr>
        <w:pStyle w:val="AllowPageBreak"/>
      </w:pPr>
    </w:p>
    <w:p w:rsidR="00000000" w:rsidRPr="001871A1" w:rsidP="001871A1">
      <w:pPr>
        <w:pStyle w:val="Heading1"/>
      </w:pPr>
      <w:bookmarkStart w:id="7" w:name="O_919229"/>
      <w:bookmarkEnd w:id="7"/>
      <w:r w:rsidRPr="001871A1">
        <w:t>Links</w:t>
      </w:r>
    </w:p>
    <w:p w:rsidR="00000000" w:rsidRPr="001871A1" w:rsidP="008667A8">
      <w:pPr>
        <w:pStyle w:val="BodyText"/>
      </w:pPr>
      <w:r w:rsidRPr="00187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318C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71A1" w:rsidP="008667A8">
      <w:pPr>
        <w:pStyle w:val="BodyText"/>
        <w:sectPr w:rsidSect="001871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1A1" w:rsidP="001871A1">
      <w:pPr>
        <w:pStyle w:val="SuperHeading"/>
      </w:pPr>
      <w:r w:rsidRPr="001871A1">
        <w:t>Assessment Requirements for TAEDEL801 Evaluate, implement and use ICT-based educational platforms</w:t>
      </w:r>
    </w:p>
    <w:p w:rsidR="00000000" w:rsidRPr="001871A1" w:rsidP="001871A1">
      <w:pPr>
        <w:pStyle w:val="Heading1"/>
      </w:pPr>
      <w:bookmarkStart w:id="8" w:name="O_919221"/>
      <w:bookmarkEnd w:id="8"/>
      <w:r w:rsidRPr="001871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rPr>
                <w:rStyle w:val="SpecialBold"/>
              </w:rPr>
              <w:t>Comments</w:t>
            </w:r>
          </w:p>
        </w:tc>
      </w:tr>
      <w:tr w:rsidTr="001871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1A1">
            <w:pPr>
              <w:pStyle w:val="BodyText"/>
              <w:rPr>
                <w:lang w:val="en-NZ"/>
              </w:rPr>
            </w:pPr>
            <w:r w:rsidRPr="001871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1A1" w:rsidP="001871A1">
            <w:pPr>
              <w:pStyle w:val="BodyText"/>
            </w:pPr>
            <w:r w:rsidRPr="001871A1">
              <w:t xml:space="preserve">This version first released with </w:t>
            </w:r>
            <w:r w:rsidRPr="001871A1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1871A1" w:rsidP="001871A1">
      <w:pPr>
        <w:pStyle w:val="BodyText"/>
      </w:pPr>
    </w:p>
    <w:p w:rsidR="00000000" w:rsidRPr="001871A1" w:rsidP="001871A1">
      <w:pPr>
        <w:pStyle w:val="AllowPageBreak"/>
      </w:pPr>
    </w:p>
    <w:p w:rsidR="00000000" w:rsidRPr="001871A1" w:rsidP="001871A1">
      <w:pPr>
        <w:pStyle w:val="Heading1"/>
      </w:pPr>
      <w:bookmarkStart w:id="9" w:name="O_919220"/>
      <w:bookmarkEnd w:id="9"/>
      <w:r w:rsidRPr="001871A1">
        <w:t>Performance Evidence</w:t>
      </w:r>
    </w:p>
    <w:p w:rsidR="00000000" w:rsidRPr="001871A1" w:rsidP="008667A8">
      <w:pPr>
        <w:pStyle w:val="BodyText"/>
      </w:pPr>
      <w:r w:rsidRPr="001871A1">
        <w:t>The candidate must show evidence of the ability to complete tasks outlined in the elements and performance criteria of this unit, including:</w:t>
      </w:r>
    </w:p>
    <w:p w:rsidR="00000000" w:rsidRPr="001871A1" w:rsidP="001871A1">
      <w:pPr>
        <w:pStyle w:val="ListBullet"/>
      </w:pPr>
      <w:r w:rsidRPr="001871A1">
        <w:t>research contempo</w:t>
      </w:r>
      <w:r w:rsidRPr="001871A1">
        <w:t>rary information and communications technology (ICT) in an educational environment, at least once</w:t>
      </w:r>
    </w:p>
    <w:p w:rsidR="00000000" w:rsidRPr="001871A1" w:rsidP="001871A1">
      <w:pPr>
        <w:pStyle w:val="ListBullet"/>
      </w:pPr>
      <w:r w:rsidRPr="001871A1">
        <w:t>document  review of ICT solutions for an educational environment, collaboration, and communication technologies</w:t>
      </w:r>
    </w:p>
    <w:p w:rsidR="00000000" w:rsidRPr="001871A1" w:rsidP="001871A1">
      <w:pPr>
        <w:pStyle w:val="ListBullet"/>
      </w:pPr>
      <w:r w:rsidRPr="001871A1">
        <w:t>research theory and practice in relation to advanced learning practice, especially where these are enabled by new content solutions, and vocational education and training approaches or technologies</w:t>
      </w:r>
    </w:p>
    <w:p w:rsidR="008667A8" w:rsidP="001871A1">
      <w:pPr>
        <w:pStyle w:val="ListBullet"/>
      </w:pPr>
      <w:r w:rsidRPr="001871A1">
        <w:t>create a working pilot using relevant ICT solutions.</w:t>
      </w:r>
    </w:p>
    <w:p w:rsidR="008667A8" w:rsidP="001871A1">
      <w:pPr>
        <w:pStyle w:val="ListBullet"/>
      </w:pPr>
    </w:p>
    <w:p w:rsidR="00000000" w:rsidRPr="001871A1" w:rsidP="001871A1">
      <w:pPr>
        <w:pStyle w:val="Heading1"/>
      </w:pPr>
      <w:bookmarkStart w:id="10" w:name="O_919219"/>
      <w:bookmarkEnd w:id="10"/>
      <w:r w:rsidRPr="001871A1">
        <w:t>Knowledge Evidence</w:t>
      </w:r>
    </w:p>
    <w:p w:rsidR="00000000" w:rsidRPr="001871A1" w:rsidP="008667A8">
      <w:pPr>
        <w:pStyle w:val="BodyText"/>
      </w:pPr>
      <w:r w:rsidRPr="001871A1">
        <w:t>The candidate must be able to demonstrate essential knowledge to effectively complete the task outlined in the elements and performance criteria of this unit. This includes knowledge of:</w:t>
      </w:r>
    </w:p>
    <w:p w:rsidR="00000000" w:rsidRPr="001871A1" w:rsidP="001871A1">
      <w:pPr>
        <w:pStyle w:val="ListBullet"/>
      </w:pPr>
      <w:r w:rsidRPr="001871A1">
        <w:t xml:space="preserve">budgeting and cost-benefit analysis </w:t>
      </w:r>
      <w:r w:rsidRPr="001871A1">
        <w:t>principles</w:t>
      </w:r>
    </w:p>
    <w:p w:rsidR="00000000" w:rsidRPr="001871A1" w:rsidP="001871A1">
      <w:pPr>
        <w:pStyle w:val="ListBullet"/>
      </w:pPr>
      <w:r w:rsidRPr="001871A1">
        <w:t>the capabilities and limitations of the infrastructure of educational platforms</w:t>
      </w:r>
    </w:p>
    <w:p w:rsidR="00000000" w:rsidRPr="001871A1" w:rsidP="001871A1">
      <w:pPr>
        <w:pStyle w:val="ListBullet"/>
      </w:pPr>
      <w:r w:rsidRPr="001871A1">
        <w:t>the content and requirements of the relevant delivery and assessment strategies</w:t>
      </w:r>
    </w:p>
    <w:p w:rsidR="00000000" w:rsidRPr="001871A1" w:rsidP="001871A1">
      <w:pPr>
        <w:pStyle w:val="ListBullet"/>
      </w:pPr>
      <w:r w:rsidRPr="001871A1">
        <w:t>the content of relevant learning resources and learning materials</w:t>
      </w:r>
    </w:p>
    <w:p w:rsidR="00000000" w:rsidRPr="001871A1" w:rsidP="001871A1">
      <w:pPr>
        <w:pStyle w:val="ListBullet"/>
      </w:pPr>
      <w:r w:rsidRPr="001871A1">
        <w:t>learner requirement</w:t>
      </w:r>
      <w:r w:rsidRPr="001871A1">
        <w:t>s for the use of educational platforms</w:t>
      </w:r>
    </w:p>
    <w:p w:rsidR="00000000" w:rsidRPr="001871A1" w:rsidP="001871A1">
      <w:pPr>
        <w:pStyle w:val="ListBullet"/>
      </w:pPr>
      <w:r w:rsidRPr="001871A1">
        <w:t>pedagogical theory and practice, learner interests and changing learning styles, and application of ICT to learning and teaching</w:t>
      </w:r>
    </w:p>
    <w:p w:rsidR="00000000" w:rsidRPr="001871A1" w:rsidP="001871A1">
      <w:pPr>
        <w:pStyle w:val="ListBullet"/>
      </w:pPr>
      <w:r w:rsidRPr="001871A1">
        <w:t>processes for creating an effective learning experience, using electronic technology</w:t>
      </w:r>
    </w:p>
    <w:p w:rsidR="00000000" w:rsidRPr="001871A1" w:rsidP="001871A1">
      <w:pPr>
        <w:pStyle w:val="ListBullet"/>
      </w:pPr>
      <w:r w:rsidRPr="001871A1">
        <w:t>a r</w:t>
      </w:r>
      <w:r w:rsidRPr="001871A1">
        <w:t>ange of appropriate learning strategies, and teaching and assessment methods.</w:t>
      </w:r>
    </w:p>
    <w:p w:rsidR="00000000" w:rsidRPr="001871A1" w:rsidP="001871A1">
      <w:pPr>
        <w:pStyle w:val="AllowPageBreak"/>
      </w:pPr>
    </w:p>
    <w:p w:rsidR="00000000" w:rsidRPr="001871A1" w:rsidP="001871A1">
      <w:pPr>
        <w:pStyle w:val="Heading1"/>
      </w:pPr>
      <w:bookmarkStart w:id="11" w:name="O_919218"/>
      <w:bookmarkEnd w:id="11"/>
      <w:r w:rsidRPr="001871A1">
        <w:t>Assessment Conditions</w:t>
      </w:r>
    </w:p>
    <w:p w:rsidR="00000000" w:rsidRPr="001871A1" w:rsidP="008667A8">
      <w:pPr>
        <w:pStyle w:val="BodyText"/>
      </w:pPr>
      <w:r w:rsidRPr="001871A1">
        <w:t>Gather evidence to demonstrate consistent performance in conditions that are safe and replicate the workplace. Conditions must be typical o</w:t>
      </w:r>
      <w:r w:rsidRPr="001871A1">
        <w:t>f those experienced in the training and assessment environment, and include access to an e-learning environment.</w:t>
      </w:r>
    </w:p>
    <w:p w:rsidR="00000000" w:rsidRPr="001871A1" w:rsidP="008667A8">
      <w:pPr>
        <w:pStyle w:val="BodyText"/>
      </w:pPr>
      <w:r w:rsidRPr="001871A1">
        <w:t>Assessors must satisfy the requirements for assessors in applicable vocational education and training legislation, frameworks and/or standards</w:t>
      </w:r>
      <w:r w:rsidRPr="001871A1">
        <w:t>.</w:t>
      </w:r>
    </w:p>
    <w:p w:rsidR="00000000" w:rsidRPr="001871A1" w:rsidP="001871A1">
      <w:pPr>
        <w:pStyle w:val="Heading1"/>
      </w:pPr>
      <w:bookmarkStart w:id="12" w:name="O_919230"/>
      <w:bookmarkEnd w:id="12"/>
      <w:r w:rsidRPr="001871A1">
        <w:t>Links</w:t>
      </w:r>
    </w:p>
    <w:p w:rsidR="00000000" w:rsidRPr="001871A1" w:rsidP="008667A8">
      <w:pPr>
        <w:pStyle w:val="BodyText"/>
      </w:pPr>
      <w:r w:rsidRPr="001871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318C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71A1" w:rsidP="001871A1"/>
    <w:sectPr w:rsidSect="001871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 w:rsidRPr="008667A8" w:rsidP="00866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A8" w:rsidP="00187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67A8" w:rsidP="00187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667A8" w:rsidP="001871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 w:rsidP="00187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67A8">
      <w:t>Approved</w:t>
    </w:r>
    <w:r w:rsidR="008667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67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67A8">
      <w:rPr>
        <w:noProof/>
      </w:rPr>
      <w:t>5</w:t>
    </w:r>
    <w:r>
      <w:rPr>
        <w:noProof/>
      </w:rPr>
      <w:fldChar w:fldCharType="end"/>
    </w:r>
  </w:p>
  <w:p w:rsidR="001871A1" w:rsidP="00187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67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67A8">
      <w:t>DEWR</w:t>
    </w:r>
    <w:r w:rsidR="008667A8">
      <w:fldChar w:fldCharType="end"/>
    </w:r>
  </w:p>
  <w:p w:rsidR="001871A1" w:rsidP="00187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1A1" w:rsidRPr="008667A8" w:rsidP="00866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A8" w:rsidRPr="002D2AF8" w:rsidP="00187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TAEDEL801 Evaluate, implement and use ICT-based educational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67A8" w:rsidP="001871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1A1" w:rsidRPr="002D2AF8" w:rsidP="00187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67A8">
      <w:t>TAEDEL801 Evaluate, implement and use ICT-based educational platforms</w:t>
    </w:r>
    <w:r w:rsidR="008667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67A8">
      <w:rPr>
        <w:noProof/>
      </w:rPr>
      <w:t>2 March 2025</w:t>
    </w:r>
    <w:r>
      <w:fldChar w:fldCharType="end"/>
    </w:r>
  </w:p>
  <w:p w:rsidR="001871A1" w:rsidP="00187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EE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EA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1A1"/>
  </w:style>
  <w:style w:type="character" w:customStyle="1" w:styleId="Heading1Char">
    <w:name w:val="Heading 1 Char"/>
    <w:basedOn w:val="DefaultParagraphFont"/>
    <w:link w:val="Heading1"/>
    <w:rsid w:val="00187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1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1A1"/>
    <w:rPr>
      <w:b/>
      <w:spacing w:val="0"/>
    </w:rPr>
  </w:style>
  <w:style w:type="character" w:styleId="Emphasis">
    <w:name w:val="Emphasis"/>
    <w:basedOn w:val="DefaultParagraphFont"/>
    <w:qFormat/>
    <w:rsid w:val="001871A1"/>
    <w:rPr>
      <w:i/>
    </w:rPr>
  </w:style>
  <w:style w:type="paragraph" w:customStyle="1" w:styleId="SuperHeading">
    <w:name w:val="SuperHeading"/>
    <w:basedOn w:val="Normal"/>
    <w:rsid w:val="00187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1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1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1A1"/>
  </w:style>
  <w:style w:type="paragraph" w:styleId="TableofFigures">
    <w:name w:val="table of figures"/>
    <w:basedOn w:val="Normal"/>
    <w:next w:val="Normal"/>
    <w:semiHidden/>
    <w:rsid w:val="00187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1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1A1"/>
    <w:rPr>
      <w:rFonts w:ascii="Wingdings" w:hAnsi="Wingdings"/>
    </w:rPr>
  </w:style>
  <w:style w:type="paragraph" w:customStyle="1" w:styleId="TableHeading">
    <w:name w:val="Table Heading"/>
    <w:basedOn w:val="HeadingBase"/>
    <w:rsid w:val="00187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1A1"/>
    <w:rPr>
      <w:color w:val="0033CC"/>
      <w:u w:val="none"/>
    </w:rPr>
  </w:style>
  <w:style w:type="paragraph" w:customStyle="1" w:styleId="BodyTextRight">
    <w:name w:val="Body Text Right"/>
    <w:basedOn w:val="BodyText"/>
    <w:rsid w:val="00187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1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1A1"/>
    <w:rPr>
      <w:sz w:val="32"/>
    </w:rPr>
  </w:style>
  <w:style w:type="paragraph" w:customStyle="1" w:styleId="HeadingProcedure">
    <w:name w:val="Heading Procedure"/>
    <w:basedOn w:val="HeadingBase"/>
    <w:next w:val="Normal"/>
    <w:rsid w:val="00187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1A1"/>
    <w:pPr>
      <w:spacing w:before="60" w:after="60"/>
    </w:pPr>
  </w:style>
  <w:style w:type="paragraph" w:styleId="ListContinue">
    <w:name w:val="List Continue"/>
    <w:basedOn w:val="List"/>
    <w:rsid w:val="001871A1"/>
    <w:pPr>
      <w:ind w:firstLine="0"/>
    </w:pPr>
  </w:style>
  <w:style w:type="paragraph" w:customStyle="1" w:styleId="ListNote">
    <w:name w:val="List Note"/>
    <w:basedOn w:val="List"/>
    <w:rsid w:val="00187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1A1"/>
    <w:rPr>
      <w:rFonts w:ascii="Courier New" w:hAnsi="Courier New"/>
    </w:rPr>
  </w:style>
  <w:style w:type="paragraph" w:customStyle="1" w:styleId="NoteBullet">
    <w:name w:val="Note Bullet"/>
    <w:basedOn w:val="Note"/>
    <w:rsid w:val="00187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1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1A1"/>
    <w:rPr>
      <w:b/>
      <w:smallCaps/>
    </w:rPr>
  </w:style>
  <w:style w:type="paragraph" w:customStyle="1" w:styleId="TableListNumber">
    <w:name w:val="Table List Number"/>
    <w:basedOn w:val="ListNumber"/>
    <w:rsid w:val="00187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1A1"/>
    <w:pPr>
      <w:numPr>
        <w:numId w:val="8"/>
      </w:numPr>
    </w:pPr>
  </w:style>
  <w:style w:type="paragraph" w:customStyle="1" w:styleId="ListAlpha2">
    <w:name w:val="List Alpha 2"/>
    <w:basedOn w:val="List2"/>
    <w:rsid w:val="001871A1"/>
    <w:pPr>
      <w:numPr>
        <w:numId w:val="7"/>
      </w:numPr>
    </w:pPr>
  </w:style>
  <w:style w:type="paragraph" w:styleId="List2">
    <w:name w:val="List 2"/>
    <w:basedOn w:val="BodyText"/>
    <w:rsid w:val="00187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1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1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1A1"/>
    <w:pPr>
      <w:numPr>
        <w:numId w:val="3"/>
      </w:numPr>
    </w:pPr>
  </w:style>
  <w:style w:type="paragraph" w:styleId="ListContinue2">
    <w:name w:val="List Continue 2"/>
    <w:basedOn w:val="List2"/>
    <w:rsid w:val="001871A1"/>
    <w:pPr>
      <w:ind w:firstLine="0"/>
    </w:pPr>
  </w:style>
  <w:style w:type="paragraph" w:styleId="ListContinue3">
    <w:name w:val="List Continue 3"/>
    <w:basedOn w:val="List3"/>
    <w:rsid w:val="001871A1"/>
    <w:pPr>
      <w:ind w:left="1021" w:firstLine="0"/>
    </w:pPr>
  </w:style>
  <w:style w:type="paragraph" w:styleId="ListContinue4">
    <w:name w:val="List Continue 4"/>
    <w:basedOn w:val="List4"/>
    <w:rsid w:val="001871A1"/>
    <w:pPr>
      <w:ind w:firstLine="0"/>
    </w:pPr>
  </w:style>
  <w:style w:type="paragraph" w:styleId="ListContinue5">
    <w:name w:val="List Continue 5"/>
    <w:basedOn w:val="List5"/>
    <w:rsid w:val="001871A1"/>
    <w:pPr>
      <w:ind w:firstLine="0"/>
    </w:pPr>
  </w:style>
  <w:style w:type="paragraph" w:styleId="ListNumber3">
    <w:name w:val="List Number 3"/>
    <w:basedOn w:val="List3"/>
    <w:rsid w:val="001871A1"/>
    <w:pPr>
      <w:numPr>
        <w:numId w:val="4"/>
      </w:numPr>
    </w:pPr>
  </w:style>
  <w:style w:type="paragraph" w:styleId="ListNumber4">
    <w:name w:val="List Number 4"/>
    <w:basedOn w:val="List4"/>
    <w:rsid w:val="001871A1"/>
    <w:pPr>
      <w:numPr>
        <w:numId w:val="5"/>
      </w:numPr>
    </w:pPr>
  </w:style>
  <w:style w:type="paragraph" w:styleId="ListNumber5">
    <w:name w:val="List Number 5"/>
    <w:basedOn w:val="List5"/>
    <w:rsid w:val="001871A1"/>
    <w:pPr>
      <w:numPr>
        <w:numId w:val="6"/>
      </w:numPr>
    </w:pPr>
  </w:style>
  <w:style w:type="paragraph" w:styleId="BlockText">
    <w:name w:val="Block Text"/>
    <w:basedOn w:val="Normal"/>
    <w:rsid w:val="00187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1A1"/>
    <w:rPr>
      <w:sz w:val="16"/>
      <w:vertAlign w:val="superscript"/>
    </w:rPr>
  </w:style>
  <w:style w:type="character" w:customStyle="1" w:styleId="Symbols">
    <w:name w:val="Symbols"/>
    <w:basedOn w:val="DefaultParagraphFont"/>
    <w:rsid w:val="001871A1"/>
    <w:rPr>
      <w:rFonts w:ascii="Symbol" w:hAnsi="Symbol"/>
    </w:rPr>
  </w:style>
  <w:style w:type="character" w:customStyle="1" w:styleId="MenuOptions">
    <w:name w:val="Menu Options"/>
    <w:basedOn w:val="DefaultParagraphFont"/>
    <w:rsid w:val="00187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1A1"/>
    <w:rPr>
      <w:b/>
    </w:rPr>
  </w:style>
  <w:style w:type="character" w:customStyle="1" w:styleId="Underlined">
    <w:name w:val="Underlined"/>
    <w:basedOn w:val="DefaultParagraphFont"/>
    <w:rsid w:val="001871A1"/>
    <w:rPr>
      <w:u w:val="single"/>
    </w:rPr>
  </w:style>
  <w:style w:type="paragraph" w:customStyle="1" w:styleId="TableBodyTextRight">
    <w:name w:val="Table Body Text Right"/>
    <w:basedOn w:val="TableBodyText"/>
    <w:rsid w:val="00187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1A1"/>
    <w:rPr>
      <w:sz w:val="18"/>
    </w:rPr>
  </w:style>
  <w:style w:type="paragraph" w:customStyle="1" w:styleId="BodySmallRight">
    <w:name w:val="Body Small Right"/>
    <w:basedOn w:val="BodyTextRight"/>
    <w:rsid w:val="001871A1"/>
    <w:rPr>
      <w:sz w:val="18"/>
      <w:szCs w:val="18"/>
    </w:rPr>
  </w:style>
  <w:style w:type="paragraph" w:customStyle="1" w:styleId="MarginEdition">
    <w:name w:val="Margin Edition"/>
    <w:basedOn w:val="MarginNote"/>
    <w:rsid w:val="00187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1A1"/>
    <w:rPr>
      <w:sz w:val="2"/>
      <w:szCs w:val="2"/>
    </w:rPr>
  </w:style>
  <w:style w:type="character" w:customStyle="1" w:styleId="Small">
    <w:name w:val="Small"/>
    <w:basedOn w:val="DefaultParagraphFont"/>
    <w:rsid w:val="001871A1"/>
    <w:rPr>
      <w:sz w:val="16"/>
    </w:rPr>
  </w:style>
  <w:style w:type="paragraph" w:customStyle="1" w:styleId="WideTable">
    <w:name w:val="Wide Table"/>
    <w:basedOn w:val="Normal"/>
    <w:rsid w:val="00187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1A1"/>
  </w:style>
  <w:style w:type="paragraph" w:styleId="Quote">
    <w:name w:val="Quote"/>
    <w:basedOn w:val="Heading1"/>
    <w:link w:val="QuoteChar"/>
    <w:qFormat/>
    <w:rsid w:val="00187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1A1"/>
    <w:pPr>
      <w:pageBreakBefore/>
    </w:pPr>
  </w:style>
  <w:style w:type="paragraph" w:customStyle="1" w:styleId="Border">
    <w:name w:val="Border"/>
    <w:basedOn w:val="Normal"/>
    <w:qFormat/>
    <w:rsid w:val="00187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1A1"/>
    <w:rPr>
      <w:u w:val="single"/>
    </w:rPr>
  </w:style>
  <w:style w:type="character" w:customStyle="1" w:styleId="BoldandItalics">
    <w:name w:val="Bold and Italics"/>
    <w:qFormat/>
    <w:rsid w:val="001871A1"/>
    <w:rPr>
      <w:b/>
      <w:i/>
      <w:u w:val="none"/>
    </w:rPr>
  </w:style>
  <w:style w:type="paragraph" w:styleId="BalloonText">
    <w:name w:val="Balloon Text"/>
    <w:basedOn w:val="Normal"/>
    <w:link w:val="BalloonTextChar"/>
    <w:rsid w:val="00187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1A1"/>
    <w:pPr>
      <w:spacing w:before="0" w:after="0"/>
    </w:pPr>
  </w:style>
  <w:style w:type="paragraph" w:customStyle="1" w:styleId="BodyTextBold">
    <w:name w:val="Body Text Bold"/>
    <w:basedOn w:val="BodyText"/>
    <w:qFormat/>
    <w:rsid w:val="001871A1"/>
    <w:rPr>
      <w:b/>
    </w:rPr>
  </w:style>
  <w:style w:type="character" w:styleId="Hyperlink">
    <w:name w:val="Hyperlink"/>
    <w:basedOn w:val="DefaultParagraphFont"/>
    <w:uiPriority w:val="99"/>
    <w:unhideWhenUsed/>
    <w:rsid w:val="00866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7265</Characters>
  <Application>Microsoft Office Word</Application>
  <DocSecurity>0</DocSecurity>
  <Lines>250</Lines>
  <Paragraphs>128</Paragraphs>
  <ScaleCrop>false</ScaleCrop>
  <Company>Author-it Software Corporation Ltd.</Company>
  <LinksUpToDate>false</LinksUpToDate>
  <CharactersWithSpaces>8242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TAEDEL801 Evaluate, implement and use ICT-based educational platforms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