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5F0D" w:rsidP="00705F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TAEDEL416 Facilitate learning for young vocational learners</w:t>
      </w:r>
      <w:r>
        <w:fldChar w:fldCharType="end"/>
      </w:r>
    </w:p>
    <w:p w:rsidR="00705F0D" w:rsidP="00705F0D">
      <w:pPr>
        <w:pStyle w:val="Version"/>
        <w:sectPr w:rsidSect="00D55A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55AFE" w:rsidP="00D55AFE">
      <w:pPr>
        <w:pStyle w:val="SuperHeading"/>
      </w:pPr>
      <w:r w:rsidRPr="00D55AFE">
        <w:t>Assessment Requirements for TAEDEL416 Facilitate learning for young vocational learners</w:t>
      </w:r>
    </w:p>
    <w:p w:rsidR="00000000" w:rsidRPr="00D55AFE" w:rsidP="00D55AFE">
      <w:pPr>
        <w:pStyle w:val="Heading1"/>
      </w:pPr>
      <w:bookmarkStart w:id="1" w:name="O_1272249"/>
      <w:bookmarkEnd w:id="1"/>
      <w:r w:rsidRPr="00D55AF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90"/>
        <w:gridCol w:w="7568"/>
      </w:tblGrid>
      <w:tr w:rsidTr="00D55A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5AFE" w:rsidP="00D55AFE">
            <w:pPr>
              <w:pStyle w:val="BodyText"/>
            </w:pPr>
            <w:r w:rsidRPr="00D55AFE">
              <w:rPr>
                <w:rStyle w:val="SpecialBold"/>
              </w:rPr>
              <w:t>Release</w:t>
            </w:r>
          </w:p>
        </w:tc>
        <w:tc>
          <w:tcPr>
            <w:tcW w:w="7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AFE">
            <w:pPr>
              <w:pStyle w:val="BodyText"/>
              <w:rPr>
                <w:lang w:val="en-NZ"/>
              </w:rPr>
            </w:pPr>
            <w:r w:rsidRPr="00D55AFE">
              <w:rPr>
                <w:rStyle w:val="SpecialBold"/>
              </w:rPr>
              <w:t>Comments</w:t>
            </w:r>
          </w:p>
        </w:tc>
      </w:tr>
      <w:tr w:rsidTr="00D55A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AFE">
            <w:pPr>
              <w:pStyle w:val="BodyText"/>
              <w:rPr>
                <w:lang w:val="en-NZ"/>
              </w:rPr>
            </w:pPr>
            <w:r w:rsidRPr="00D55AFE">
              <w:t>Release 1</w:t>
            </w:r>
          </w:p>
        </w:tc>
        <w:tc>
          <w:tcPr>
            <w:tcW w:w="7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5AFE" w:rsidP="00D55AFE">
            <w:pPr>
              <w:pStyle w:val="BodyText"/>
            </w:pPr>
            <w:r w:rsidRPr="00D55AFE">
              <w:t>This version first released with TAE Training and Education Training Package Version 5.0.</w:t>
            </w:r>
          </w:p>
          <w:p w:rsidR="00000000" w:rsidRPr="00D55AFE" w:rsidP="00D55AFE">
            <w:pPr>
              <w:pStyle w:val="BodyText"/>
            </w:pPr>
            <w:r w:rsidRPr="00D55AFE">
              <w:t>Newly created unit.</w:t>
            </w:r>
          </w:p>
        </w:tc>
      </w:tr>
    </w:tbl>
    <w:p w:rsidR="00000000" w:rsidRPr="00D55AFE" w:rsidP="00D55AFE">
      <w:pPr>
        <w:pStyle w:val="BodyText"/>
      </w:pPr>
    </w:p>
    <w:p w:rsidR="00000000" w:rsidRPr="00D55AFE" w:rsidP="00D55AFE">
      <w:pPr>
        <w:pStyle w:val="AllowPageBreak"/>
      </w:pPr>
    </w:p>
    <w:p w:rsidR="00000000" w:rsidRPr="00D55AFE" w:rsidP="00D55AFE">
      <w:pPr>
        <w:pStyle w:val="Heading1"/>
      </w:pPr>
      <w:bookmarkStart w:id="2" w:name="O_1272250"/>
      <w:bookmarkEnd w:id="2"/>
      <w:r w:rsidRPr="00D55AFE">
        <w:t>Performance Evidence</w:t>
      </w:r>
    </w:p>
    <w:p w:rsidR="00000000" w:rsidRPr="00D55AFE" w:rsidP="00705F0D">
      <w:pPr>
        <w:pStyle w:val="BodyText"/>
      </w:pPr>
      <w:r w:rsidRPr="00D55AFE">
        <w:t>The individual must demonstrate the ability to complete the tasks outlined in the elements, performance criteria and foundation skills of this unit, including evidence of the ability to:</w:t>
      </w:r>
    </w:p>
    <w:p w:rsidR="00000000" w:rsidRPr="00D55AFE" w:rsidP="00D55AFE">
      <w:pPr>
        <w:pStyle w:val="ListBullet"/>
      </w:pPr>
      <w:r w:rsidRPr="00D55AFE">
        <w:t>identi</w:t>
      </w:r>
      <w:r w:rsidRPr="00D55AFE">
        <w:t>fy and agree on learning needs and goals with a group of at least 4 young vocational learners</w:t>
      </w:r>
    </w:p>
    <w:p w:rsidR="00000000" w:rsidRPr="00D55AFE" w:rsidP="00D55AFE">
      <w:pPr>
        <w:pStyle w:val="ListBullet"/>
      </w:pPr>
      <w:r w:rsidRPr="00D55AFE">
        <w:t>document learning plans for each of the above young vocational learners</w:t>
      </w:r>
    </w:p>
    <w:p w:rsidR="00000000" w:rsidRPr="00D55AFE" w:rsidP="00D55AFE">
      <w:pPr>
        <w:pStyle w:val="ListBullet"/>
      </w:pPr>
      <w:r w:rsidRPr="00D55AFE">
        <w:t>establish and develop a positive learning relationship with each of the above 4 young vocational learners using interpersonal and communication techniques</w:t>
      </w:r>
    </w:p>
    <w:p w:rsidR="00000000" w:rsidRPr="00D55AFE" w:rsidP="00D55AFE">
      <w:pPr>
        <w:pStyle w:val="ListBullet"/>
      </w:pPr>
      <w:r w:rsidRPr="00D55AFE">
        <w:t xml:space="preserve">over a minimum of 2 sessions of a minimum duration of 30 minute each, facilitate the learning of the </w:t>
      </w:r>
      <w:r w:rsidRPr="00D55AFE">
        <w:t>above group based on a product that is nationally recognised or aligned with other recognised frameworks</w:t>
      </w:r>
    </w:p>
    <w:p w:rsidR="00000000" w:rsidRPr="00D55AFE" w:rsidP="00D55AFE">
      <w:pPr>
        <w:pStyle w:val="ListBullet"/>
      </w:pPr>
      <w:r w:rsidRPr="00D55AFE">
        <w:t>evaluate effectiveness of the above learning experiences and relationships in meeting learning needs and goals.</w:t>
      </w:r>
    </w:p>
    <w:p w:rsidR="00000000" w:rsidRPr="00D55AFE" w:rsidP="00D55AFE">
      <w:pPr>
        <w:pStyle w:val="BodyText"/>
      </w:pPr>
    </w:p>
    <w:p w:rsidR="00000000" w:rsidRPr="00D55AFE" w:rsidP="00705F0D">
      <w:pPr>
        <w:pStyle w:val="BodyText"/>
      </w:pPr>
      <w:r w:rsidRPr="00D55AFE">
        <w:t>In the course of the above, the indivi</w:t>
      </w:r>
      <w:r w:rsidRPr="00D55AFE">
        <w:t>dual must:</w:t>
      </w:r>
    </w:p>
    <w:p w:rsidR="00000000" w:rsidRPr="00D55AFE" w:rsidP="00D55AFE">
      <w:pPr>
        <w:pStyle w:val="ListBullet"/>
      </w:pPr>
      <w:r w:rsidRPr="00D55AFE">
        <w:t>implement engagement and facilitation techniques to engage and motivate each learner and support effective learning</w:t>
      </w:r>
    </w:p>
    <w:p w:rsidR="00000000" w:rsidRPr="00D55AFE" w:rsidP="00D55AFE">
      <w:pPr>
        <w:pStyle w:val="ListBullet"/>
      </w:pPr>
      <w:r w:rsidRPr="00D55AFE">
        <w:t>use structured processes for identifying and responding to learning needs</w:t>
      </w:r>
    </w:p>
    <w:p w:rsidR="00000000" w:rsidRPr="00D55AFE" w:rsidP="00D55AFE">
      <w:pPr>
        <w:pStyle w:val="ListBullet"/>
      </w:pPr>
      <w:r w:rsidRPr="00D55AFE">
        <w:t xml:space="preserve">use delivery modes suited to learner needs, including </w:t>
      </w:r>
      <w:r w:rsidRPr="00D55AFE">
        <w:t>face-to-face, online and blended.</w:t>
      </w:r>
    </w:p>
    <w:p w:rsidR="00000000" w:rsidRPr="00D55AFE" w:rsidP="00D55AFE">
      <w:pPr>
        <w:pStyle w:val="AllowPageBreak"/>
      </w:pPr>
    </w:p>
    <w:p w:rsidR="00000000" w:rsidRPr="00D55AFE" w:rsidP="00D55AFE">
      <w:pPr>
        <w:pStyle w:val="Heading1"/>
      </w:pPr>
      <w:bookmarkStart w:id="3" w:name="O_1272251"/>
      <w:bookmarkEnd w:id="3"/>
      <w:r w:rsidRPr="00D55AFE">
        <w:t>Knowledge Evidence</w:t>
      </w:r>
    </w:p>
    <w:p w:rsidR="00000000" w:rsidRPr="00D55AFE" w:rsidP="00705F0D">
      <w:pPr>
        <w:pStyle w:val="BodyText"/>
      </w:pPr>
      <w:r w:rsidRPr="00D55AFE">
        <w:t>The individual must be able to demonstrate knowledge to complete the tasks outlined in the elements, performance criteria and foundation skills of this unit, including knowledge of:</w:t>
      </w:r>
    </w:p>
    <w:p w:rsidR="00000000" w:rsidRPr="00D55AFE" w:rsidP="00D55AFE">
      <w:pPr>
        <w:pStyle w:val="ListBullet"/>
      </w:pPr>
      <w:r w:rsidRPr="00D55AFE">
        <w:t>l</w:t>
      </w:r>
      <w:r w:rsidRPr="00D55AFE">
        <w:t>egislative and regulatory requirements relating to developing and sustaining a learning relationship with young vocational learners, and how those requirements are applied in own organisation and individual facilitation practice</w:t>
      </w:r>
    </w:p>
    <w:p w:rsidR="00000000" w:rsidRPr="00D55AFE" w:rsidP="00D55AFE">
      <w:pPr>
        <w:pStyle w:val="ListBullet"/>
      </w:pPr>
      <w:r w:rsidRPr="00D55AFE">
        <w:t>organisational requirements</w:t>
      </w:r>
      <w:r w:rsidRPr="00D55AFE">
        <w:t xml:space="preserve"> and procedures relating to facilitating learning for young vocational learners, including those for documenting:</w:t>
      </w:r>
    </w:p>
    <w:p w:rsidR="00000000" w:rsidRPr="00D55AFE" w:rsidP="00D55AFE">
      <w:pPr>
        <w:pStyle w:val="ListBullet2"/>
      </w:pPr>
      <w:r w:rsidRPr="00D55AFE">
        <w:t>evaluation of learning activities and outcomes</w:t>
      </w:r>
    </w:p>
    <w:p w:rsidR="00000000" w:rsidRPr="00D55AFE" w:rsidP="00D55AFE">
      <w:pPr>
        <w:pStyle w:val="ListBullet2"/>
      </w:pPr>
      <w:r w:rsidRPr="00D55AFE">
        <w:t>effectiveness of the learning relationships</w:t>
      </w:r>
    </w:p>
    <w:p w:rsidR="00000000" w:rsidRPr="00D55AFE" w:rsidP="00D55AFE">
      <w:pPr>
        <w:pStyle w:val="ListBullet"/>
      </w:pPr>
      <w:r w:rsidRPr="00D55AFE">
        <w:t>practices and methods that promote safe and inclusive learning environments for young vocational learners, including:</w:t>
      </w:r>
    </w:p>
    <w:p w:rsidR="00000000" w:rsidRPr="00D55AFE" w:rsidP="00D55AFE">
      <w:pPr>
        <w:pStyle w:val="ListBullet2"/>
      </w:pPr>
      <w:r w:rsidRPr="00D55AFE">
        <w:t>those reflected in applicable state, territory and commonwealth legislation on Child Safety Standards</w:t>
      </w:r>
    </w:p>
    <w:p w:rsidR="00000000" w:rsidRPr="00D55AFE" w:rsidP="00D55AFE">
      <w:pPr>
        <w:pStyle w:val="ListBullet2"/>
      </w:pPr>
      <w:r w:rsidRPr="00D55AFE">
        <w:t>establishing strategies and protoco</w:t>
      </w:r>
      <w:r w:rsidRPr="00D55AFE">
        <w:t>ls for inclusive and respectful peer interaction and support</w:t>
      </w:r>
    </w:p>
    <w:p w:rsidR="00000000" w:rsidRPr="00D55AFE" w:rsidP="00D55AFE">
      <w:pPr>
        <w:pStyle w:val="ListBullet2"/>
      </w:pPr>
      <w:r w:rsidRPr="00D55AFE">
        <w:t>using appropriate and inclusive language</w:t>
      </w:r>
    </w:p>
    <w:p w:rsidR="00000000" w:rsidRPr="00D55AFE" w:rsidP="00D55AFE">
      <w:pPr>
        <w:pStyle w:val="ListBullet2"/>
      </w:pPr>
      <w:r w:rsidRPr="00D55AFE">
        <w:t>actions that support learner welfare</w:t>
      </w:r>
    </w:p>
    <w:p w:rsidR="00000000" w:rsidRPr="00D55AFE" w:rsidP="00D55AFE">
      <w:pPr>
        <w:pStyle w:val="ListBullet"/>
      </w:pPr>
      <w:r w:rsidRPr="00D55AFE">
        <w:t>facilitation practices, including:</w:t>
      </w:r>
    </w:p>
    <w:p w:rsidR="00000000" w:rsidRPr="00D55AFE" w:rsidP="00D55AFE">
      <w:pPr>
        <w:pStyle w:val="ListBullet2"/>
      </w:pPr>
      <w:r w:rsidRPr="00D55AFE">
        <w:t>those reflecting delivery modes suited to learner needs, including face-to-face,</w:t>
      </w:r>
      <w:r w:rsidRPr="00D55AFE">
        <w:t xml:space="preserve"> online and blended</w:t>
      </w:r>
    </w:p>
    <w:p w:rsidR="00000000" w:rsidRPr="00D55AFE" w:rsidP="00D55AFE">
      <w:pPr>
        <w:pStyle w:val="ListBullet2"/>
      </w:pPr>
      <w:r w:rsidRPr="00D55AFE">
        <w:t>indicators of:</w:t>
      </w:r>
    </w:p>
    <w:p w:rsidR="00000000" w:rsidRPr="00D55AFE" w:rsidP="00D55AFE">
      <w:pPr>
        <w:pStyle w:val="ListBullet3"/>
      </w:pPr>
      <w:r w:rsidRPr="00D55AFE">
        <w:t>engagement, motivation and interaction of young vocational learners</w:t>
      </w:r>
    </w:p>
    <w:p w:rsidR="00000000" w:rsidRPr="00D55AFE" w:rsidP="00D55AFE">
      <w:pPr>
        <w:pStyle w:val="ListBullet3"/>
      </w:pPr>
      <w:r w:rsidRPr="00D55AFE">
        <w:t>safe and inclusive learning environments</w:t>
      </w:r>
    </w:p>
    <w:p w:rsidR="00000000" w:rsidRPr="00D55AFE" w:rsidP="00D55AFE">
      <w:pPr>
        <w:pStyle w:val="ListBullet3"/>
      </w:pPr>
      <w:r w:rsidRPr="00D55AFE">
        <w:t>behaviour management strategies to manage challenging situations</w:t>
      </w:r>
    </w:p>
    <w:p w:rsidR="00000000" w:rsidRPr="00D55AFE" w:rsidP="00D55AFE">
      <w:pPr>
        <w:pStyle w:val="ListBullet"/>
      </w:pPr>
      <w:r w:rsidRPr="00D55AFE">
        <w:t>learning theories and principles that apply to young vocational learners, including principles of learner-centred practice</w:t>
      </w:r>
    </w:p>
    <w:p w:rsidR="00000000" w:rsidRPr="00D55AFE" w:rsidP="00D55AFE">
      <w:pPr>
        <w:pStyle w:val="ListBullet"/>
      </w:pPr>
      <w:r w:rsidRPr="00D55AFE">
        <w:t>needs and characteristics of young vocational learners and how they may be impacted by:</w:t>
      </w:r>
    </w:p>
    <w:p w:rsidR="00000000" w:rsidRPr="00D55AFE" w:rsidP="00D55AFE">
      <w:pPr>
        <w:pStyle w:val="ListBullet2"/>
      </w:pPr>
      <w:r w:rsidRPr="00D55AFE">
        <w:t>cultural background</w:t>
      </w:r>
    </w:p>
    <w:p w:rsidR="00000000" w:rsidRPr="00D55AFE" w:rsidP="00D55AFE">
      <w:pPr>
        <w:pStyle w:val="ListBullet2"/>
      </w:pPr>
      <w:r w:rsidRPr="00D55AFE">
        <w:t>foundation skills requir</w:t>
      </w:r>
      <w:r w:rsidRPr="00D55AFE">
        <w:t>ements, including language, literacy, numeracy, digital literacy and employability requirements</w:t>
      </w:r>
    </w:p>
    <w:p w:rsidR="00000000" w:rsidRPr="00D55AFE" w:rsidP="00D55AFE">
      <w:pPr>
        <w:pStyle w:val="ListBullet2"/>
      </w:pPr>
      <w:r w:rsidRPr="00D55AFE">
        <w:t>past learning experiences</w:t>
      </w:r>
    </w:p>
    <w:p w:rsidR="00000000" w:rsidRPr="00D55AFE" w:rsidP="00D55AFE">
      <w:pPr>
        <w:pStyle w:val="ListBullet2"/>
      </w:pPr>
      <w:r w:rsidRPr="00D55AFE">
        <w:t>specific physical and psychological needs</w:t>
      </w:r>
    </w:p>
    <w:p w:rsidR="00000000" w:rsidRPr="00D55AFE" w:rsidP="00D55AFE">
      <w:pPr>
        <w:pStyle w:val="ListBullet"/>
      </w:pPr>
      <w:r w:rsidRPr="00D55AFE">
        <w:t>necessary inclusions in learning plans, including:</w:t>
      </w:r>
    </w:p>
    <w:p w:rsidR="00000000" w:rsidRPr="00D55AFE" w:rsidP="00D55AFE">
      <w:pPr>
        <w:pStyle w:val="ListBullet2"/>
      </w:pPr>
      <w:r w:rsidRPr="00D55AFE">
        <w:t>contingency plans</w:t>
      </w:r>
    </w:p>
    <w:p w:rsidR="00000000" w:rsidRPr="00D55AFE" w:rsidP="00D55AFE">
      <w:pPr>
        <w:pStyle w:val="ListBullet2"/>
      </w:pPr>
      <w:r w:rsidRPr="00D55AFE">
        <w:t>goals to be achieved</w:t>
      </w:r>
    </w:p>
    <w:p w:rsidR="00000000" w:rsidRPr="00D55AFE" w:rsidP="00D55AFE">
      <w:pPr>
        <w:pStyle w:val="ListBullet2"/>
      </w:pPr>
      <w:r w:rsidRPr="00D55AFE">
        <w:t>logistics of the learning relationship</w:t>
      </w:r>
    </w:p>
    <w:p w:rsidR="00000000" w:rsidRPr="00D55AFE" w:rsidP="00D55AFE">
      <w:pPr>
        <w:pStyle w:val="ListBullet"/>
      </w:pPr>
      <w:r w:rsidRPr="00D55AFE">
        <w:t>structure of the learning relationship, including:</w:t>
      </w:r>
    </w:p>
    <w:p w:rsidR="00000000" w:rsidRPr="00D55AFE" w:rsidP="00D55AFE">
      <w:pPr>
        <w:pStyle w:val="ListBullet2"/>
      </w:pPr>
      <w:r w:rsidRPr="00D55AFE">
        <w:t>activities to be undertaken</w:t>
      </w:r>
    </w:p>
    <w:p w:rsidR="00000000" w:rsidRPr="00D55AFE" w:rsidP="00D55AFE">
      <w:pPr>
        <w:pStyle w:val="ListBullet2"/>
      </w:pPr>
      <w:r w:rsidRPr="00D55AFE">
        <w:t>monitoring processes</w:t>
      </w:r>
    </w:p>
    <w:p w:rsidR="00000000" w:rsidRPr="00D55AFE" w:rsidP="00D55AFE">
      <w:pPr>
        <w:pStyle w:val="ListBullet2"/>
      </w:pPr>
      <w:r w:rsidRPr="00D55AFE">
        <w:t>tools and equipment needed</w:t>
      </w:r>
    </w:p>
    <w:p w:rsidR="00000000" w:rsidRPr="00D55AFE" w:rsidP="00D55AFE">
      <w:pPr>
        <w:pStyle w:val="ListBullet"/>
      </w:pPr>
      <w:r w:rsidRPr="00D55AFE">
        <w:t>cues that may reflect difficulties that young vocational learners are having difficulty</w:t>
      </w:r>
      <w:r w:rsidRPr="00D55AFE">
        <w:t xml:space="preserve"> with learning and learning relationships, and strategies used to support learners with these difficulties</w:t>
      </w:r>
    </w:p>
    <w:p w:rsidR="00000000" w:rsidRPr="00D55AFE" w:rsidP="00D55AFE">
      <w:pPr>
        <w:pStyle w:val="ListBullet"/>
      </w:pPr>
      <w:r w:rsidRPr="00D55AFE">
        <w:t>techniques for creating and adapting learning activities, other learning options and referrals</w:t>
      </w:r>
    </w:p>
    <w:p w:rsidR="00000000" w:rsidRPr="00D55AFE" w:rsidP="00D55AFE">
      <w:pPr>
        <w:pStyle w:val="ListBullet"/>
      </w:pPr>
      <w:r w:rsidRPr="00D55AFE">
        <w:t>types of structured learning activities and how they a</w:t>
      </w:r>
      <w:r w:rsidRPr="00D55AFE">
        <w:t>re used</w:t>
      </w:r>
    </w:p>
    <w:p w:rsidR="00000000" w:rsidRPr="00D55AFE" w:rsidP="00D55AFE">
      <w:pPr>
        <w:pStyle w:val="ListBullet"/>
      </w:pPr>
      <w:r w:rsidRPr="00D55AFE">
        <w:t>sources and nature of external support services.</w:t>
      </w:r>
    </w:p>
    <w:p w:rsidR="00000000" w:rsidRPr="00D55AFE" w:rsidP="00D55AFE">
      <w:pPr>
        <w:pStyle w:val="AllowPageBreak"/>
      </w:pPr>
    </w:p>
    <w:p w:rsidR="00000000" w:rsidRPr="00D55AFE" w:rsidP="00D55AFE">
      <w:pPr>
        <w:pStyle w:val="Heading1"/>
      </w:pPr>
      <w:bookmarkStart w:id="4" w:name="O_1272252"/>
      <w:bookmarkEnd w:id="4"/>
      <w:r w:rsidRPr="00D55AFE">
        <w:t>Assessment Conditions</w:t>
      </w:r>
    </w:p>
    <w:p w:rsidR="00000000" w:rsidRPr="00D55AFE" w:rsidP="00705F0D">
      <w:pPr>
        <w:pStyle w:val="BodyText"/>
      </w:pPr>
      <w:r w:rsidRPr="00D55AFE">
        <w:t xml:space="preserve">Skills in this unit must be demonstrated in a real or simulated vocational education and training environment. Evidence must be gathered in conditions </w:t>
      </w:r>
      <w:r w:rsidRPr="00D55AFE">
        <w:t>that are safe and, in the case of simulation, replicate the workplace. Evidence gathered for assessment may include that collected in real time or via a submitted recording.</w:t>
      </w:r>
    </w:p>
    <w:p w:rsidR="00000000" w:rsidRPr="00D55AFE" w:rsidP="00705F0D">
      <w:pPr>
        <w:pStyle w:val="BodyText"/>
      </w:pPr>
      <w:r w:rsidRPr="00D55AFE">
        <w:t>This includes access to:</w:t>
      </w:r>
    </w:p>
    <w:p w:rsidR="00000000" w:rsidRPr="00D55AFE" w:rsidP="00D55AFE">
      <w:pPr>
        <w:pStyle w:val="ListBullet"/>
      </w:pPr>
      <w:r w:rsidRPr="00D55AFE">
        <w:t>facilities, equipment and resources required for facilit</w:t>
      </w:r>
      <w:r w:rsidRPr="00D55AFE">
        <w:t>ating learning for young vocational learners</w:t>
      </w:r>
    </w:p>
    <w:p w:rsidR="00000000" w:rsidRPr="00D55AFE" w:rsidP="00D55AFE">
      <w:pPr>
        <w:pStyle w:val="ListBullet"/>
      </w:pPr>
      <w:r w:rsidRPr="00D55AFE">
        <w:t>organisational procedures for facilitating learning for young vocational learners.</w:t>
      </w:r>
    </w:p>
    <w:p w:rsidR="00000000" w:rsidRPr="00D55AFE" w:rsidP="00D55AFE">
      <w:pPr>
        <w:pStyle w:val="BodyText"/>
      </w:pPr>
    </w:p>
    <w:p w:rsidR="00000000" w:rsidRPr="00D55AFE" w:rsidP="00705F0D">
      <w:pPr>
        <w:pStyle w:val="BodyText"/>
      </w:pPr>
      <w:r w:rsidRPr="00D55AFE">
        <w:t>Assessors of this unit must satisfy the requirements for assessors in applicable vocational education and training legislation,</w:t>
      </w:r>
      <w:r w:rsidRPr="00D55AFE">
        <w:t xml:space="preserve"> frameworks and/or standards.</w:t>
      </w:r>
    </w:p>
    <w:p w:rsidR="00000000" w:rsidRPr="00D55AFE" w:rsidP="00D55AFE">
      <w:pPr>
        <w:pStyle w:val="Heading1"/>
      </w:pPr>
      <w:bookmarkStart w:id="5" w:name="O_1272255"/>
      <w:bookmarkEnd w:id="5"/>
      <w:r w:rsidRPr="00D55AFE">
        <w:t>Links</w:t>
      </w:r>
    </w:p>
    <w:p w:rsidR="00000000" w:rsidRPr="00D55AFE" w:rsidP="00705F0D">
      <w:pPr>
        <w:pStyle w:val="BodyText"/>
      </w:pPr>
      <w:r w:rsidRPr="00D55AF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F82476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D55AFE" w:rsidP="00D55AFE"/>
    <w:sectPr w:rsidSect="00D55AF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A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AFE" w:rsidRPr="00705F0D" w:rsidP="00705F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A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F0D" w:rsidP="00D55A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05F0D" w:rsidP="00D55A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05F0D" w:rsidP="00D55A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A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F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55AFE" w:rsidRPr="00705F0D" w:rsidP="00705F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A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F0D" w:rsidRPr="002D2AF8" w:rsidP="00D55A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TAEDEL416 Facilitate learning for young vocational learners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2022</w:t>
    </w:r>
    <w:r>
      <w:fldChar w:fldCharType="end"/>
    </w:r>
  </w:p>
  <w:p w:rsidR="00705F0D" w:rsidP="00D55A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856A7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7F2BD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7AAA0D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5A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5A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5A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5A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5A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5A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5A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5A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5A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5A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5A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5AFE"/>
  </w:style>
  <w:style w:type="character" w:customStyle="1" w:styleId="Heading1Char">
    <w:name w:val="Heading 1 Char"/>
    <w:basedOn w:val="DefaultParagraphFont"/>
    <w:link w:val="Heading1"/>
    <w:rsid w:val="00D55A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55AF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5AF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55AF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55AFE"/>
    <w:rPr>
      <w:b/>
      <w:spacing w:val="0"/>
    </w:rPr>
  </w:style>
  <w:style w:type="paragraph" w:styleId="ListBullet2">
    <w:name w:val="List Bullet 2"/>
    <w:basedOn w:val="List2"/>
    <w:rsid w:val="00D55AF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55A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55A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55AF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55A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5A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5A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5A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5A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5A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5A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5A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5A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5A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5A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5A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5A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55A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5A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55A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5A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5AF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55AF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55A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55A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5A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5A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55A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5A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5A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5A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5A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5A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5A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5A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5AF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55AFE"/>
    <w:rPr>
      <w:i/>
    </w:rPr>
  </w:style>
  <w:style w:type="paragraph" w:styleId="Caption">
    <w:name w:val="caption"/>
    <w:basedOn w:val="BodyText"/>
    <w:next w:val="Normal"/>
    <w:qFormat/>
    <w:rsid w:val="00D55A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5A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5A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5AFE"/>
  </w:style>
  <w:style w:type="paragraph" w:styleId="TableofFigures">
    <w:name w:val="table of figures"/>
    <w:basedOn w:val="Normal"/>
    <w:next w:val="Normal"/>
    <w:semiHidden/>
    <w:rsid w:val="00D55A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5AF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55AFE"/>
    <w:rPr>
      <w:rFonts w:ascii="Wingdings" w:hAnsi="Wingdings"/>
    </w:rPr>
  </w:style>
  <w:style w:type="paragraph" w:customStyle="1" w:styleId="TableHeading">
    <w:name w:val="Table Heading"/>
    <w:basedOn w:val="HeadingBase"/>
    <w:rsid w:val="00D55A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55AFE"/>
    <w:rPr>
      <w:color w:val="0033CC"/>
      <w:u w:val="none"/>
    </w:rPr>
  </w:style>
  <w:style w:type="paragraph" w:customStyle="1" w:styleId="BodyTextRight">
    <w:name w:val="Body Text Right"/>
    <w:basedOn w:val="BodyText"/>
    <w:rsid w:val="00D55A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5A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5AF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5A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5A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5A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5AFE"/>
    <w:rPr>
      <w:sz w:val="32"/>
    </w:rPr>
  </w:style>
  <w:style w:type="paragraph" w:customStyle="1" w:styleId="HeadingProcedure">
    <w:name w:val="Heading Procedure"/>
    <w:basedOn w:val="HeadingBase"/>
    <w:next w:val="Normal"/>
    <w:rsid w:val="00D55A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5AFE"/>
    <w:pPr>
      <w:spacing w:before="60" w:after="60"/>
    </w:pPr>
  </w:style>
  <w:style w:type="paragraph" w:styleId="ListContinue">
    <w:name w:val="List Continue"/>
    <w:basedOn w:val="List"/>
    <w:rsid w:val="00D55AFE"/>
    <w:pPr>
      <w:ind w:firstLine="0"/>
    </w:pPr>
  </w:style>
  <w:style w:type="paragraph" w:customStyle="1" w:styleId="ListNote">
    <w:name w:val="List Note"/>
    <w:basedOn w:val="List"/>
    <w:rsid w:val="00D55A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5A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5A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5AFE"/>
    <w:rPr>
      <w:rFonts w:ascii="Courier New" w:hAnsi="Courier New"/>
    </w:rPr>
  </w:style>
  <w:style w:type="paragraph" w:customStyle="1" w:styleId="NoteBullet">
    <w:name w:val="Note Bullet"/>
    <w:basedOn w:val="Note"/>
    <w:rsid w:val="00D55A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5A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5A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5A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5AF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55A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5A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5AFE"/>
    <w:rPr>
      <w:b/>
      <w:smallCaps/>
    </w:rPr>
  </w:style>
  <w:style w:type="paragraph" w:customStyle="1" w:styleId="TableListNumber">
    <w:name w:val="Table List Number"/>
    <w:basedOn w:val="ListNumber"/>
    <w:rsid w:val="00D55A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5A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5AFE"/>
    <w:pPr>
      <w:numPr>
        <w:numId w:val="10"/>
      </w:numPr>
    </w:pPr>
  </w:style>
  <w:style w:type="paragraph" w:customStyle="1" w:styleId="ListAlpha2">
    <w:name w:val="List Alpha 2"/>
    <w:basedOn w:val="List2"/>
    <w:rsid w:val="00D55AFE"/>
    <w:pPr>
      <w:numPr>
        <w:numId w:val="9"/>
      </w:numPr>
    </w:pPr>
  </w:style>
  <w:style w:type="paragraph" w:styleId="List2">
    <w:name w:val="List 2"/>
    <w:basedOn w:val="BodyText"/>
    <w:rsid w:val="00D55A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5A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5A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5AF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55AF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55AFE"/>
    <w:pPr>
      <w:numPr>
        <w:numId w:val="5"/>
      </w:numPr>
    </w:pPr>
  </w:style>
  <w:style w:type="paragraph" w:styleId="ListContinue2">
    <w:name w:val="List Continue 2"/>
    <w:basedOn w:val="List2"/>
    <w:rsid w:val="00D55AFE"/>
    <w:pPr>
      <w:ind w:firstLine="0"/>
    </w:pPr>
  </w:style>
  <w:style w:type="paragraph" w:styleId="ListContinue3">
    <w:name w:val="List Continue 3"/>
    <w:basedOn w:val="List3"/>
    <w:rsid w:val="00D55AFE"/>
    <w:pPr>
      <w:ind w:left="1021" w:firstLine="0"/>
    </w:pPr>
  </w:style>
  <w:style w:type="paragraph" w:styleId="ListContinue4">
    <w:name w:val="List Continue 4"/>
    <w:basedOn w:val="List4"/>
    <w:rsid w:val="00D55AFE"/>
    <w:pPr>
      <w:ind w:firstLine="0"/>
    </w:pPr>
  </w:style>
  <w:style w:type="paragraph" w:styleId="ListContinue5">
    <w:name w:val="List Continue 5"/>
    <w:basedOn w:val="List5"/>
    <w:rsid w:val="00D55AFE"/>
    <w:pPr>
      <w:ind w:firstLine="0"/>
    </w:pPr>
  </w:style>
  <w:style w:type="paragraph" w:styleId="ListNumber3">
    <w:name w:val="List Number 3"/>
    <w:basedOn w:val="List3"/>
    <w:rsid w:val="00D55AFE"/>
    <w:pPr>
      <w:numPr>
        <w:numId w:val="6"/>
      </w:numPr>
    </w:pPr>
  </w:style>
  <w:style w:type="paragraph" w:styleId="ListNumber4">
    <w:name w:val="List Number 4"/>
    <w:basedOn w:val="List4"/>
    <w:rsid w:val="00D55AFE"/>
    <w:pPr>
      <w:numPr>
        <w:numId w:val="7"/>
      </w:numPr>
    </w:pPr>
  </w:style>
  <w:style w:type="paragraph" w:styleId="ListNumber5">
    <w:name w:val="List Number 5"/>
    <w:basedOn w:val="List5"/>
    <w:rsid w:val="00D55AFE"/>
    <w:pPr>
      <w:numPr>
        <w:numId w:val="8"/>
      </w:numPr>
    </w:pPr>
  </w:style>
  <w:style w:type="paragraph" w:styleId="BlockText">
    <w:name w:val="Block Text"/>
    <w:basedOn w:val="Normal"/>
    <w:rsid w:val="00D55A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5A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5AFE"/>
    <w:rPr>
      <w:sz w:val="16"/>
      <w:vertAlign w:val="superscript"/>
    </w:rPr>
  </w:style>
  <w:style w:type="character" w:customStyle="1" w:styleId="Symbols">
    <w:name w:val="Symbols"/>
    <w:basedOn w:val="DefaultParagraphFont"/>
    <w:rsid w:val="00D55AFE"/>
    <w:rPr>
      <w:rFonts w:ascii="Symbol" w:hAnsi="Symbol"/>
    </w:rPr>
  </w:style>
  <w:style w:type="character" w:customStyle="1" w:styleId="MenuOptions">
    <w:name w:val="Menu Options"/>
    <w:basedOn w:val="DefaultParagraphFont"/>
    <w:rsid w:val="00D55A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5AFE"/>
    <w:rPr>
      <w:b/>
    </w:rPr>
  </w:style>
  <w:style w:type="character" w:customStyle="1" w:styleId="Underlined">
    <w:name w:val="Underlined"/>
    <w:basedOn w:val="DefaultParagraphFont"/>
    <w:rsid w:val="00D55AFE"/>
    <w:rPr>
      <w:u w:val="single"/>
    </w:rPr>
  </w:style>
  <w:style w:type="paragraph" w:customStyle="1" w:styleId="TableBodyTextRight">
    <w:name w:val="Table Body Text Right"/>
    <w:basedOn w:val="TableBodyText"/>
    <w:rsid w:val="00D55A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5AFE"/>
    <w:rPr>
      <w:sz w:val="18"/>
    </w:rPr>
  </w:style>
  <w:style w:type="paragraph" w:customStyle="1" w:styleId="BodySmallRight">
    <w:name w:val="Body Small Right"/>
    <w:basedOn w:val="BodyTextRight"/>
    <w:rsid w:val="00D55AFE"/>
    <w:rPr>
      <w:sz w:val="18"/>
      <w:szCs w:val="18"/>
    </w:rPr>
  </w:style>
  <w:style w:type="paragraph" w:customStyle="1" w:styleId="MarginEdition">
    <w:name w:val="Margin Edition"/>
    <w:basedOn w:val="MarginNote"/>
    <w:rsid w:val="00D55A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5AFE"/>
    <w:rPr>
      <w:sz w:val="2"/>
      <w:szCs w:val="2"/>
    </w:rPr>
  </w:style>
  <w:style w:type="character" w:customStyle="1" w:styleId="Small">
    <w:name w:val="Small"/>
    <w:basedOn w:val="DefaultParagraphFont"/>
    <w:rsid w:val="00D55AFE"/>
    <w:rPr>
      <w:sz w:val="16"/>
    </w:rPr>
  </w:style>
  <w:style w:type="paragraph" w:customStyle="1" w:styleId="WideTable">
    <w:name w:val="Wide Table"/>
    <w:basedOn w:val="Normal"/>
    <w:rsid w:val="00D55A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5AFE"/>
  </w:style>
  <w:style w:type="paragraph" w:styleId="Quote">
    <w:name w:val="Quote"/>
    <w:basedOn w:val="Heading1"/>
    <w:link w:val="QuoteChar"/>
    <w:qFormat/>
    <w:rsid w:val="00D55A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5A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5AFE"/>
    <w:pPr>
      <w:pageBreakBefore/>
    </w:pPr>
  </w:style>
  <w:style w:type="paragraph" w:customStyle="1" w:styleId="Border">
    <w:name w:val="Border"/>
    <w:basedOn w:val="Normal"/>
    <w:qFormat/>
    <w:rsid w:val="00D55A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5A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5A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5A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5A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5A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5A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5A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5A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5AFE"/>
    <w:rPr>
      <w:u w:val="single"/>
    </w:rPr>
  </w:style>
  <w:style w:type="character" w:customStyle="1" w:styleId="BoldandItalics">
    <w:name w:val="Bold and Italics"/>
    <w:qFormat/>
    <w:rsid w:val="00D55AFE"/>
    <w:rPr>
      <w:b/>
      <w:i/>
      <w:u w:val="none"/>
    </w:rPr>
  </w:style>
  <w:style w:type="paragraph" w:styleId="BalloonText">
    <w:name w:val="Balloon Text"/>
    <w:basedOn w:val="Normal"/>
    <w:link w:val="BalloonTextChar"/>
    <w:rsid w:val="00D55A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5A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5AF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5A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5A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5AF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55AFE"/>
    <w:pPr>
      <w:spacing w:before="0" w:after="0"/>
    </w:pPr>
  </w:style>
  <w:style w:type="paragraph" w:customStyle="1" w:styleId="BodyTextBold">
    <w:name w:val="Body Text Bold"/>
    <w:basedOn w:val="BodyText"/>
    <w:qFormat/>
    <w:rsid w:val="00D55AFE"/>
    <w:rPr>
      <w:b/>
    </w:rPr>
  </w:style>
  <w:style w:type="character" w:styleId="Hyperlink">
    <w:name w:val="Hyperlink"/>
    <w:basedOn w:val="DefaultParagraphFont"/>
    <w:uiPriority w:val="99"/>
    <w:unhideWhenUsed/>
    <w:rsid w:val="00705F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659</Words>
  <Characters>4364</Characters>
  <Application>Microsoft Office Word</Application>
  <DocSecurity>0</DocSecurity>
  <Lines>106</Lines>
  <Paragraphs>73</Paragraphs>
  <ScaleCrop>false</ScaleCrop>
  <Company>Author-it Software Corporation Ltd.</Company>
  <LinksUpToDate>false</LinksUpToDate>
  <CharactersWithSpaces>4950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TAEDEL416 Facilitate learning for young vocational learners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2022-12-08T09:09:00Z</dcterms:created>
  <dcterms:modified xsi:type="dcterms:W3CDTF">2022-12-08T09:09:00Z</dcterms:modified>
</cp:coreProperties>
</file>