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15E" w:rsidP="00F8315E">
      <w:pPr>
        <w:pStyle w:val="Title"/>
      </w:pPr>
      <w:r>
        <w:fldChar w:fldCharType="begin"/>
      </w:r>
      <w:r>
        <w:instrText xml:space="preserve"> TITLE   \* MERGEFORMAT </w:instrText>
      </w:r>
      <w:r>
        <w:fldChar w:fldCharType="separate"/>
      </w:r>
      <w:r>
        <w:t>TAEDEL405 Plan, organise and facilitate online learning</w:t>
      </w:r>
      <w:r>
        <w:fldChar w:fldCharType="end"/>
      </w:r>
    </w:p>
    <w:p w:rsidR="00F8315E" w:rsidP="00F8315E">
      <w:pPr>
        <w:pStyle w:val="Version"/>
        <w:sectPr w:rsidSect="00600A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0AF1" w:rsidP="00600AF1">
      <w:pPr>
        <w:pStyle w:val="SuperHeading"/>
      </w:pPr>
      <w:r w:rsidRPr="00600AF1">
        <w:t>TAEDEL405 Plan, organise and facilitate online learning</w:t>
      </w:r>
    </w:p>
    <w:p w:rsidR="00000000" w:rsidRPr="00600AF1" w:rsidP="00600AF1">
      <w:pPr>
        <w:pStyle w:val="Heading1"/>
      </w:pPr>
      <w:bookmarkStart w:id="1" w:name="O_1234911"/>
      <w:bookmarkEnd w:id="1"/>
      <w:r w:rsidRPr="00600AF1">
        <w:t>Modification History</w:t>
      </w:r>
    </w:p>
    <w:tbl>
      <w:tblPr>
        <w:tblW w:w="0" w:type="auto"/>
        <w:tblLayout w:type="fixed"/>
        <w:tblCellMar>
          <w:left w:w="62" w:type="dxa"/>
          <w:right w:w="62" w:type="dxa"/>
        </w:tblCellMar>
        <w:tblLook w:val="0000"/>
      </w:tblPr>
      <w:tblGrid>
        <w:gridCol w:w="2616"/>
        <w:gridCol w:w="6456"/>
      </w:tblGrid>
      <w:tr w:rsidTr="00600AF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AF1" w:rsidP="00600AF1">
            <w:pPr>
              <w:pStyle w:val="BodyText"/>
            </w:pPr>
            <w:r w:rsidRPr="00600AF1">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BodyText"/>
              <w:rPr>
                <w:lang w:val="en-NZ"/>
              </w:rPr>
            </w:pPr>
            <w:r w:rsidRPr="00600AF1">
              <w:rPr>
                <w:rStyle w:val="SpecialBold"/>
              </w:rPr>
              <w:t>Comments</w:t>
            </w:r>
          </w:p>
        </w:tc>
      </w:tr>
      <w:tr w:rsidTr="00600AF1">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BodyText"/>
              <w:rPr>
                <w:lang w:val="en-NZ"/>
              </w:rPr>
            </w:pPr>
            <w:r w:rsidRPr="00600AF1">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AF1" w:rsidP="00600AF1">
            <w:pPr>
              <w:pStyle w:val="BodyText"/>
            </w:pPr>
            <w:r w:rsidRPr="00600AF1">
              <w:t>This version first released with the TAE Training and Education Training Package Version 4.0.</w:t>
            </w:r>
          </w:p>
          <w:p w:rsidR="00000000" w:rsidRPr="00600AF1" w:rsidP="00600AF1">
            <w:pPr>
              <w:pStyle w:val="BodyText"/>
            </w:pPr>
            <w:r w:rsidRPr="00600AF1">
              <w:t>Newly created unit.</w:t>
            </w:r>
          </w:p>
        </w:tc>
      </w:tr>
    </w:tbl>
    <w:p w:rsidR="00000000" w:rsidRPr="00600AF1" w:rsidP="00600AF1">
      <w:pPr>
        <w:pStyle w:val="BodyText"/>
      </w:pPr>
    </w:p>
    <w:p w:rsidR="00000000" w:rsidRPr="00600AF1" w:rsidP="00600AF1">
      <w:pPr>
        <w:pStyle w:val="AllowPageBreak"/>
      </w:pPr>
    </w:p>
    <w:p w:rsidR="00000000" w:rsidRPr="00600AF1" w:rsidP="00600AF1">
      <w:pPr>
        <w:pStyle w:val="Heading1"/>
      </w:pPr>
      <w:bookmarkStart w:id="2" w:name="O_1234912"/>
      <w:bookmarkEnd w:id="2"/>
      <w:r w:rsidRPr="00600AF1">
        <w:t>Application</w:t>
      </w:r>
    </w:p>
    <w:p w:rsidR="00000000" w:rsidRPr="00600AF1" w:rsidP="00F8315E">
      <w:pPr>
        <w:pStyle w:val="BodyText"/>
      </w:pPr>
      <w:r w:rsidRPr="00600AF1">
        <w:t>This unit describes the skills and knowle</w:t>
      </w:r>
      <w:r w:rsidRPr="00600AF1">
        <w:t>dge required to plan, organise, facilitate and review learning that is delivered online, using suitable delivery methods, digital tools and existing learning resources and materials.</w:t>
      </w:r>
    </w:p>
    <w:p w:rsidR="00000000" w:rsidRPr="00600AF1" w:rsidP="00F8315E">
      <w:pPr>
        <w:pStyle w:val="BodyText"/>
      </w:pPr>
      <w:r w:rsidRPr="00600AF1">
        <w:t>The unit applies to individuals who use a range of technical and training</w:t>
      </w:r>
      <w:r w:rsidRPr="00600AF1">
        <w:t xml:space="preserve"> competencies to facilitate synchronous and asynchronous individual or group learning in online environments. These learners may be participating in training remotely and interacting with teachers, peers and other industry professionals by means of various</w:t>
      </w:r>
      <w:r w:rsidRPr="00600AF1">
        <w:t xml:space="preserve"> electronic applications and communication channels.</w:t>
      </w:r>
    </w:p>
    <w:p w:rsidR="00000000" w:rsidRPr="00600AF1" w:rsidP="00F8315E">
      <w:pPr>
        <w:pStyle w:val="BodyText"/>
      </w:pPr>
      <w:r w:rsidRPr="00600AF1">
        <w:t xml:space="preserve">No licensing, legislative or certification requirements apply to this unit at the time of publication. </w:t>
      </w:r>
    </w:p>
    <w:p w:rsidR="00000000" w:rsidRPr="00600AF1" w:rsidP="00600AF1">
      <w:pPr>
        <w:pStyle w:val="Heading1"/>
      </w:pPr>
      <w:bookmarkStart w:id="3" w:name="O_1234915"/>
      <w:bookmarkEnd w:id="3"/>
      <w:r w:rsidRPr="00600AF1">
        <w:t>Unit Sector</w:t>
      </w:r>
    </w:p>
    <w:p w:rsidR="00000000" w:rsidRPr="00600AF1" w:rsidP="00F8315E">
      <w:pPr>
        <w:pStyle w:val="BodyText"/>
      </w:pPr>
      <w:r w:rsidRPr="00600AF1">
        <w:t>Delivery and facilitation</w:t>
      </w:r>
    </w:p>
    <w:p w:rsidR="00000000" w:rsidRPr="00600AF1" w:rsidP="00600AF1">
      <w:pPr>
        <w:pStyle w:val="Heading1"/>
      </w:pPr>
      <w:bookmarkStart w:id="4" w:name="O_1234916"/>
      <w:bookmarkEnd w:id="4"/>
      <w:r w:rsidRPr="00600AF1">
        <w:t>Elements and Performanc</w:t>
      </w:r>
      <w:r w:rsidRPr="00600AF1">
        <w:t>e Criteria</w:t>
      </w:r>
    </w:p>
    <w:tbl>
      <w:tblPr>
        <w:tblW w:w="9630" w:type="dxa"/>
        <w:tblLayout w:type="fixed"/>
        <w:tblCellMar>
          <w:left w:w="62" w:type="dxa"/>
          <w:right w:w="62" w:type="dxa"/>
        </w:tblCellMar>
        <w:tblLook w:val="0000"/>
      </w:tblPr>
      <w:tblGrid>
        <w:gridCol w:w="2709"/>
        <w:gridCol w:w="6921"/>
      </w:tblGrid>
      <w:tr w:rsidTr="00600AF1">
        <w:tblPrEx>
          <w:tblW w:w="9630" w:type="dxa"/>
          <w:tblLayout w:type="fixed"/>
          <w:tblCellMar>
            <w:left w:w="62" w:type="dxa"/>
            <w:right w:w="62" w:type="dxa"/>
          </w:tblCellMar>
          <w:tblLook w:val="0000"/>
        </w:tblPrEx>
        <w:trPr>
          <w:tblHeader/>
        </w:trPr>
        <w:tc>
          <w:tcPr>
            <w:tcW w:w="270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00AF1" w:rsidP="00600AF1">
            <w:pPr>
              <w:pStyle w:val="BodyText"/>
            </w:pPr>
            <w:r w:rsidRPr="00600AF1">
              <w:rPr>
                <w:rStyle w:val="SpecialBold"/>
              </w:rPr>
              <w:t>ELEMENT</w:t>
            </w:r>
          </w:p>
        </w:tc>
        <w:tc>
          <w:tcPr>
            <w:tcW w:w="692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00AF1">
            <w:pPr>
              <w:pStyle w:val="BodyText"/>
              <w:rPr>
                <w:lang w:val="en-NZ"/>
              </w:rPr>
            </w:pPr>
            <w:r w:rsidRPr="00600AF1">
              <w:rPr>
                <w:rStyle w:val="SpecialBold"/>
              </w:rPr>
              <w:t>PERFORMANCE CRITERIA</w:t>
            </w:r>
          </w:p>
        </w:tc>
      </w:tr>
      <w:tr w:rsidTr="00600AF1">
        <w:tblPrEx>
          <w:tblW w:w="9630" w:type="dxa"/>
          <w:tblLayout w:type="fixed"/>
          <w:tblCellMar>
            <w:left w:w="62" w:type="dxa"/>
            <w:right w:w="62" w:type="dxa"/>
          </w:tblCellMar>
          <w:tblLook w:val="0000"/>
        </w:tblPrEx>
        <w:tc>
          <w:tcPr>
            <w:tcW w:w="270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00AF1" w:rsidP="00600AF1">
            <w:pPr>
              <w:pStyle w:val="BodyText"/>
            </w:pPr>
            <w:r w:rsidRPr="00600AF1">
              <w:rPr>
                <w:rStyle w:val="Emphasis"/>
              </w:rPr>
              <w:t>Elements describe the essential outcomes.</w:t>
            </w:r>
          </w:p>
        </w:tc>
        <w:tc>
          <w:tcPr>
            <w:tcW w:w="692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BodyText"/>
              <w:rPr>
                <w:lang w:val="en-NZ"/>
              </w:rPr>
            </w:pPr>
            <w:r w:rsidRPr="00600AF1">
              <w:rPr>
                <w:rStyle w:val="Emphasis"/>
              </w:rPr>
              <w:t>Performance criteria describes the performance needed to demonstrate achievement of the element.</w:t>
            </w:r>
          </w:p>
        </w:tc>
      </w:tr>
      <w:tr w:rsidTr="00600AF1">
        <w:tblPrEx>
          <w:tblW w:w="9630" w:type="dxa"/>
          <w:tblLayout w:type="fixed"/>
          <w:tblCellMar>
            <w:left w:w="62" w:type="dxa"/>
            <w:right w:w="62" w:type="dxa"/>
          </w:tblCellMar>
          <w:tblLook w:val="0000"/>
        </w:tblPrEx>
        <w:tc>
          <w:tcPr>
            <w:tcW w:w="2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List"/>
              <w:rPr>
                <w:lang w:val="en-NZ"/>
              </w:rPr>
            </w:pPr>
            <w:r w:rsidRPr="00600AF1">
              <w:t xml:space="preserve">1. Plan and organise online learning environment for delivery of synchronous and asynchronous learning </w:t>
            </w:r>
            <w:r w:rsidRPr="00600AF1">
              <w:t>activities</w:t>
            </w:r>
          </w:p>
        </w:tc>
        <w:tc>
          <w:tcPr>
            <w:tcW w:w="6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AF1" w:rsidP="00600AF1">
            <w:pPr>
              <w:pStyle w:val="List"/>
            </w:pPr>
            <w:r w:rsidRPr="00600AF1">
              <w:t>1.1 Establish learning objectives and determine online learning activities that meet them</w:t>
            </w:r>
          </w:p>
          <w:p w:rsidR="00000000" w:rsidRPr="00600AF1" w:rsidP="00600AF1">
            <w:pPr>
              <w:pStyle w:val="List"/>
            </w:pPr>
            <w:r w:rsidRPr="00600AF1">
              <w:t>1.2 Identify individual learner characteristics to i</w:t>
            </w:r>
            <w:r w:rsidRPr="00600AF1">
              <w:t>nform effective planning</w:t>
            </w:r>
          </w:p>
          <w:p w:rsidR="00000000" w:rsidRPr="00600AF1" w:rsidP="00600AF1">
            <w:pPr>
              <w:pStyle w:val="List"/>
            </w:pPr>
            <w:r w:rsidRPr="00600AF1">
              <w:t xml:space="preserve">1.3 Identify and organise required support for foundation skill, learning and technical needs within scope of own role; and make </w:t>
            </w:r>
            <w:r w:rsidRPr="00600AF1">
              <w:t>necessary reasonable adjustments and/or access specialist support where required</w:t>
            </w:r>
          </w:p>
          <w:p w:rsidR="00000000" w:rsidRPr="00600AF1" w:rsidP="00600AF1">
            <w:pPr>
              <w:pStyle w:val="List"/>
            </w:pPr>
            <w:r w:rsidRPr="00600AF1">
              <w:t>1.4 Develop or custom</w:t>
            </w:r>
            <w:r w:rsidRPr="00600AF1">
              <w:t>ise delivery plan for online learning activities to reflect learning theories and principles and suit learning needs</w:t>
            </w:r>
          </w:p>
          <w:p w:rsidR="00000000" w:rsidRPr="00600AF1" w:rsidP="00600AF1">
            <w:pPr>
              <w:pStyle w:val="List"/>
            </w:pPr>
            <w:r w:rsidRPr="00600AF1">
              <w:t>1.5 Access and confirm technical requirements for online learning environment according to organisational policies and procedures</w:t>
            </w:r>
          </w:p>
          <w:p w:rsidR="00000000" w:rsidP="00600AF1">
            <w:pPr>
              <w:pStyle w:val="List"/>
              <w:rPr>
                <w:lang w:val="en-NZ"/>
              </w:rPr>
            </w:pPr>
            <w:r w:rsidRPr="00600AF1">
              <w:t>1.6 Acces</w:t>
            </w:r>
            <w:r w:rsidRPr="00600AF1">
              <w:t>s and confirm communication channels and online learning resources and materials are suitable for learner</w:t>
            </w:r>
          </w:p>
        </w:tc>
      </w:tr>
      <w:tr w:rsidTr="00600AF1">
        <w:tblPrEx>
          <w:tblW w:w="9630" w:type="dxa"/>
          <w:tblLayout w:type="fixed"/>
          <w:tblCellMar>
            <w:left w:w="62" w:type="dxa"/>
            <w:right w:w="62" w:type="dxa"/>
          </w:tblCellMar>
          <w:tblLook w:val="0000"/>
        </w:tblPrEx>
        <w:tc>
          <w:tcPr>
            <w:tcW w:w="2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List"/>
              <w:rPr>
                <w:lang w:val="en-NZ"/>
              </w:rPr>
            </w:pPr>
            <w:r w:rsidRPr="00600AF1">
              <w:t>2. Introduce and establish online learning</w:t>
            </w:r>
          </w:p>
        </w:tc>
        <w:tc>
          <w:tcPr>
            <w:tcW w:w="6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AF1" w:rsidP="00600AF1">
            <w:pPr>
              <w:pStyle w:val="List"/>
            </w:pPr>
            <w:r w:rsidRPr="00600AF1">
              <w:t>2.1 Introduce learner to online learning environment and discuss and clarify learning objectives and protocols</w:t>
            </w:r>
          </w:p>
          <w:p w:rsidR="00000000" w:rsidRPr="00600AF1" w:rsidP="00600AF1">
            <w:pPr>
              <w:pStyle w:val="List"/>
            </w:pPr>
            <w:r w:rsidRPr="00600AF1">
              <w:t>2.2 Establish online relationship with learner and confirm learner access to and engagement with online environment, delivery strategies and comm</w:t>
            </w:r>
            <w:r w:rsidRPr="00600AF1">
              <w:t>unication methods, and scheduled synchronous learning events</w:t>
            </w:r>
          </w:p>
          <w:p w:rsidR="00000000" w:rsidP="00600AF1">
            <w:pPr>
              <w:pStyle w:val="List"/>
              <w:rPr>
                <w:lang w:val="en-NZ"/>
              </w:rPr>
            </w:pPr>
            <w:r w:rsidRPr="00600AF1">
              <w:t>2.3 Identify and establish practices and methods that provide a safe and inclusive environment for learners undertaking online learning activities</w:t>
            </w:r>
          </w:p>
        </w:tc>
      </w:tr>
      <w:tr w:rsidTr="00600AF1">
        <w:tblPrEx>
          <w:tblW w:w="9630" w:type="dxa"/>
          <w:tblLayout w:type="fixed"/>
          <w:tblCellMar>
            <w:left w:w="62" w:type="dxa"/>
            <w:right w:w="62" w:type="dxa"/>
          </w:tblCellMar>
          <w:tblLook w:val="0000"/>
        </w:tblPrEx>
        <w:tc>
          <w:tcPr>
            <w:tcW w:w="2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List"/>
              <w:rPr>
                <w:lang w:val="en-NZ"/>
              </w:rPr>
            </w:pPr>
            <w:r w:rsidRPr="00600AF1">
              <w:t>3. Facilitate online learning</w:t>
            </w:r>
          </w:p>
        </w:tc>
        <w:tc>
          <w:tcPr>
            <w:tcW w:w="6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AF1" w:rsidP="00600AF1">
            <w:pPr>
              <w:pStyle w:val="List"/>
            </w:pPr>
            <w:r w:rsidRPr="00600AF1">
              <w:t>3.1 Use digital t</w:t>
            </w:r>
            <w:r w:rsidRPr="00600AF1">
              <w:t>ools and communication channels to facilitate learning according to delivery plan and learner needs</w:t>
            </w:r>
          </w:p>
          <w:p w:rsidR="00000000" w:rsidRPr="00600AF1" w:rsidP="00600AF1">
            <w:pPr>
              <w:pStyle w:val="List"/>
            </w:pPr>
            <w:r w:rsidRPr="00600AF1">
              <w:t>3.2 Select and use facilitation practices and methods that support learner engagement and progress</w:t>
            </w:r>
          </w:p>
          <w:p w:rsidR="00000000" w:rsidRPr="00600AF1" w:rsidP="00600AF1">
            <w:pPr>
              <w:pStyle w:val="List"/>
            </w:pPr>
            <w:r w:rsidRPr="00600AF1">
              <w:t>3.3 Use or access support mechanisms to address any techn</w:t>
            </w:r>
            <w:r w:rsidRPr="00600AF1">
              <w:t>ological challenges or issues</w:t>
            </w:r>
          </w:p>
          <w:p w:rsidR="00000000" w:rsidP="00600AF1">
            <w:pPr>
              <w:pStyle w:val="List"/>
              <w:rPr>
                <w:lang w:val="en-NZ"/>
              </w:rPr>
            </w:pPr>
            <w:r w:rsidRPr="00600AF1">
              <w:t>3.4 Provide opportunities for interaction, collaboration, feedback, and practice in the online learning experience</w:t>
            </w:r>
          </w:p>
        </w:tc>
      </w:tr>
      <w:tr w:rsidTr="00600AF1">
        <w:tblPrEx>
          <w:tblW w:w="9630" w:type="dxa"/>
          <w:tblLayout w:type="fixed"/>
          <w:tblCellMar>
            <w:left w:w="62" w:type="dxa"/>
            <w:right w:w="62" w:type="dxa"/>
          </w:tblCellMar>
          <w:tblLook w:val="0000"/>
        </w:tblPrEx>
        <w:tc>
          <w:tcPr>
            <w:tcW w:w="2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List"/>
              <w:rPr>
                <w:lang w:val="en-NZ"/>
              </w:rPr>
            </w:pPr>
            <w:r w:rsidRPr="00600AF1">
              <w:t>4. Support online learning</w:t>
            </w:r>
          </w:p>
        </w:tc>
        <w:tc>
          <w:tcPr>
            <w:tcW w:w="6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AF1" w:rsidP="00600AF1">
            <w:pPr>
              <w:pStyle w:val="List"/>
            </w:pPr>
            <w:r w:rsidRPr="00600AF1">
              <w:t>4.1 Review and document learner participation and progress according to delivery pl</w:t>
            </w:r>
            <w:r w:rsidRPr="00600AF1">
              <w:t>an and organisational processes, policies and procedures</w:t>
            </w:r>
          </w:p>
          <w:p w:rsidR="00000000" w:rsidRPr="00600AF1" w:rsidP="00600AF1">
            <w:pPr>
              <w:pStyle w:val="List"/>
            </w:pPr>
            <w:r w:rsidRPr="00600AF1">
              <w:t>4.2 Provide input, support and guidance relating to online learning environment as required to meet learner needs and ensure a safe and inclusive environment</w:t>
            </w:r>
          </w:p>
          <w:p w:rsidR="00000000" w:rsidP="00600AF1">
            <w:pPr>
              <w:pStyle w:val="List"/>
              <w:rPr>
                <w:lang w:val="en-NZ"/>
              </w:rPr>
            </w:pPr>
            <w:r w:rsidRPr="00600AF1">
              <w:t>4.3 Maintain, store and secure learner re</w:t>
            </w:r>
            <w:r w:rsidRPr="00600AF1">
              <w:t>cords according to organisational policies and procedures and regulatory requirements</w:t>
            </w:r>
          </w:p>
        </w:tc>
      </w:tr>
      <w:tr w:rsidTr="00600AF1">
        <w:tblPrEx>
          <w:tblW w:w="9630" w:type="dxa"/>
          <w:tblLayout w:type="fixed"/>
          <w:tblCellMar>
            <w:left w:w="62" w:type="dxa"/>
            <w:right w:w="62" w:type="dxa"/>
          </w:tblCellMar>
          <w:tblLook w:val="0000"/>
        </w:tblPrEx>
        <w:tc>
          <w:tcPr>
            <w:tcW w:w="27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List"/>
              <w:rPr>
                <w:lang w:val="en-NZ"/>
              </w:rPr>
            </w:pPr>
            <w:r w:rsidRPr="00600AF1">
              <w:t>5. Review online learning processes</w:t>
            </w:r>
          </w:p>
        </w:tc>
        <w:tc>
          <w:tcPr>
            <w:tcW w:w="69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AF1" w:rsidP="00600AF1">
            <w:pPr>
              <w:pStyle w:val="List"/>
            </w:pPr>
            <w:r w:rsidRPr="00600AF1">
              <w:t>5.1 Seek learner feedback on online learning experience and outcomes according to organisational procedures</w:t>
            </w:r>
          </w:p>
          <w:p w:rsidR="00000000" w:rsidRPr="00600AF1" w:rsidP="00600AF1">
            <w:pPr>
              <w:pStyle w:val="List"/>
            </w:pPr>
            <w:r w:rsidRPr="00600AF1">
              <w:t>5.2 Review own performanc</w:t>
            </w:r>
            <w:r w:rsidRPr="00600AF1">
              <w:t>e as an online learning facilitator and effectiveness of online facilitation, and record review outcomes</w:t>
            </w:r>
          </w:p>
          <w:p w:rsidR="00000000" w:rsidRPr="00600AF1" w:rsidP="00600AF1">
            <w:pPr>
              <w:pStyle w:val="List"/>
            </w:pPr>
            <w:r w:rsidRPr="00600AF1">
              <w:t>5.3 Discuss identified improvement opportunities and needs with required personnel, and action agreed changes according to organisational procedures</w:t>
            </w:r>
          </w:p>
        </w:tc>
      </w:tr>
    </w:tbl>
    <w:p w:rsidR="00000000" w:rsidRPr="00600AF1" w:rsidP="00600AF1">
      <w:pPr>
        <w:pStyle w:val="BodyText"/>
      </w:pPr>
    </w:p>
    <w:p w:rsidR="00000000" w:rsidRPr="00600AF1" w:rsidP="00600AF1">
      <w:pPr>
        <w:pStyle w:val="AllowPageBreak"/>
      </w:pPr>
    </w:p>
    <w:p w:rsidR="00000000" w:rsidRPr="00600AF1" w:rsidP="00600AF1">
      <w:pPr>
        <w:pStyle w:val="Heading1"/>
      </w:pPr>
      <w:bookmarkStart w:id="5" w:name="O_1234917"/>
      <w:bookmarkEnd w:id="5"/>
      <w:r w:rsidRPr="00600AF1">
        <w:t>Foundation Skills</w:t>
      </w:r>
    </w:p>
    <w:p w:rsidR="00000000" w:rsidRPr="00F8315E" w:rsidP="00F8315E">
      <w:pPr>
        <w:pStyle w:val="BodyText"/>
        <w:rPr>
          <w:i/>
        </w:rPr>
      </w:pPr>
      <w:r w:rsidRPr="00F8315E">
        <w:rPr>
          <w:rStyle w:val="Emphasis"/>
        </w:rPr>
        <w:t>This section describes those language, literacy, numeracy and employment skills that are essential to performance but not explicit in the performance criteria.</w:t>
      </w:r>
    </w:p>
    <w:tbl>
      <w:tblPr>
        <w:tblW w:w="9630" w:type="dxa"/>
        <w:tblLayout w:type="fixed"/>
        <w:tblCellMar>
          <w:left w:w="62" w:type="dxa"/>
          <w:right w:w="62" w:type="dxa"/>
        </w:tblCellMar>
        <w:tblLook w:val="0000"/>
      </w:tblPr>
      <w:tblGrid>
        <w:gridCol w:w="1679"/>
        <w:gridCol w:w="7951"/>
      </w:tblGrid>
      <w:tr w:rsidTr="00600AF1">
        <w:tblPrEx>
          <w:tblW w:w="9630" w:type="dxa"/>
          <w:tblLayout w:type="fixed"/>
          <w:tblCellMar>
            <w:left w:w="62" w:type="dxa"/>
            <w:right w:w="62" w:type="dxa"/>
          </w:tblCellMar>
          <w:tblLook w:val="0000"/>
        </w:tblPrEx>
        <w:trPr>
          <w:tblHeader/>
        </w:trPr>
        <w:tc>
          <w:tcPr>
            <w:tcW w:w="1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AF1" w:rsidP="00600AF1">
            <w:pPr>
              <w:pStyle w:val="BodyText"/>
            </w:pPr>
            <w:r w:rsidRPr="00600AF1">
              <w:rPr>
                <w:rStyle w:val="SpecialBold"/>
              </w:rPr>
              <w:t>Skill</w:t>
            </w:r>
          </w:p>
        </w:tc>
        <w:tc>
          <w:tcPr>
            <w:tcW w:w="7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BodyText"/>
              <w:rPr>
                <w:lang w:val="en-NZ"/>
              </w:rPr>
            </w:pPr>
            <w:r w:rsidRPr="00600AF1">
              <w:rPr>
                <w:rStyle w:val="SpecialBold"/>
              </w:rPr>
              <w:t>Description</w:t>
            </w:r>
          </w:p>
        </w:tc>
      </w:tr>
      <w:tr w:rsidTr="00600AF1">
        <w:tblPrEx>
          <w:tblW w:w="9630" w:type="dxa"/>
          <w:tblLayout w:type="fixed"/>
          <w:tblCellMar>
            <w:left w:w="62" w:type="dxa"/>
            <w:right w:w="62" w:type="dxa"/>
          </w:tblCellMar>
          <w:tblLook w:val="0000"/>
        </w:tblPrEx>
        <w:tc>
          <w:tcPr>
            <w:tcW w:w="1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BodyText"/>
              <w:rPr>
                <w:lang w:val="en-NZ"/>
              </w:rPr>
            </w:pPr>
            <w:r w:rsidRPr="00600AF1">
              <w:t>Learning</w:t>
            </w:r>
          </w:p>
        </w:tc>
        <w:tc>
          <w:tcPr>
            <w:tcW w:w="7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ListBullet"/>
              <w:rPr>
                <w:lang w:val="en-NZ"/>
              </w:rPr>
            </w:pPr>
            <w:r w:rsidRPr="00600AF1">
              <w:t>Develops strategies to improve</w:t>
            </w:r>
            <w:r w:rsidRPr="00600AF1">
              <w:t xml:space="preserve"> own practice</w:t>
            </w:r>
          </w:p>
        </w:tc>
      </w:tr>
      <w:tr w:rsidTr="00600AF1">
        <w:tblPrEx>
          <w:tblW w:w="9630" w:type="dxa"/>
          <w:tblLayout w:type="fixed"/>
          <w:tblCellMar>
            <w:left w:w="62" w:type="dxa"/>
            <w:right w:w="62" w:type="dxa"/>
          </w:tblCellMar>
          <w:tblLook w:val="0000"/>
        </w:tblPrEx>
        <w:tc>
          <w:tcPr>
            <w:tcW w:w="1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BodyText"/>
              <w:rPr>
                <w:lang w:val="en-NZ"/>
              </w:rPr>
            </w:pPr>
            <w:r w:rsidRPr="00600AF1">
              <w:t>Numeracy</w:t>
            </w:r>
          </w:p>
        </w:tc>
        <w:tc>
          <w:tcPr>
            <w:tcW w:w="7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AF1" w:rsidP="00600AF1">
            <w:pPr>
              <w:pStyle w:val="ListBullet"/>
            </w:pPr>
            <w:r w:rsidRPr="00600AF1">
              <w:t>Identifies numeracy demands embedded in online content</w:t>
            </w:r>
          </w:p>
          <w:p w:rsidR="00000000" w:rsidP="00600AF1">
            <w:pPr>
              <w:pStyle w:val="ListBullet"/>
              <w:rPr>
                <w:lang w:val="en-NZ"/>
              </w:rPr>
            </w:pPr>
            <w:r w:rsidRPr="00600AF1">
              <w:t>Analyses information relating to learner progress</w:t>
            </w:r>
          </w:p>
        </w:tc>
      </w:tr>
      <w:tr w:rsidTr="00600AF1">
        <w:tblPrEx>
          <w:tblW w:w="9630" w:type="dxa"/>
          <w:tblLayout w:type="fixed"/>
          <w:tblCellMar>
            <w:left w:w="62" w:type="dxa"/>
            <w:right w:w="62" w:type="dxa"/>
          </w:tblCellMar>
          <w:tblLook w:val="0000"/>
        </w:tblPrEx>
        <w:tc>
          <w:tcPr>
            <w:tcW w:w="1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BodyText"/>
              <w:rPr>
                <w:lang w:val="en-NZ"/>
              </w:rPr>
            </w:pPr>
            <w:r w:rsidRPr="00600AF1">
              <w:t>Oral communication</w:t>
            </w:r>
          </w:p>
        </w:tc>
        <w:tc>
          <w:tcPr>
            <w:tcW w:w="7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AF1" w:rsidP="00600AF1">
            <w:pPr>
              <w:pStyle w:val="ListBullet"/>
            </w:pPr>
            <w:r w:rsidRPr="00600AF1">
              <w:t>Uses appropriate language and structure when providing instructions</w:t>
            </w:r>
          </w:p>
          <w:p w:rsidR="00000000" w:rsidP="00600AF1">
            <w:pPr>
              <w:pStyle w:val="ListBullet"/>
              <w:rPr>
                <w:lang w:val="en-NZ"/>
              </w:rPr>
            </w:pPr>
            <w:r w:rsidRPr="00600AF1">
              <w:t>Elicits the views and opinions of learners through strategic listening and questioning</w:t>
            </w:r>
          </w:p>
        </w:tc>
      </w:tr>
      <w:tr w:rsidTr="00600AF1">
        <w:tblPrEx>
          <w:tblW w:w="9630" w:type="dxa"/>
          <w:tblLayout w:type="fixed"/>
          <w:tblCellMar>
            <w:left w:w="62" w:type="dxa"/>
            <w:right w:w="62" w:type="dxa"/>
          </w:tblCellMar>
          <w:tblLook w:val="0000"/>
        </w:tblPrEx>
        <w:tc>
          <w:tcPr>
            <w:tcW w:w="1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BodyText"/>
              <w:rPr>
                <w:lang w:val="en-NZ"/>
              </w:rPr>
            </w:pPr>
            <w:r w:rsidRPr="00600AF1">
              <w:t>Reading</w:t>
            </w:r>
          </w:p>
        </w:tc>
        <w:tc>
          <w:tcPr>
            <w:tcW w:w="7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ListBullet"/>
              <w:rPr>
                <w:lang w:val="en-NZ"/>
              </w:rPr>
            </w:pPr>
            <w:r w:rsidRPr="00600AF1">
              <w:t>Interprets a range of information to guide facilitation of online learning</w:t>
            </w:r>
          </w:p>
        </w:tc>
      </w:tr>
      <w:tr w:rsidTr="00600AF1">
        <w:tblPrEx>
          <w:tblW w:w="9630" w:type="dxa"/>
          <w:tblLayout w:type="fixed"/>
          <w:tblCellMar>
            <w:left w:w="62" w:type="dxa"/>
            <w:right w:w="62" w:type="dxa"/>
          </w:tblCellMar>
          <w:tblLook w:val="0000"/>
        </w:tblPrEx>
        <w:tc>
          <w:tcPr>
            <w:tcW w:w="1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BodyText"/>
              <w:rPr>
                <w:lang w:val="en-NZ"/>
              </w:rPr>
            </w:pPr>
            <w:r w:rsidRPr="00600AF1">
              <w:t>Initiative and enterprise</w:t>
            </w:r>
          </w:p>
        </w:tc>
        <w:tc>
          <w:tcPr>
            <w:tcW w:w="7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AF1" w:rsidP="00600AF1">
            <w:pPr>
              <w:pStyle w:val="ListBullet"/>
            </w:pPr>
            <w:r w:rsidRPr="00600AF1">
              <w:t>Acts proactively and demonstrates flexibility in respond</w:t>
            </w:r>
            <w:r w:rsidRPr="00600AF1">
              <w:t>ing to learner needs and preferences and to any technical issues experienced during delivery of training</w:t>
            </w:r>
          </w:p>
          <w:p w:rsidR="00000000" w:rsidP="00600AF1">
            <w:pPr>
              <w:pStyle w:val="ListBullet"/>
              <w:rPr>
                <w:lang w:val="en-NZ"/>
              </w:rPr>
            </w:pPr>
            <w:r w:rsidRPr="00600AF1">
              <w:t>Maintains safe, positive and supportive learning environment</w:t>
            </w:r>
          </w:p>
        </w:tc>
      </w:tr>
      <w:tr w:rsidTr="00600AF1">
        <w:tblPrEx>
          <w:tblW w:w="9630" w:type="dxa"/>
          <w:tblLayout w:type="fixed"/>
          <w:tblCellMar>
            <w:left w:w="62" w:type="dxa"/>
            <w:right w:w="62" w:type="dxa"/>
          </w:tblCellMar>
          <w:tblLook w:val="0000"/>
        </w:tblPrEx>
        <w:tc>
          <w:tcPr>
            <w:tcW w:w="16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0AF1">
            <w:pPr>
              <w:pStyle w:val="BodyText"/>
              <w:rPr>
                <w:lang w:val="en-NZ"/>
              </w:rPr>
            </w:pPr>
            <w:r w:rsidRPr="00600AF1">
              <w:t>Digital literacy</w:t>
            </w:r>
          </w:p>
        </w:tc>
        <w:tc>
          <w:tcPr>
            <w:tcW w:w="7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0AF1" w:rsidP="00600AF1">
            <w:pPr>
              <w:pStyle w:val="ListBullet"/>
            </w:pPr>
            <w:r w:rsidRPr="00600AF1">
              <w:t>Uses main features and functions of digital tools and e</w:t>
            </w:r>
            <w:r w:rsidRPr="00600AF1">
              <w:t>lectronic applications in a range of familiar and some unfamiliar contexts</w:t>
            </w:r>
          </w:p>
        </w:tc>
      </w:tr>
    </w:tbl>
    <w:p w:rsidR="00000000" w:rsidRPr="00600AF1" w:rsidP="00600AF1">
      <w:pPr>
        <w:pStyle w:val="BodyText"/>
      </w:pPr>
    </w:p>
    <w:p w:rsidR="00000000" w:rsidRPr="00600AF1" w:rsidP="00600AF1">
      <w:pPr>
        <w:pStyle w:val="AllowPageBreak"/>
      </w:pPr>
    </w:p>
    <w:p w:rsidR="00000000" w:rsidRPr="00600AF1" w:rsidP="00600AF1">
      <w:pPr>
        <w:pStyle w:val="Heading1"/>
      </w:pPr>
      <w:bookmarkStart w:id="6" w:name="O_1234919"/>
      <w:bookmarkEnd w:id="6"/>
      <w:r w:rsidRPr="00600AF1">
        <w:t>Unit Mapping Information</w:t>
      </w:r>
    </w:p>
    <w:p w:rsidR="00000000" w:rsidRPr="00600AF1" w:rsidP="00F8315E">
      <w:pPr>
        <w:pStyle w:val="BodyText"/>
      </w:pPr>
      <w:r w:rsidRPr="00600AF1">
        <w:t>No equivalent unit. Newly created unit.</w:t>
      </w:r>
    </w:p>
    <w:p w:rsidR="00000000" w:rsidRPr="00600AF1" w:rsidP="00600AF1">
      <w:pPr>
        <w:pStyle w:val="Heading1"/>
      </w:pPr>
      <w:bookmarkStart w:id="7" w:name="O_1234926"/>
      <w:bookmarkEnd w:id="7"/>
      <w:r w:rsidRPr="00600AF1">
        <w:t>Links</w:t>
      </w:r>
    </w:p>
    <w:p w:rsidR="00000000" w:rsidRPr="00600AF1" w:rsidP="00F8315E">
      <w:pPr>
        <w:pStyle w:val="BodyText"/>
      </w:pPr>
      <w:r w:rsidRPr="00600AF1">
        <w:t xml:space="preserve">Companion Volume Implementation Guide is found on VETNet - </w:t>
      </w:r>
      <w:r>
        <w:fldChar w:fldCharType="begin"/>
      </w:r>
      <w:r>
        <w:instrText xml:space="preserve"> HYPERLINK "https://vetnet.gov.au/Pages/TrainingDocs.aspx?q=35337905-785d-4f93-8777-e9991ad4c6c3" </w:instrText>
      </w:r>
      <w:r>
        <w:fldChar w:fldCharType="separate"/>
      </w:r>
      <w:r w:rsidRPr="00C71CBD">
        <w:rPr>
          <w:rStyle w:val="Hyperlink"/>
        </w:rPr>
        <w:t>https://vetnet.gov.au/Pages/TrainingDocs.aspx?q=35337905-785d-4f93-8777-e9991ad4c6c3</w:t>
      </w:r>
      <w:r>
        <w:fldChar w:fldCharType="end"/>
      </w:r>
    </w:p>
    <w:p w:rsidR="00000000" w:rsidRPr="00600AF1" w:rsidP="00600AF1"/>
    <w:sectPr w:rsidSect="00600A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A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AF1" w:rsidRPr="00F8315E" w:rsidP="00F831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A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5E" w:rsidP="00600A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315E" w:rsidP="00600AF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F8315E" w:rsidP="00600A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A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0AF1" w:rsidRPr="00F8315E" w:rsidP="00F831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A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5E" w:rsidRPr="002D2AF8" w:rsidP="00600AF1">
    <w:pPr>
      <w:pStyle w:val="Header"/>
      <w:framePr w:wrap="around"/>
    </w:pPr>
    <w:r>
      <w:fldChar w:fldCharType="begin"/>
    </w:r>
    <w:r>
      <w:instrText xml:space="preserve"> TITLE   \* MERGEFORMAT </w:instrText>
    </w:r>
    <w:r>
      <w:fldChar w:fldCharType="separate"/>
    </w:r>
    <w:r>
      <w:t>TAEDEL405 Plan, organise and facilitate online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8315E" w:rsidP="00600A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D83E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E4F0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A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0AF1"/>
    <w:pPr>
      <w:spacing w:before="360" w:after="60"/>
      <w:outlineLvl w:val="0"/>
    </w:pPr>
    <w:rPr>
      <w:sz w:val="32"/>
    </w:rPr>
  </w:style>
  <w:style w:type="paragraph" w:styleId="Heading2">
    <w:name w:val="heading 2"/>
    <w:basedOn w:val="HeadingBase"/>
    <w:next w:val="BodyText"/>
    <w:link w:val="Heading2Char"/>
    <w:qFormat/>
    <w:rsid w:val="00600AF1"/>
    <w:pPr>
      <w:keepLines/>
      <w:spacing w:before="240" w:after="120"/>
      <w:outlineLvl w:val="1"/>
    </w:pPr>
    <w:rPr>
      <w:sz w:val="28"/>
      <w:szCs w:val="40"/>
    </w:rPr>
  </w:style>
  <w:style w:type="paragraph" w:styleId="Heading3">
    <w:name w:val="heading 3"/>
    <w:basedOn w:val="HeadingBase"/>
    <w:next w:val="BodyText"/>
    <w:link w:val="Heading3Char"/>
    <w:qFormat/>
    <w:rsid w:val="00600AF1"/>
    <w:pPr>
      <w:spacing w:before="180" w:after="120"/>
      <w:outlineLvl w:val="2"/>
    </w:pPr>
    <w:rPr>
      <w:spacing w:val="-10"/>
      <w:kern w:val="32"/>
    </w:rPr>
  </w:style>
  <w:style w:type="paragraph" w:styleId="Heading4">
    <w:name w:val="heading 4"/>
    <w:basedOn w:val="HeadingBase"/>
    <w:next w:val="BodyText"/>
    <w:link w:val="Heading4Char"/>
    <w:qFormat/>
    <w:rsid w:val="00600AF1"/>
    <w:pPr>
      <w:spacing w:before="160" w:after="120"/>
      <w:outlineLvl w:val="3"/>
    </w:pPr>
    <w:rPr>
      <w:sz w:val="22"/>
    </w:rPr>
  </w:style>
  <w:style w:type="paragraph" w:styleId="Heading5">
    <w:name w:val="heading 5"/>
    <w:basedOn w:val="HeadingBase"/>
    <w:next w:val="Normal"/>
    <w:link w:val="Heading5Char"/>
    <w:qFormat/>
    <w:rsid w:val="00600AF1"/>
    <w:pPr>
      <w:spacing w:before="80"/>
      <w:outlineLvl w:val="4"/>
    </w:pPr>
    <w:rPr>
      <w:color w:val="918585"/>
      <w:sz w:val="20"/>
    </w:rPr>
  </w:style>
  <w:style w:type="paragraph" w:styleId="Heading6">
    <w:name w:val="heading 6"/>
    <w:basedOn w:val="HeadingBase"/>
    <w:next w:val="Normal"/>
    <w:link w:val="Heading6Char"/>
    <w:qFormat/>
    <w:rsid w:val="00600AF1"/>
    <w:pPr>
      <w:spacing w:before="60"/>
      <w:outlineLvl w:val="5"/>
    </w:pPr>
    <w:rPr>
      <w:color w:val="918585"/>
      <w:sz w:val="20"/>
    </w:rPr>
  </w:style>
  <w:style w:type="paragraph" w:styleId="Heading7">
    <w:name w:val="heading 7"/>
    <w:basedOn w:val="Normal"/>
    <w:next w:val="Normal"/>
    <w:link w:val="Heading7Char"/>
    <w:qFormat/>
    <w:rsid w:val="00600AF1"/>
    <w:pPr>
      <w:ind w:left="720"/>
      <w:outlineLvl w:val="6"/>
    </w:pPr>
    <w:rPr>
      <w:i/>
    </w:rPr>
  </w:style>
  <w:style w:type="paragraph" w:styleId="Heading8">
    <w:name w:val="heading 8"/>
    <w:basedOn w:val="Normal"/>
    <w:next w:val="Normal"/>
    <w:link w:val="Heading8Char"/>
    <w:qFormat/>
    <w:rsid w:val="00600AF1"/>
    <w:pPr>
      <w:ind w:left="720"/>
      <w:outlineLvl w:val="7"/>
    </w:pPr>
    <w:rPr>
      <w:i/>
    </w:rPr>
  </w:style>
  <w:style w:type="paragraph" w:styleId="Heading9">
    <w:name w:val="heading 9"/>
    <w:basedOn w:val="Normal"/>
    <w:next w:val="Normal"/>
    <w:link w:val="Heading9Char"/>
    <w:qFormat/>
    <w:rsid w:val="00600AF1"/>
    <w:pPr>
      <w:ind w:left="720"/>
      <w:outlineLvl w:val="8"/>
    </w:pPr>
    <w:rPr>
      <w:i/>
    </w:rPr>
  </w:style>
  <w:style w:type="character" w:default="1" w:styleId="DefaultParagraphFont">
    <w:name w:val="Default Paragraph Font"/>
    <w:uiPriority w:val="1"/>
    <w:unhideWhenUsed/>
    <w:rsid w:val="00600A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AF1"/>
  </w:style>
  <w:style w:type="character" w:customStyle="1" w:styleId="Heading1Char">
    <w:name w:val="Heading 1 Char"/>
    <w:basedOn w:val="DefaultParagraphFont"/>
    <w:link w:val="Heading1"/>
    <w:rsid w:val="00600AF1"/>
    <w:rPr>
      <w:rFonts w:ascii="Times New Roman" w:eastAsia="Times New Roman" w:hAnsi="Times New Roman" w:cs="Times New Roman"/>
      <w:b/>
      <w:sz w:val="32"/>
      <w:szCs w:val="20"/>
      <w:lang w:eastAsia="en-US"/>
    </w:rPr>
  </w:style>
  <w:style w:type="paragraph" w:styleId="BodyText">
    <w:name w:val="Body Text"/>
    <w:basedOn w:val="Normal"/>
    <w:link w:val="BodyTextChar"/>
    <w:rsid w:val="00600A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0AF1"/>
    <w:rPr>
      <w:rFonts w:ascii="Times New Roman" w:eastAsia="Times New Roman" w:hAnsi="Times New Roman" w:cs="Times New Roman"/>
      <w:sz w:val="24"/>
      <w:lang w:eastAsia="en-US"/>
    </w:rPr>
  </w:style>
  <w:style w:type="paragraph" w:styleId="List">
    <w:name w:val="List"/>
    <w:basedOn w:val="BodyText"/>
    <w:next w:val="BodyText"/>
    <w:rsid w:val="00600AF1"/>
    <w:pPr>
      <w:tabs>
        <w:tab w:val="left" w:pos="340"/>
      </w:tabs>
      <w:spacing w:before="60" w:after="60"/>
      <w:ind w:left="340" w:hanging="340"/>
    </w:pPr>
  </w:style>
  <w:style w:type="paragraph" w:styleId="ListBullet">
    <w:name w:val="List Bullet"/>
    <w:basedOn w:val="List"/>
    <w:rsid w:val="00600AF1"/>
    <w:pPr>
      <w:numPr>
        <w:numId w:val="11"/>
      </w:numPr>
      <w:tabs>
        <w:tab w:val="clear" w:pos="340"/>
      </w:tabs>
      <w:spacing w:before="40" w:after="40"/>
    </w:pPr>
  </w:style>
  <w:style w:type="character" w:customStyle="1" w:styleId="SpecialBold">
    <w:name w:val="Special Bold"/>
    <w:basedOn w:val="DefaultParagraphFont"/>
    <w:rsid w:val="00600AF1"/>
    <w:rPr>
      <w:b/>
      <w:spacing w:val="0"/>
    </w:rPr>
  </w:style>
  <w:style w:type="character" w:styleId="Emphasis">
    <w:name w:val="Emphasis"/>
    <w:basedOn w:val="DefaultParagraphFont"/>
    <w:qFormat/>
    <w:rsid w:val="00600AF1"/>
    <w:rPr>
      <w:i/>
    </w:rPr>
  </w:style>
  <w:style w:type="paragraph" w:customStyle="1" w:styleId="SuperHeading">
    <w:name w:val="SuperHeading"/>
    <w:basedOn w:val="Normal"/>
    <w:rsid w:val="00600AF1"/>
    <w:pPr>
      <w:spacing w:before="240" w:after="120"/>
      <w:outlineLvl w:val="0"/>
    </w:pPr>
    <w:rPr>
      <w:rFonts w:ascii="Times New Roman" w:hAnsi="Times New Roman"/>
      <w:b/>
      <w:sz w:val="32"/>
    </w:rPr>
  </w:style>
  <w:style w:type="paragraph" w:customStyle="1" w:styleId="AllowPageBreak">
    <w:name w:val="AllowPageBreak"/>
    <w:rsid w:val="00600A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0A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A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A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A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A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A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0A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0AF1"/>
    <w:rPr>
      <w:rFonts w:ascii="Courier New" w:eastAsia="Times New Roman" w:hAnsi="Courier New" w:cs="Times New Roman"/>
      <w:i/>
      <w:szCs w:val="20"/>
      <w:lang w:eastAsia="en-US"/>
    </w:rPr>
  </w:style>
  <w:style w:type="paragraph" w:customStyle="1" w:styleId="HeadingBase">
    <w:name w:val="Heading Base"/>
    <w:rsid w:val="00600A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AF1"/>
    <w:pPr>
      <w:tabs>
        <w:tab w:val="right" w:leader="dot" w:pos="9072"/>
      </w:tabs>
      <w:ind w:left="567"/>
    </w:pPr>
    <w:rPr>
      <w:szCs w:val="22"/>
    </w:rPr>
  </w:style>
  <w:style w:type="paragraph" w:customStyle="1" w:styleId="TOCBase">
    <w:name w:val="TOC Base"/>
    <w:rsid w:val="00600A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AF1"/>
    <w:pPr>
      <w:tabs>
        <w:tab w:val="right" w:leader="dot" w:pos="9072"/>
      </w:tabs>
      <w:spacing w:before="40" w:after="40"/>
      <w:ind w:left="284"/>
    </w:pPr>
    <w:rPr>
      <w:rFonts w:ascii="Times New Roman" w:hAnsi="Times New Roman"/>
    </w:rPr>
  </w:style>
  <w:style w:type="paragraph" w:styleId="TOC1">
    <w:name w:val="toc 1"/>
    <w:basedOn w:val="TOCBase"/>
    <w:next w:val="Normal"/>
    <w:rsid w:val="00600A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0A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AF1"/>
    <w:rPr>
      <w:rFonts w:ascii="Times New Roman" w:eastAsia="Times New Roman" w:hAnsi="Times New Roman" w:cs="Times New Roman"/>
      <w:sz w:val="16"/>
      <w:lang w:eastAsia="en-US"/>
    </w:rPr>
  </w:style>
  <w:style w:type="paragraph" w:styleId="Title">
    <w:name w:val="Title"/>
    <w:basedOn w:val="HeadingBase"/>
    <w:link w:val="TitleChar"/>
    <w:qFormat/>
    <w:rsid w:val="00600AF1"/>
    <w:pPr>
      <w:spacing w:before="5040"/>
      <w:jc w:val="center"/>
    </w:pPr>
    <w:rPr>
      <w:sz w:val="48"/>
      <w:szCs w:val="72"/>
      <w:lang w:val="en-US"/>
    </w:rPr>
  </w:style>
  <w:style w:type="character" w:customStyle="1" w:styleId="TitleChar">
    <w:name w:val="Title Char"/>
    <w:basedOn w:val="DefaultParagraphFont"/>
    <w:link w:val="Title"/>
    <w:rsid w:val="00600A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AF1"/>
    <w:pPr>
      <w:tabs>
        <w:tab w:val="left" w:pos="3600"/>
        <w:tab w:val="left" w:pos="3958"/>
      </w:tabs>
    </w:pPr>
  </w:style>
  <w:style w:type="paragraph" w:customStyle="1" w:styleId="Note">
    <w:name w:val="Note"/>
    <w:basedOn w:val="BodyText"/>
    <w:rsid w:val="00600A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AF1"/>
    <w:pPr>
      <w:framePr w:wrap="auto" w:hAnchor="text" w:y="6049"/>
    </w:pPr>
    <w:rPr>
      <w:color w:val="000000"/>
      <w:sz w:val="40"/>
    </w:rPr>
  </w:style>
  <w:style w:type="paragraph" w:customStyle="1" w:styleId="TOCTitle">
    <w:name w:val="TOCTitle"/>
    <w:basedOn w:val="Heading1"/>
    <w:rsid w:val="00600AF1"/>
    <w:pPr>
      <w:spacing w:after="240"/>
      <w:jc w:val="center"/>
      <w:outlineLvl w:val="9"/>
    </w:pPr>
    <w:rPr>
      <w:caps/>
    </w:rPr>
  </w:style>
  <w:style w:type="paragraph" w:customStyle="1" w:styleId="Version">
    <w:name w:val="Version"/>
    <w:rsid w:val="00600A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0AF1"/>
    <w:pPr>
      <w:numPr>
        <w:numId w:val="12"/>
      </w:numPr>
      <w:tabs>
        <w:tab w:val="clear" w:pos="680"/>
      </w:tabs>
    </w:pPr>
  </w:style>
  <w:style w:type="paragraph" w:styleId="Index1">
    <w:name w:val="index 1"/>
    <w:basedOn w:val="Normal"/>
    <w:next w:val="Normal"/>
    <w:semiHidden/>
    <w:rsid w:val="00600AF1"/>
    <w:pPr>
      <w:keepNext w:val="0"/>
      <w:tabs>
        <w:tab w:val="right" w:pos="4176"/>
      </w:tabs>
      <w:ind w:left="198" w:hanging="198"/>
    </w:pPr>
    <w:rPr>
      <w:rFonts w:ascii="Garamond" w:hAnsi="Garamond"/>
    </w:rPr>
  </w:style>
  <w:style w:type="paragraph" w:styleId="IndexHeading">
    <w:name w:val="index heading"/>
    <w:basedOn w:val="Normal"/>
    <w:next w:val="Index1"/>
    <w:semiHidden/>
    <w:rsid w:val="00600AF1"/>
    <w:pPr>
      <w:spacing w:before="120" w:after="120"/>
    </w:pPr>
    <w:rPr>
      <w:rFonts w:ascii="Arial" w:hAnsi="Arial"/>
      <w:b/>
      <w:color w:val="918585"/>
      <w:sz w:val="24"/>
    </w:rPr>
  </w:style>
  <w:style w:type="paragraph" w:styleId="Header">
    <w:name w:val="header"/>
    <w:basedOn w:val="Normal"/>
    <w:link w:val="HeaderChar"/>
    <w:rsid w:val="00600A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AF1"/>
    <w:rPr>
      <w:rFonts w:ascii="Times New Roman" w:eastAsia="Times New Roman" w:hAnsi="Times New Roman" w:cs="Times New Roman"/>
      <w:sz w:val="16"/>
      <w:szCs w:val="20"/>
      <w:lang w:val="en-GB" w:eastAsia="en-US"/>
    </w:rPr>
  </w:style>
  <w:style w:type="paragraph" w:customStyle="1" w:styleId="Chapter">
    <w:name w:val="Chapter"/>
    <w:basedOn w:val="Normal"/>
    <w:rsid w:val="00600AF1"/>
    <w:pPr>
      <w:spacing w:before="240"/>
    </w:pPr>
    <w:rPr>
      <w:rFonts w:ascii="Times New Roman" w:hAnsi="Times New Roman"/>
      <w:smallCaps/>
      <w:spacing w:val="80"/>
      <w:sz w:val="28"/>
    </w:rPr>
  </w:style>
  <w:style w:type="paragraph" w:customStyle="1" w:styleId="InChapter">
    <w:name w:val="InChapter"/>
    <w:basedOn w:val="Heading3"/>
    <w:rsid w:val="00600AF1"/>
    <w:pPr>
      <w:spacing w:after="240"/>
      <w:outlineLvl w:val="9"/>
    </w:pPr>
    <w:rPr>
      <w:noProof/>
    </w:rPr>
  </w:style>
  <w:style w:type="paragraph" w:styleId="Index2">
    <w:name w:val="index 2"/>
    <w:basedOn w:val="Normal"/>
    <w:next w:val="Normal"/>
    <w:semiHidden/>
    <w:rsid w:val="00600AF1"/>
    <w:pPr>
      <w:tabs>
        <w:tab w:val="right" w:pos="4176"/>
      </w:tabs>
      <w:ind w:left="568" w:hanging="284"/>
    </w:pPr>
    <w:rPr>
      <w:rFonts w:ascii="Garamond" w:hAnsi="Garamond"/>
    </w:rPr>
  </w:style>
  <w:style w:type="paragraph" w:customStyle="1" w:styleId="Byline">
    <w:name w:val="Byline"/>
    <w:rsid w:val="00600A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AF1"/>
    <w:pPr>
      <w:tabs>
        <w:tab w:val="clear" w:pos="3600"/>
        <w:tab w:val="clear" w:pos="3958"/>
      </w:tabs>
      <w:jc w:val="right"/>
    </w:pPr>
  </w:style>
  <w:style w:type="paragraph" w:styleId="Caption">
    <w:name w:val="caption"/>
    <w:basedOn w:val="BodyText"/>
    <w:next w:val="Normal"/>
    <w:qFormat/>
    <w:rsid w:val="00600AF1"/>
    <w:pPr>
      <w:framePr w:w="2268" w:hSpace="181" w:vSpace="181" w:wrap="around" w:vAnchor="text" w:hAnchor="page" w:x="1135" w:y="285" w:anchorLock="1"/>
    </w:pPr>
    <w:rPr>
      <w:i/>
    </w:rPr>
  </w:style>
  <w:style w:type="paragraph" w:customStyle="1" w:styleId="MiniTOCTitle">
    <w:name w:val="MiniTOCTitle"/>
    <w:basedOn w:val="Heading4"/>
    <w:rsid w:val="00600AF1"/>
    <w:pPr>
      <w:spacing w:before="240"/>
      <w:outlineLvl w:val="9"/>
    </w:pPr>
    <w:rPr>
      <w:noProof/>
      <w:sz w:val="24"/>
    </w:rPr>
  </w:style>
  <w:style w:type="paragraph" w:customStyle="1" w:styleId="MiniTOCItem">
    <w:name w:val="MiniTOCItem"/>
    <w:basedOn w:val="ListBullet"/>
    <w:rsid w:val="00600AF1"/>
    <w:pPr>
      <w:numPr>
        <w:numId w:val="0"/>
      </w:numPr>
      <w:tabs>
        <w:tab w:val="right" w:leader="dot" w:pos="6521"/>
      </w:tabs>
      <w:spacing w:before="0" w:after="0"/>
    </w:pPr>
  </w:style>
  <w:style w:type="paragraph" w:customStyle="1" w:styleId="TOFTitle">
    <w:name w:val="TOFTitle"/>
    <w:basedOn w:val="TOCTitle"/>
    <w:rsid w:val="00600AF1"/>
  </w:style>
  <w:style w:type="paragraph" w:styleId="TableofFigures">
    <w:name w:val="table of figures"/>
    <w:basedOn w:val="Normal"/>
    <w:next w:val="Normal"/>
    <w:semiHidden/>
    <w:rsid w:val="00600AF1"/>
    <w:pPr>
      <w:tabs>
        <w:tab w:val="right" w:leader="dot" w:pos="9072"/>
      </w:tabs>
      <w:ind w:left="970" w:hanging="403"/>
    </w:pPr>
    <w:rPr>
      <w:rFonts w:ascii="Times New Roman" w:hAnsi="Times New Roman"/>
      <w:b/>
    </w:rPr>
  </w:style>
  <w:style w:type="paragraph" w:styleId="ListNumber">
    <w:name w:val="List Number"/>
    <w:basedOn w:val="List"/>
    <w:rsid w:val="00600AF1"/>
    <w:pPr>
      <w:numPr>
        <w:numId w:val="14"/>
      </w:numPr>
      <w:tabs>
        <w:tab w:val="clear" w:pos="340"/>
      </w:tabs>
    </w:pPr>
  </w:style>
  <w:style w:type="character" w:customStyle="1" w:styleId="WingdingSymbols">
    <w:name w:val="Wingding Symbols"/>
    <w:rsid w:val="00600AF1"/>
    <w:rPr>
      <w:rFonts w:ascii="Wingdings" w:hAnsi="Wingdings"/>
    </w:rPr>
  </w:style>
  <w:style w:type="paragraph" w:customStyle="1" w:styleId="TableHeading">
    <w:name w:val="Table Heading"/>
    <w:basedOn w:val="HeadingBase"/>
    <w:rsid w:val="00600AF1"/>
    <w:pPr>
      <w:keepLines/>
      <w:pBdr>
        <w:bottom w:val="single" w:sz="6" w:space="1" w:color="918585"/>
      </w:pBdr>
      <w:spacing w:before="240"/>
    </w:pPr>
  </w:style>
  <w:style w:type="character" w:customStyle="1" w:styleId="HotSpot">
    <w:name w:val="HotSpot"/>
    <w:rsid w:val="00600AF1"/>
    <w:rPr>
      <w:color w:val="0033CC"/>
      <w:u w:val="none"/>
    </w:rPr>
  </w:style>
  <w:style w:type="paragraph" w:customStyle="1" w:styleId="BodyTextRight">
    <w:name w:val="Body Text Right"/>
    <w:basedOn w:val="BodyText"/>
    <w:rsid w:val="00600AF1"/>
    <w:pPr>
      <w:spacing w:before="0" w:after="0"/>
      <w:jc w:val="right"/>
    </w:pPr>
  </w:style>
  <w:style w:type="paragraph" w:styleId="Index3">
    <w:name w:val="index 3"/>
    <w:basedOn w:val="ListNumber2"/>
    <w:next w:val="Normal"/>
    <w:semiHidden/>
    <w:rsid w:val="00600AF1"/>
    <w:pPr>
      <w:numPr>
        <w:numId w:val="0"/>
      </w:numPr>
      <w:tabs>
        <w:tab w:val="right" w:leader="dot" w:pos="4176"/>
      </w:tabs>
    </w:pPr>
  </w:style>
  <w:style w:type="paragraph" w:styleId="ListNumber2">
    <w:name w:val="List Number 2"/>
    <w:basedOn w:val="List2"/>
    <w:rsid w:val="00600AF1"/>
    <w:pPr>
      <w:numPr>
        <w:numId w:val="9"/>
      </w:numPr>
      <w:tabs>
        <w:tab w:val="clear" w:pos="1060"/>
      </w:tabs>
    </w:pPr>
  </w:style>
  <w:style w:type="paragraph" w:customStyle="1" w:styleId="MarginNote">
    <w:name w:val="Margin Note"/>
    <w:basedOn w:val="BodyText"/>
    <w:rsid w:val="00600A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A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A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0AF1"/>
    <w:rPr>
      <w:sz w:val="32"/>
    </w:rPr>
  </w:style>
  <w:style w:type="paragraph" w:customStyle="1" w:styleId="HeadingProcedure">
    <w:name w:val="Heading Procedure"/>
    <w:basedOn w:val="HeadingBase"/>
    <w:next w:val="Normal"/>
    <w:rsid w:val="00600AF1"/>
    <w:pPr>
      <w:tabs>
        <w:tab w:val="left" w:pos="0"/>
      </w:tabs>
      <w:spacing w:before="120" w:after="60"/>
    </w:pPr>
    <w:rPr>
      <w:i/>
      <w:color w:val="918585"/>
      <w:sz w:val="22"/>
    </w:rPr>
  </w:style>
  <w:style w:type="paragraph" w:customStyle="1" w:styleId="TableBodyText">
    <w:name w:val="Table Body Text"/>
    <w:basedOn w:val="BodyText"/>
    <w:rsid w:val="00600AF1"/>
    <w:pPr>
      <w:spacing w:before="60" w:after="60"/>
    </w:pPr>
  </w:style>
  <w:style w:type="paragraph" w:styleId="ListContinue">
    <w:name w:val="List Continue"/>
    <w:basedOn w:val="List"/>
    <w:rsid w:val="00600AF1"/>
    <w:pPr>
      <w:ind w:firstLine="0"/>
    </w:pPr>
  </w:style>
  <w:style w:type="paragraph" w:customStyle="1" w:styleId="ListNote">
    <w:name w:val="List Note"/>
    <w:basedOn w:val="List"/>
    <w:rsid w:val="00600AF1"/>
    <w:pPr>
      <w:pBdr>
        <w:top w:val="single" w:sz="6" w:space="2" w:color="918585"/>
        <w:bottom w:val="single" w:sz="6" w:space="2" w:color="918585"/>
      </w:pBdr>
      <w:tabs>
        <w:tab w:val="left" w:pos="1021"/>
      </w:tabs>
      <w:ind w:firstLine="0"/>
    </w:pPr>
  </w:style>
  <w:style w:type="paragraph" w:customStyle="1" w:styleId="Warning">
    <w:name w:val="Warning"/>
    <w:basedOn w:val="BodyText"/>
    <w:rsid w:val="00600AF1"/>
    <w:pPr>
      <w:shd w:val="clear" w:color="auto" w:fill="D9D9D9"/>
      <w:tabs>
        <w:tab w:val="left" w:pos="992"/>
      </w:tabs>
      <w:ind w:left="119" w:right="119"/>
    </w:pPr>
    <w:rPr>
      <w:sz w:val="20"/>
    </w:rPr>
  </w:style>
  <w:style w:type="paragraph" w:customStyle="1" w:styleId="MarginIcons">
    <w:name w:val="Margin Icons"/>
    <w:basedOn w:val="BodyText"/>
    <w:rsid w:val="00600A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AF1"/>
    <w:rPr>
      <w:rFonts w:ascii="Courier New" w:hAnsi="Courier New"/>
    </w:rPr>
  </w:style>
  <w:style w:type="paragraph" w:customStyle="1" w:styleId="NoteBullet">
    <w:name w:val="Note Bullet"/>
    <w:basedOn w:val="Note"/>
    <w:rsid w:val="00600AF1"/>
    <w:pPr>
      <w:tabs>
        <w:tab w:val="clear" w:pos="680"/>
      </w:tabs>
      <w:spacing w:before="60" w:after="60"/>
    </w:pPr>
  </w:style>
  <w:style w:type="paragraph" w:customStyle="1" w:styleId="SubHeading2">
    <w:name w:val="SubHeading2"/>
    <w:basedOn w:val="HeadingBase"/>
    <w:rsid w:val="00600AF1"/>
    <w:pPr>
      <w:spacing w:before="240" w:after="60"/>
    </w:pPr>
    <w:rPr>
      <w:sz w:val="20"/>
    </w:rPr>
  </w:style>
  <w:style w:type="paragraph" w:customStyle="1" w:styleId="SubHeading1">
    <w:name w:val="SubHeading1"/>
    <w:basedOn w:val="HeadingBase"/>
    <w:rsid w:val="00600AF1"/>
    <w:pPr>
      <w:spacing w:before="240" w:after="60"/>
    </w:pPr>
    <w:rPr>
      <w:color w:val="918585"/>
      <w:sz w:val="22"/>
    </w:rPr>
  </w:style>
  <w:style w:type="paragraph" w:customStyle="1" w:styleId="SideHeading">
    <w:name w:val="Side Heading"/>
    <w:basedOn w:val="HeadingBase"/>
    <w:rsid w:val="00600A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AF1"/>
    <w:pPr>
      <w:numPr>
        <w:numId w:val="10"/>
      </w:numPr>
    </w:pPr>
  </w:style>
  <w:style w:type="paragraph" w:styleId="PlainText">
    <w:name w:val="Plain Text"/>
    <w:basedOn w:val="Normal"/>
    <w:link w:val="PlainTextChar"/>
    <w:rsid w:val="00600AF1"/>
    <w:rPr>
      <w:sz w:val="20"/>
    </w:rPr>
  </w:style>
  <w:style w:type="character" w:customStyle="1" w:styleId="PlainTextChar">
    <w:name w:val="Plain Text Char"/>
    <w:basedOn w:val="DefaultParagraphFont"/>
    <w:link w:val="PlainText"/>
    <w:rsid w:val="00600AF1"/>
    <w:rPr>
      <w:rFonts w:ascii="Courier New" w:eastAsia="Times New Roman" w:hAnsi="Courier New" w:cs="Times New Roman"/>
      <w:sz w:val="20"/>
      <w:szCs w:val="20"/>
      <w:lang w:eastAsia="en-US"/>
    </w:rPr>
  </w:style>
  <w:style w:type="character" w:customStyle="1" w:styleId="MenuOption">
    <w:name w:val="Menu Option"/>
    <w:basedOn w:val="DefaultParagraphFont"/>
    <w:rsid w:val="00600AF1"/>
    <w:rPr>
      <w:b/>
      <w:smallCaps/>
    </w:rPr>
  </w:style>
  <w:style w:type="paragraph" w:customStyle="1" w:styleId="TableListNumber">
    <w:name w:val="Table List Number"/>
    <w:basedOn w:val="ListNumber"/>
    <w:rsid w:val="00600AF1"/>
    <w:pPr>
      <w:numPr>
        <w:numId w:val="0"/>
      </w:numPr>
    </w:pPr>
  </w:style>
  <w:style w:type="paragraph" w:styleId="TOC4">
    <w:name w:val="toc 4"/>
    <w:basedOn w:val="TOCBase"/>
    <w:next w:val="Normal"/>
    <w:semiHidden/>
    <w:rsid w:val="00600AF1"/>
    <w:pPr>
      <w:tabs>
        <w:tab w:val="right" w:leader="dot" w:pos="9071"/>
      </w:tabs>
      <w:ind w:left="1701"/>
    </w:pPr>
  </w:style>
  <w:style w:type="paragraph" w:customStyle="1" w:styleId="ListAlpha">
    <w:name w:val="List Alpha"/>
    <w:basedOn w:val="List"/>
    <w:rsid w:val="00600AF1"/>
    <w:pPr>
      <w:numPr>
        <w:numId w:val="8"/>
      </w:numPr>
    </w:pPr>
  </w:style>
  <w:style w:type="paragraph" w:customStyle="1" w:styleId="ListAlpha2">
    <w:name w:val="List Alpha 2"/>
    <w:basedOn w:val="List2"/>
    <w:rsid w:val="00600AF1"/>
    <w:pPr>
      <w:numPr>
        <w:numId w:val="7"/>
      </w:numPr>
    </w:pPr>
  </w:style>
  <w:style w:type="paragraph" w:styleId="List2">
    <w:name w:val="List 2"/>
    <w:basedOn w:val="BodyText"/>
    <w:rsid w:val="00600AF1"/>
    <w:pPr>
      <w:tabs>
        <w:tab w:val="left" w:pos="680"/>
      </w:tabs>
      <w:spacing w:before="60" w:after="60"/>
      <w:ind w:left="680" w:hanging="340"/>
    </w:pPr>
  </w:style>
  <w:style w:type="paragraph" w:styleId="List3">
    <w:name w:val="List 3"/>
    <w:basedOn w:val="BodyText"/>
    <w:rsid w:val="00600AF1"/>
    <w:pPr>
      <w:tabs>
        <w:tab w:val="left" w:pos="1021"/>
      </w:tabs>
      <w:spacing w:before="60" w:after="60"/>
      <w:ind w:left="1020" w:hanging="340"/>
    </w:pPr>
  </w:style>
  <w:style w:type="paragraph" w:styleId="List4">
    <w:name w:val="List 4"/>
    <w:basedOn w:val="BodyText"/>
    <w:rsid w:val="00600AF1"/>
    <w:pPr>
      <w:tabs>
        <w:tab w:val="left" w:pos="1361"/>
      </w:tabs>
      <w:spacing w:before="60" w:after="60"/>
      <w:ind w:left="1361" w:hanging="340"/>
    </w:pPr>
  </w:style>
  <w:style w:type="paragraph" w:styleId="List5">
    <w:name w:val="List 5"/>
    <w:basedOn w:val="BodyText"/>
    <w:rsid w:val="00600AF1"/>
    <w:pPr>
      <w:tabs>
        <w:tab w:val="left" w:pos="1701"/>
      </w:tabs>
      <w:spacing w:before="60" w:after="60"/>
      <w:ind w:left="1701" w:hanging="340"/>
    </w:pPr>
  </w:style>
  <w:style w:type="paragraph" w:styleId="ListBullet3">
    <w:name w:val="List Bullet 3"/>
    <w:basedOn w:val="List3"/>
    <w:rsid w:val="00600AF1"/>
    <w:pPr>
      <w:numPr>
        <w:numId w:val="13"/>
      </w:numPr>
      <w:tabs>
        <w:tab w:val="clear" w:pos="1021"/>
      </w:tabs>
      <w:ind w:left="1037" w:hanging="357"/>
    </w:pPr>
  </w:style>
  <w:style w:type="paragraph" w:styleId="ListBullet4">
    <w:name w:val="List Bullet 4"/>
    <w:basedOn w:val="List4"/>
    <w:rsid w:val="00600AF1"/>
    <w:pPr>
      <w:numPr>
        <w:numId w:val="2"/>
      </w:numPr>
      <w:tabs>
        <w:tab w:val="clear" w:pos="1361"/>
      </w:tabs>
    </w:pPr>
  </w:style>
  <w:style w:type="paragraph" w:styleId="ListBullet5">
    <w:name w:val="List Bullet 5"/>
    <w:basedOn w:val="List5"/>
    <w:rsid w:val="00600AF1"/>
    <w:pPr>
      <w:numPr>
        <w:numId w:val="3"/>
      </w:numPr>
    </w:pPr>
  </w:style>
  <w:style w:type="paragraph" w:styleId="ListContinue2">
    <w:name w:val="List Continue 2"/>
    <w:basedOn w:val="List2"/>
    <w:rsid w:val="00600AF1"/>
    <w:pPr>
      <w:ind w:firstLine="0"/>
    </w:pPr>
  </w:style>
  <w:style w:type="paragraph" w:styleId="ListContinue3">
    <w:name w:val="List Continue 3"/>
    <w:basedOn w:val="List3"/>
    <w:rsid w:val="00600AF1"/>
    <w:pPr>
      <w:ind w:left="1021" w:firstLine="0"/>
    </w:pPr>
  </w:style>
  <w:style w:type="paragraph" w:styleId="ListContinue4">
    <w:name w:val="List Continue 4"/>
    <w:basedOn w:val="List4"/>
    <w:rsid w:val="00600AF1"/>
    <w:pPr>
      <w:ind w:firstLine="0"/>
    </w:pPr>
  </w:style>
  <w:style w:type="paragraph" w:styleId="ListContinue5">
    <w:name w:val="List Continue 5"/>
    <w:basedOn w:val="List5"/>
    <w:rsid w:val="00600AF1"/>
    <w:pPr>
      <w:ind w:firstLine="0"/>
    </w:pPr>
  </w:style>
  <w:style w:type="paragraph" w:styleId="ListNumber3">
    <w:name w:val="List Number 3"/>
    <w:basedOn w:val="List3"/>
    <w:rsid w:val="00600AF1"/>
    <w:pPr>
      <w:numPr>
        <w:numId w:val="4"/>
      </w:numPr>
    </w:pPr>
  </w:style>
  <w:style w:type="paragraph" w:styleId="ListNumber4">
    <w:name w:val="List Number 4"/>
    <w:basedOn w:val="List4"/>
    <w:rsid w:val="00600AF1"/>
    <w:pPr>
      <w:numPr>
        <w:numId w:val="5"/>
      </w:numPr>
    </w:pPr>
  </w:style>
  <w:style w:type="paragraph" w:styleId="ListNumber5">
    <w:name w:val="List Number 5"/>
    <w:basedOn w:val="List5"/>
    <w:rsid w:val="00600AF1"/>
    <w:pPr>
      <w:numPr>
        <w:numId w:val="6"/>
      </w:numPr>
    </w:pPr>
  </w:style>
  <w:style w:type="paragraph" w:styleId="BlockText">
    <w:name w:val="Block Text"/>
    <w:basedOn w:val="Normal"/>
    <w:rsid w:val="00600AF1"/>
    <w:pPr>
      <w:spacing w:after="120"/>
      <w:ind w:left="1440" w:right="1440"/>
    </w:pPr>
  </w:style>
  <w:style w:type="character" w:customStyle="1" w:styleId="Subscript">
    <w:name w:val="Subscript"/>
    <w:basedOn w:val="DefaultParagraphFont"/>
    <w:rsid w:val="00600AF1"/>
    <w:rPr>
      <w:sz w:val="16"/>
      <w:vertAlign w:val="subscript"/>
    </w:rPr>
  </w:style>
  <w:style w:type="character" w:customStyle="1" w:styleId="Superscript">
    <w:name w:val="Superscript"/>
    <w:basedOn w:val="DefaultParagraphFont"/>
    <w:rsid w:val="00600AF1"/>
    <w:rPr>
      <w:sz w:val="16"/>
      <w:vertAlign w:val="superscript"/>
    </w:rPr>
  </w:style>
  <w:style w:type="character" w:customStyle="1" w:styleId="Symbols">
    <w:name w:val="Symbols"/>
    <w:basedOn w:val="DefaultParagraphFont"/>
    <w:rsid w:val="00600AF1"/>
    <w:rPr>
      <w:rFonts w:ascii="Symbol" w:hAnsi="Symbol"/>
    </w:rPr>
  </w:style>
  <w:style w:type="character" w:customStyle="1" w:styleId="MenuOptions">
    <w:name w:val="Menu Options"/>
    <w:basedOn w:val="DefaultParagraphFont"/>
    <w:rsid w:val="00600AF1"/>
    <w:rPr>
      <w:rFonts w:ascii="Arial Narrow" w:hAnsi="Arial Narrow"/>
      <w:smallCaps/>
    </w:rPr>
  </w:style>
  <w:style w:type="character" w:customStyle="1" w:styleId="Buttons">
    <w:name w:val="Buttons"/>
    <w:basedOn w:val="DefaultParagraphFont"/>
    <w:rsid w:val="00600AF1"/>
    <w:rPr>
      <w:b/>
    </w:rPr>
  </w:style>
  <w:style w:type="character" w:customStyle="1" w:styleId="Underlined">
    <w:name w:val="Underlined"/>
    <w:basedOn w:val="DefaultParagraphFont"/>
    <w:rsid w:val="00600AF1"/>
    <w:rPr>
      <w:u w:val="single"/>
    </w:rPr>
  </w:style>
  <w:style w:type="paragraph" w:customStyle="1" w:styleId="TableBodyTextRight">
    <w:name w:val="Table Body Text Right"/>
    <w:basedOn w:val="TableBodyText"/>
    <w:rsid w:val="00600AF1"/>
    <w:pPr>
      <w:widowControl w:val="0"/>
      <w:autoSpaceDE w:val="0"/>
      <w:autoSpaceDN w:val="0"/>
      <w:adjustRightInd w:val="0"/>
      <w:jc w:val="right"/>
    </w:pPr>
    <w:rPr>
      <w:rFonts w:cs="Arial"/>
      <w:szCs w:val="18"/>
    </w:rPr>
  </w:style>
  <w:style w:type="paragraph" w:customStyle="1" w:styleId="CopyrightText">
    <w:name w:val="Copyright Text"/>
    <w:basedOn w:val="BodyText"/>
    <w:rsid w:val="00600AF1"/>
    <w:rPr>
      <w:sz w:val="18"/>
    </w:rPr>
  </w:style>
  <w:style w:type="paragraph" w:customStyle="1" w:styleId="BodySmallRight">
    <w:name w:val="Body Small Right"/>
    <w:basedOn w:val="BodyTextRight"/>
    <w:rsid w:val="00600AF1"/>
    <w:rPr>
      <w:sz w:val="18"/>
      <w:szCs w:val="18"/>
    </w:rPr>
  </w:style>
  <w:style w:type="paragraph" w:customStyle="1" w:styleId="MarginEdition">
    <w:name w:val="Margin Edition"/>
    <w:basedOn w:val="MarginNote"/>
    <w:rsid w:val="00600AF1"/>
    <w:pPr>
      <w:spacing w:before="0" w:after="0"/>
    </w:pPr>
    <w:rPr>
      <w:rFonts w:ascii="Times New Roman" w:hAnsi="Times New Roman"/>
      <w:color w:val="999999"/>
    </w:rPr>
  </w:style>
  <w:style w:type="paragraph" w:customStyle="1" w:styleId="Spacer">
    <w:name w:val="Spacer"/>
    <w:basedOn w:val="Normal"/>
    <w:rsid w:val="00600AF1"/>
    <w:rPr>
      <w:sz w:val="2"/>
      <w:szCs w:val="2"/>
    </w:rPr>
  </w:style>
  <w:style w:type="character" w:customStyle="1" w:styleId="Small">
    <w:name w:val="Small"/>
    <w:basedOn w:val="DefaultParagraphFont"/>
    <w:rsid w:val="00600AF1"/>
    <w:rPr>
      <w:sz w:val="16"/>
    </w:rPr>
  </w:style>
  <w:style w:type="paragraph" w:customStyle="1" w:styleId="WideTable">
    <w:name w:val="Wide Table"/>
    <w:basedOn w:val="Normal"/>
    <w:rsid w:val="00600AF1"/>
    <w:pPr>
      <w:ind w:left="-1418"/>
    </w:pPr>
    <w:rPr>
      <w:sz w:val="2"/>
      <w:szCs w:val="2"/>
    </w:rPr>
  </w:style>
  <w:style w:type="character" w:styleId="PageNumber">
    <w:name w:val="page number"/>
    <w:basedOn w:val="DefaultParagraphFont"/>
    <w:rsid w:val="00600AF1"/>
  </w:style>
  <w:style w:type="paragraph" w:styleId="Quote">
    <w:name w:val="Quote"/>
    <w:basedOn w:val="Heading1"/>
    <w:link w:val="QuoteChar"/>
    <w:qFormat/>
    <w:rsid w:val="00600AF1"/>
    <w:rPr>
      <w:b w:val="0"/>
      <w:sz w:val="72"/>
      <w:szCs w:val="72"/>
      <w:lang w:val="en-NZ"/>
    </w:rPr>
  </w:style>
  <w:style w:type="character" w:customStyle="1" w:styleId="QuoteChar">
    <w:name w:val="Quote Char"/>
    <w:basedOn w:val="DefaultParagraphFont"/>
    <w:link w:val="Quote"/>
    <w:rsid w:val="00600A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AF1"/>
    <w:pPr>
      <w:pageBreakBefore/>
    </w:pPr>
  </w:style>
  <w:style w:type="paragraph" w:customStyle="1" w:styleId="Border">
    <w:name w:val="Border"/>
    <w:basedOn w:val="Normal"/>
    <w:qFormat/>
    <w:rsid w:val="00600A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AF1"/>
    <w:rPr>
      <w:b/>
      <w:bCs/>
      <w:i/>
      <w:iCs/>
      <w:color w:val="auto"/>
    </w:rPr>
  </w:style>
  <w:style w:type="paragraph" w:styleId="IntenseQuote">
    <w:name w:val="Intense Quote"/>
    <w:basedOn w:val="Normal"/>
    <w:next w:val="Normal"/>
    <w:link w:val="IntenseQuoteChar"/>
    <w:uiPriority w:val="30"/>
    <w:qFormat/>
    <w:rsid w:val="00600A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A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0AF1"/>
    <w:rPr>
      <w:smallCaps/>
      <w:color w:val="auto"/>
      <w:u w:val="single"/>
    </w:rPr>
  </w:style>
  <w:style w:type="character" w:styleId="IntenseReference">
    <w:name w:val="Intense Reference"/>
    <w:basedOn w:val="DefaultParagraphFont"/>
    <w:uiPriority w:val="32"/>
    <w:qFormat/>
    <w:rsid w:val="00600AF1"/>
    <w:rPr>
      <w:b/>
      <w:bCs/>
      <w:smallCaps/>
      <w:color w:val="auto"/>
      <w:spacing w:val="5"/>
      <w:u w:val="single"/>
    </w:rPr>
  </w:style>
  <w:style w:type="paragraph" w:customStyle="1" w:styleId="2ColumnHeading">
    <w:name w:val="2Column Heading"/>
    <w:basedOn w:val="BodyText"/>
    <w:qFormat/>
    <w:rsid w:val="00600AF1"/>
    <w:pPr>
      <w:spacing w:after="60"/>
      <w:ind w:left="-2268"/>
    </w:pPr>
    <w:rPr>
      <w:b/>
    </w:rPr>
  </w:style>
  <w:style w:type="paragraph" w:customStyle="1" w:styleId="Heading1TOC">
    <w:name w:val="Heading1 TOC"/>
    <w:basedOn w:val="Normal"/>
    <w:qFormat/>
    <w:rsid w:val="00600AF1"/>
    <w:pPr>
      <w:spacing w:before="240" w:after="120"/>
    </w:pPr>
    <w:rPr>
      <w:rFonts w:ascii="Times New Roman" w:hAnsi="Times New Roman"/>
      <w:b/>
      <w:sz w:val="32"/>
    </w:rPr>
  </w:style>
  <w:style w:type="paragraph" w:customStyle="1" w:styleId="Heading2TOC">
    <w:name w:val="Heading2 TOC"/>
    <w:basedOn w:val="Normal"/>
    <w:qFormat/>
    <w:rsid w:val="00600AF1"/>
    <w:pPr>
      <w:spacing w:before="240" w:after="60"/>
    </w:pPr>
    <w:rPr>
      <w:rFonts w:ascii="Times New Roman" w:hAnsi="Times New Roman"/>
      <w:b/>
      <w:sz w:val="28"/>
    </w:rPr>
  </w:style>
  <w:style w:type="character" w:customStyle="1" w:styleId="Underline">
    <w:name w:val="Underline"/>
    <w:basedOn w:val="DefaultParagraphFont"/>
    <w:qFormat/>
    <w:rsid w:val="00600AF1"/>
    <w:rPr>
      <w:u w:val="single"/>
    </w:rPr>
  </w:style>
  <w:style w:type="character" w:customStyle="1" w:styleId="BoldandItalics">
    <w:name w:val="Bold and Italics"/>
    <w:qFormat/>
    <w:rsid w:val="00600AF1"/>
    <w:rPr>
      <w:b/>
      <w:i/>
      <w:u w:val="none"/>
    </w:rPr>
  </w:style>
  <w:style w:type="paragraph" w:styleId="BalloonText">
    <w:name w:val="Balloon Text"/>
    <w:basedOn w:val="Normal"/>
    <w:link w:val="BalloonTextChar"/>
    <w:rsid w:val="00600AF1"/>
    <w:rPr>
      <w:rFonts w:ascii="Tahoma" w:hAnsi="Tahoma" w:cs="Tahoma"/>
      <w:sz w:val="16"/>
      <w:szCs w:val="16"/>
    </w:rPr>
  </w:style>
  <w:style w:type="character" w:customStyle="1" w:styleId="BalloonTextChar">
    <w:name w:val="Balloon Text Char"/>
    <w:basedOn w:val="DefaultParagraphFont"/>
    <w:link w:val="BalloonText"/>
    <w:rsid w:val="00600A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0A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0A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0AF1"/>
    <w:rPr>
      <w:b/>
      <w:color w:val="660033"/>
      <w:spacing w:val="0"/>
    </w:rPr>
  </w:style>
  <w:style w:type="paragraph" w:customStyle="1" w:styleId="Nameditemlist">
    <w:name w:val="Named item list"/>
    <w:basedOn w:val="BodyText"/>
    <w:qFormat/>
    <w:rsid w:val="00600AF1"/>
    <w:pPr>
      <w:tabs>
        <w:tab w:val="left" w:pos="2835"/>
      </w:tabs>
      <w:ind w:left="2835" w:hanging="2835"/>
    </w:pPr>
  </w:style>
  <w:style w:type="paragraph" w:customStyle="1" w:styleId="BodyTextnopadding">
    <w:name w:val="Body Text no padding"/>
    <w:basedOn w:val="BodyText"/>
    <w:qFormat/>
    <w:rsid w:val="00600AF1"/>
    <w:pPr>
      <w:spacing w:before="0" w:after="0"/>
    </w:pPr>
  </w:style>
  <w:style w:type="paragraph" w:customStyle="1" w:styleId="BodyTextBold">
    <w:name w:val="Body Text Bold"/>
    <w:basedOn w:val="BodyText"/>
    <w:qFormat/>
    <w:rsid w:val="00600AF1"/>
    <w:rPr>
      <w:b/>
    </w:rPr>
  </w:style>
  <w:style w:type="character" w:styleId="Hyperlink">
    <w:name w:val="Hyperlink"/>
    <w:basedOn w:val="DefaultParagraphFont"/>
    <w:uiPriority w:val="99"/>
    <w:unhideWhenUsed/>
    <w:rsid w:val="00F831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4665</Characters>
  <Application>Microsoft Office Word</Application>
  <DocSecurity>0</DocSecurity>
  <Lines>141</Lines>
  <Paragraphs>79</Paragraphs>
  <ScaleCrop>false</ScaleCrop>
  <Company>Author-it Software Corporation Ltd.</Company>
  <LinksUpToDate>false</LinksUpToDate>
  <CharactersWithSpaces>5295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TAEDEL405 Plan, organise and facilitate online learning</dc:title>
  <dc:subject>Approved</dc:subject>
  <dc:creator>PwC’s Skills for Australia</dc:creator>
  <cp:keywords>Release: 1</cp:keywords>
  <dc:description>Review Date: 12 April 2008</dc:description>
  <cp:lastModifiedBy>HSD_TPCMSd.prod</cp:lastModifiedBy>
  <cp:revision>3</cp:revision>
  <dcterms:created xsi:type="dcterms:W3CDTF">2023-02-03T08:10:00Z</dcterms:created>
  <dcterms:modified xsi:type="dcterms:W3CDTF">2023-02-03T08:10:00Z</dcterms:modified>
</cp:coreProperties>
</file>