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FCF" w:rsidP="00F42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TAEDEL405 Plan, organise and facilitate online learning</w:t>
      </w:r>
      <w:r>
        <w:fldChar w:fldCharType="end"/>
      </w:r>
    </w:p>
    <w:p w:rsidR="00F42FCF" w:rsidP="00F42FCF">
      <w:pPr>
        <w:pStyle w:val="Version"/>
        <w:sectPr w:rsidSect="00DA3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5DB" w:rsidP="00DA35DB">
      <w:pPr>
        <w:pStyle w:val="SuperHeading"/>
      </w:pPr>
      <w:r w:rsidRPr="00DA35DB">
        <w:t>Assessment Requirements for TAEDEL405 Plan, organise and facilitate online learning</w:t>
      </w:r>
    </w:p>
    <w:p w:rsidR="00000000" w:rsidRPr="00DA35DB" w:rsidP="00DA35DB">
      <w:pPr>
        <w:pStyle w:val="Heading1"/>
      </w:pPr>
      <w:bookmarkStart w:id="1" w:name="O_1234921"/>
      <w:bookmarkEnd w:id="1"/>
      <w:r w:rsidRPr="00DA35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A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5DB" w:rsidP="00DA35DB">
            <w:pPr>
              <w:pStyle w:val="BodyText"/>
            </w:pPr>
            <w:r w:rsidRPr="00DA35D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5DB">
            <w:pPr>
              <w:pStyle w:val="BodyText"/>
              <w:rPr>
                <w:lang w:val="en-NZ"/>
              </w:rPr>
            </w:pPr>
            <w:r w:rsidRPr="00DA35DB">
              <w:rPr>
                <w:rStyle w:val="SpecialBold"/>
              </w:rPr>
              <w:t>Comments</w:t>
            </w:r>
          </w:p>
        </w:tc>
      </w:tr>
      <w:tr w:rsidTr="00DA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5DB">
            <w:pPr>
              <w:pStyle w:val="BodyText"/>
              <w:rPr>
                <w:lang w:val="en-NZ"/>
              </w:rPr>
            </w:pPr>
            <w:r w:rsidRPr="00DA35D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5DB" w:rsidP="00DA35DB">
            <w:pPr>
              <w:pStyle w:val="BodyText"/>
            </w:pPr>
            <w:r w:rsidRPr="00DA35DB">
              <w:t>This version first released with the TAE Training and Education Training Package Version 4.0.</w:t>
            </w:r>
          </w:p>
          <w:p w:rsidR="00000000" w:rsidRPr="00DA35DB" w:rsidP="00DA35DB">
            <w:pPr>
              <w:pStyle w:val="BodyText"/>
            </w:pPr>
            <w:r w:rsidRPr="00DA35DB">
              <w:t>Newly created unit.</w:t>
            </w:r>
          </w:p>
        </w:tc>
      </w:tr>
    </w:tbl>
    <w:p w:rsidR="00000000" w:rsidRPr="00DA35DB" w:rsidP="00DA35DB">
      <w:pPr>
        <w:pStyle w:val="BodyText"/>
      </w:pPr>
    </w:p>
    <w:p w:rsidR="00000000" w:rsidRPr="00DA35DB" w:rsidP="00DA35DB">
      <w:pPr>
        <w:pStyle w:val="AllowPageBreak"/>
      </w:pPr>
    </w:p>
    <w:p w:rsidR="00000000" w:rsidRPr="00DA35DB" w:rsidP="00DA35DB">
      <w:pPr>
        <w:pStyle w:val="Heading1"/>
      </w:pPr>
      <w:bookmarkStart w:id="2" w:name="O_1234922"/>
      <w:bookmarkEnd w:id="2"/>
      <w:r w:rsidRPr="00DA35DB">
        <w:t>Performance Evidence</w:t>
      </w:r>
    </w:p>
    <w:p w:rsidR="00000000" w:rsidRPr="00DA35DB" w:rsidP="00F42FCF">
      <w:pPr>
        <w:pStyle w:val="BodyText"/>
      </w:pPr>
      <w:r w:rsidRPr="00DA35DB">
        <w:t>The candidate must demonstrate the ability to complete the tasks outlined in the elements, performance criteria and foundation skills of this unit, including evidence of the ability to:</w:t>
      </w:r>
    </w:p>
    <w:p w:rsidR="00000000" w:rsidRPr="00DA35DB" w:rsidP="00DA35DB">
      <w:pPr>
        <w:pStyle w:val="ListBullet"/>
      </w:pPr>
      <w:r w:rsidRPr="00DA35DB">
        <w:t>plan, o</w:t>
      </w:r>
      <w:r w:rsidRPr="00DA35DB">
        <w:t>rganise and facilitate two synchronous sessions of online learning to a group of three or more learners; each session should:</w:t>
      </w:r>
    </w:p>
    <w:p w:rsidR="00000000" w:rsidRPr="00DA35DB" w:rsidP="00DA35DB">
      <w:pPr>
        <w:pStyle w:val="ListBullet2"/>
      </w:pPr>
      <w:r w:rsidRPr="00DA35DB">
        <w:t>be of at least 30 minutes duration</w:t>
      </w:r>
    </w:p>
    <w:p w:rsidR="00000000" w:rsidRPr="00DA35DB" w:rsidP="00DA35DB">
      <w:pPr>
        <w:pStyle w:val="ListBullet2"/>
      </w:pPr>
      <w:r w:rsidRPr="00DA35DB">
        <w:t>involve interaction between facilitator and learners, and between learners</w:t>
      </w:r>
    </w:p>
    <w:p w:rsidR="00000000" w:rsidRPr="00DA35DB" w:rsidP="00DA35DB">
      <w:pPr>
        <w:pStyle w:val="ListBullet2"/>
      </w:pPr>
      <w:r w:rsidRPr="00DA35DB">
        <w:t>use an electronic application that suits session objectives and learning outcomes</w:t>
      </w:r>
    </w:p>
    <w:p w:rsidR="00000000" w:rsidRPr="00DA35DB" w:rsidP="00DA35DB">
      <w:pPr>
        <w:pStyle w:val="ListBullet"/>
      </w:pPr>
      <w:r w:rsidRPr="00DA35DB">
        <w:t>plan, organise and facilitate two different asynchronous activities for learners who form part of the above group.</w:t>
      </w:r>
    </w:p>
    <w:p w:rsidR="00000000" w:rsidRPr="00DA35DB" w:rsidP="00DA35DB">
      <w:pPr>
        <w:pStyle w:val="BodyText"/>
      </w:pPr>
    </w:p>
    <w:p w:rsidR="00000000" w:rsidRPr="00DA35DB" w:rsidP="00F42FCF">
      <w:pPr>
        <w:pStyle w:val="BodyText"/>
      </w:pPr>
      <w:r w:rsidRPr="00DA35DB">
        <w:t>In the course of the above, the candidate must ensure tha</w:t>
      </w:r>
      <w:r w:rsidRPr="00DA35DB">
        <w:t>t:</w:t>
      </w:r>
    </w:p>
    <w:p w:rsidR="00000000" w:rsidRPr="00DA35DB" w:rsidP="00DA35DB">
      <w:pPr>
        <w:pStyle w:val="ListBullet"/>
      </w:pPr>
      <w:r w:rsidRPr="00DA35DB">
        <w:t>online learning delivery plan is followed</w:t>
      </w:r>
    </w:p>
    <w:p w:rsidR="00000000" w:rsidRPr="00DA35DB" w:rsidP="00DA35DB">
      <w:pPr>
        <w:pStyle w:val="ListBullet"/>
      </w:pPr>
      <w:r w:rsidRPr="00DA35DB">
        <w:t xml:space="preserve">learner support needs are identified and addressed as required, including technical and foundation skill needs </w:t>
      </w:r>
    </w:p>
    <w:p w:rsidR="00000000" w:rsidRPr="00DA35DB" w:rsidP="00DA35DB">
      <w:pPr>
        <w:pStyle w:val="ListBullet"/>
      </w:pPr>
      <w:r w:rsidRPr="00DA35DB">
        <w:t xml:space="preserve">suitable electronic applications are used to communicate with and engage learners in the learning </w:t>
      </w:r>
      <w:r w:rsidRPr="00DA35DB">
        <w:t>sessions and activities</w:t>
      </w:r>
    </w:p>
    <w:p w:rsidR="00000000" w:rsidRPr="00DA35DB" w:rsidP="00DA35DB">
      <w:pPr>
        <w:pStyle w:val="ListBullet"/>
      </w:pPr>
      <w:r w:rsidRPr="00DA35DB">
        <w:t>online learning processes are reviewed to identify opportunities for improvement.</w:t>
      </w:r>
    </w:p>
    <w:p w:rsidR="00000000" w:rsidRPr="00DA35DB" w:rsidP="00DA35DB">
      <w:pPr>
        <w:pStyle w:val="AllowPageBreak"/>
      </w:pPr>
    </w:p>
    <w:p w:rsidR="00000000" w:rsidRPr="00DA35DB" w:rsidP="00DA35DB">
      <w:pPr>
        <w:pStyle w:val="Heading1"/>
      </w:pPr>
      <w:bookmarkStart w:id="3" w:name="O_1234923"/>
      <w:bookmarkEnd w:id="3"/>
      <w:r w:rsidRPr="00DA35DB">
        <w:t>Knowledge Evidence</w:t>
      </w:r>
    </w:p>
    <w:p w:rsidR="00000000" w:rsidRPr="00DA35DB" w:rsidP="00F42FCF">
      <w:pPr>
        <w:pStyle w:val="BodyText"/>
      </w:pPr>
      <w:r w:rsidRPr="00DA35DB">
        <w:t xml:space="preserve">The candidate must be able to demonstrate knowledge to complete the tasks outlined in the elements, performance </w:t>
      </w:r>
      <w:r w:rsidRPr="00DA35DB">
        <w:t xml:space="preserve">criteria and foundation skills of this unit, including knowledge of: </w:t>
      </w:r>
    </w:p>
    <w:p w:rsidR="00000000" w:rsidRPr="00DA35DB" w:rsidP="00DA35DB">
      <w:pPr>
        <w:pStyle w:val="ListBullet"/>
      </w:pPr>
      <w:r w:rsidRPr="00DA35DB">
        <w:t>regulatory requirements relating to planning, organising and facilitating online learning</w:t>
      </w:r>
    </w:p>
    <w:p w:rsidR="00000000" w:rsidRPr="00DA35DB" w:rsidP="00DA35DB">
      <w:pPr>
        <w:pStyle w:val="ListBullet"/>
      </w:pPr>
      <w:r w:rsidRPr="00DA35DB">
        <w:t>key features of delivery plan for online learning, including:</w:t>
      </w:r>
    </w:p>
    <w:p w:rsidR="00000000" w:rsidRPr="00DA35DB" w:rsidP="00DA35DB">
      <w:pPr>
        <w:pStyle w:val="ListBullet2"/>
      </w:pPr>
      <w:r w:rsidRPr="00DA35DB">
        <w:t xml:space="preserve">resources and activities that support and engage learners </w:t>
      </w:r>
    </w:p>
    <w:p w:rsidR="00000000" w:rsidRPr="00DA35DB" w:rsidP="00DA35DB">
      <w:pPr>
        <w:pStyle w:val="ListBullet2"/>
      </w:pPr>
      <w:r w:rsidRPr="00DA35DB">
        <w:t xml:space="preserve">logically sequenced learning content for synchronous and asynchronous delivery that meets learning objectives </w:t>
      </w:r>
    </w:p>
    <w:p w:rsidR="00000000" w:rsidRPr="00DA35DB" w:rsidP="00DA35DB">
      <w:pPr>
        <w:pStyle w:val="ListBullet2"/>
      </w:pPr>
      <w:r w:rsidRPr="00DA35DB">
        <w:t>strategies for managing learning activities, events and communication channels</w:t>
      </w:r>
    </w:p>
    <w:p w:rsidR="00000000" w:rsidRPr="00DA35DB" w:rsidP="00DA35DB">
      <w:pPr>
        <w:pStyle w:val="ListBullet2"/>
      </w:pPr>
      <w:r w:rsidRPr="00DA35DB">
        <w:t>strateg</w:t>
      </w:r>
      <w:r w:rsidRPr="00DA35DB">
        <w:t>ies for ensuring continuity of, and maximising, learner progress</w:t>
      </w:r>
    </w:p>
    <w:p w:rsidR="00000000" w:rsidRPr="00DA35DB" w:rsidP="00DA35DB">
      <w:pPr>
        <w:pStyle w:val="ListBullet"/>
      </w:pPr>
      <w:r w:rsidRPr="00DA35DB">
        <w:t>organisational policies and procedures, including:</w:t>
      </w:r>
    </w:p>
    <w:p w:rsidR="00000000" w:rsidRPr="00DA35DB" w:rsidP="00DA35DB">
      <w:pPr>
        <w:pStyle w:val="ListBullet2"/>
      </w:pPr>
      <w:r w:rsidRPr="00DA35DB">
        <w:t>ethical standards and codes of conduct that apply to online learning environment</w:t>
      </w:r>
    </w:p>
    <w:p w:rsidR="00000000" w:rsidRPr="00DA35DB" w:rsidP="00DA35DB">
      <w:pPr>
        <w:pStyle w:val="ListBullet2"/>
      </w:pPr>
      <w:r w:rsidRPr="00DA35DB">
        <w:t>security protocols</w:t>
      </w:r>
    </w:p>
    <w:p w:rsidR="00000000" w:rsidRPr="00DA35DB" w:rsidP="00DA35DB">
      <w:pPr>
        <w:pStyle w:val="ListBullet2"/>
      </w:pPr>
      <w:r w:rsidRPr="00DA35DB">
        <w:t>privacy and confidentiality requiremen</w:t>
      </w:r>
      <w:r w:rsidRPr="00DA35DB">
        <w:t>ts</w:t>
      </w:r>
    </w:p>
    <w:p w:rsidR="00000000" w:rsidRPr="00DA35DB" w:rsidP="00DA35DB">
      <w:pPr>
        <w:pStyle w:val="ListBullet2"/>
      </w:pPr>
      <w:r w:rsidRPr="00DA35DB">
        <w:t>procedures for reviewing effectiveness of online facilitation</w:t>
      </w:r>
    </w:p>
    <w:p w:rsidR="00000000" w:rsidRPr="00DA35DB" w:rsidP="00DA35DB">
      <w:pPr>
        <w:pStyle w:val="ListBullet2"/>
      </w:pPr>
      <w:r w:rsidRPr="00DA35DB">
        <w:t>procedures for using required technologies and tools, including those that:</w:t>
      </w:r>
    </w:p>
    <w:p w:rsidR="00000000" w:rsidRPr="00DA35DB" w:rsidP="00DA35DB">
      <w:pPr>
        <w:pStyle w:val="ListBullet3"/>
      </w:pPr>
      <w:r w:rsidRPr="00DA35DB">
        <w:t>minimise security risks</w:t>
      </w:r>
    </w:p>
    <w:p w:rsidR="00000000" w:rsidRPr="00DA35DB" w:rsidP="00DA35DB">
      <w:pPr>
        <w:pStyle w:val="ListBullet3"/>
      </w:pPr>
      <w:r w:rsidRPr="00DA35DB">
        <w:t>monitor authentication, academic integrity and confidentiality</w:t>
      </w:r>
    </w:p>
    <w:p w:rsidR="00000000" w:rsidRPr="00DA35DB" w:rsidP="00DA35DB">
      <w:pPr>
        <w:pStyle w:val="ListBullet3"/>
      </w:pPr>
      <w:r w:rsidRPr="00DA35DB">
        <w:t>monitor learner responses and progress during online activities</w:t>
      </w:r>
    </w:p>
    <w:p w:rsidR="00000000" w:rsidRPr="00DA35DB" w:rsidP="00DA35DB">
      <w:pPr>
        <w:pStyle w:val="ListBullet3"/>
      </w:pPr>
      <w:r w:rsidRPr="00DA35DB">
        <w:t>identify and respond to technical problems that arise during delivery</w:t>
      </w:r>
    </w:p>
    <w:p w:rsidR="00000000" w:rsidRPr="00DA35DB" w:rsidP="00DA35DB">
      <w:pPr>
        <w:pStyle w:val="ListBullet"/>
      </w:pPr>
      <w:r w:rsidRPr="00DA35DB">
        <w:t xml:space="preserve">key features, functions, uses and strengths and weaknesses of synchronous and asynchronous technology in online learning </w:t>
      </w:r>
      <w:r w:rsidRPr="00DA35DB">
        <w:t>described in the performance evidence, including:</w:t>
      </w:r>
    </w:p>
    <w:p w:rsidR="00000000" w:rsidRPr="00DA35DB" w:rsidP="00DA35DB">
      <w:pPr>
        <w:pStyle w:val="ListBullet2"/>
      </w:pPr>
      <w:r w:rsidRPr="00DA35DB">
        <w:t>learning management system (LMS) or communication channel</w:t>
      </w:r>
    </w:p>
    <w:p w:rsidR="00000000" w:rsidRPr="00DA35DB" w:rsidP="00DA35DB">
      <w:pPr>
        <w:pStyle w:val="ListBullet2"/>
      </w:pPr>
      <w:r w:rsidRPr="00DA35DB">
        <w:t>electronic applications that can be embedded or used during synchronous sessions to increase engagement</w:t>
      </w:r>
    </w:p>
    <w:p w:rsidR="00000000" w:rsidRPr="00DA35DB" w:rsidP="00DA35DB">
      <w:pPr>
        <w:pStyle w:val="ListBullet2"/>
      </w:pPr>
      <w:r w:rsidRPr="00DA35DB">
        <w:t>hardware and digital tools</w:t>
      </w:r>
    </w:p>
    <w:p w:rsidR="00000000" w:rsidRPr="00DA35DB" w:rsidP="00DA35DB">
      <w:pPr>
        <w:pStyle w:val="ListBullet"/>
      </w:pPr>
      <w:r w:rsidRPr="00DA35DB">
        <w:t>practices and methods that promote safe and inclusive learning environments, including:</w:t>
      </w:r>
    </w:p>
    <w:p w:rsidR="00000000" w:rsidRPr="00DA35DB" w:rsidP="00DA35DB">
      <w:pPr>
        <w:pStyle w:val="ListBullet2"/>
      </w:pPr>
      <w:r w:rsidRPr="00DA35DB">
        <w:t>providing learners with information that gives clear and accessible introduction to online learning environment</w:t>
      </w:r>
    </w:p>
    <w:p w:rsidR="00000000" w:rsidRPr="00DA35DB" w:rsidP="00DA35DB">
      <w:pPr>
        <w:pStyle w:val="ListBullet2"/>
      </w:pPr>
      <w:r w:rsidRPr="00DA35DB">
        <w:t>establishing strategies and protocols for inclusive and</w:t>
      </w:r>
      <w:r w:rsidRPr="00DA35DB">
        <w:t xml:space="preserve"> respectful peer interaction and support</w:t>
      </w:r>
    </w:p>
    <w:p w:rsidR="00000000" w:rsidRPr="00DA35DB" w:rsidP="00DA35DB">
      <w:pPr>
        <w:pStyle w:val="ListBullet2"/>
      </w:pPr>
      <w:r w:rsidRPr="00DA35DB">
        <w:t>using appropriate and inclusive language and diverse resources and methods</w:t>
      </w:r>
    </w:p>
    <w:p w:rsidR="00000000" w:rsidRPr="00DA35DB" w:rsidP="00DA35DB">
      <w:pPr>
        <w:pStyle w:val="ListBullet"/>
      </w:pPr>
      <w:r w:rsidRPr="00DA35DB">
        <w:t>facilitation practices, including indicators of:</w:t>
      </w:r>
    </w:p>
    <w:p w:rsidR="00000000" w:rsidRPr="00DA35DB" w:rsidP="00DA35DB">
      <w:pPr>
        <w:pStyle w:val="ListBullet2"/>
      </w:pPr>
      <w:r w:rsidRPr="00DA35DB">
        <w:t>learner engagement and interaction</w:t>
      </w:r>
    </w:p>
    <w:p w:rsidR="00000000" w:rsidRPr="00DA35DB" w:rsidP="00DA35DB">
      <w:pPr>
        <w:pStyle w:val="ListBullet2"/>
      </w:pPr>
      <w:r w:rsidRPr="00DA35DB">
        <w:t>safe and inclusive online learning environments</w:t>
      </w:r>
    </w:p>
    <w:p w:rsidR="00000000" w:rsidRPr="00DA35DB" w:rsidP="00DA35DB">
      <w:pPr>
        <w:pStyle w:val="ListBullet"/>
      </w:pPr>
      <w:r w:rsidRPr="00DA35DB">
        <w:t>learn</w:t>
      </w:r>
      <w:r w:rsidRPr="00DA35DB">
        <w:t>ing theories and principles that apply to online contexts with vocational learners</w:t>
      </w:r>
    </w:p>
    <w:p w:rsidR="00000000" w:rsidRPr="00DA35DB" w:rsidP="00DA35DB">
      <w:pPr>
        <w:pStyle w:val="ListBullet"/>
      </w:pPr>
      <w:r w:rsidRPr="00DA35DB">
        <w:t>strategies and processes for identifying and organising required specialist support for learners, including support relating to:</w:t>
      </w:r>
    </w:p>
    <w:p w:rsidR="00000000" w:rsidRPr="00DA35DB" w:rsidP="00DA35DB">
      <w:pPr>
        <w:pStyle w:val="ListBullet2"/>
      </w:pPr>
      <w:r w:rsidRPr="00DA35DB">
        <w:t>foundation skills, including language, lite</w:t>
      </w:r>
      <w:r w:rsidRPr="00DA35DB">
        <w:t>racy, numeracy, digital and employment skills</w:t>
      </w:r>
    </w:p>
    <w:p w:rsidR="00000000" w:rsidRPr="00DA35DB" w:rsidP="00DA35DB">
      <w:pPr>
        <w:pStyle w:val="ListBullet2"/>
      </w:pPr>
      <w:r w:rsidRPr="00DA35DB">
        <w:t>technical needs, including software and hardware</w:t>
      </w:r>
    </w:p>
    <w:p w:rsidR="00000000" w:rsidRPr="00DA35DB" w:rsidP="00DA35DB">
      <w:pPr>
        <w:pStyle w:val="ListBullet"/>
      </w:pPr>
      <w:r w:rsidRPr="00DA35DB">
        <w:t>structure and content of online learning resources and materials used in training sessions and activities described in the performance evidence</w:t>
      </w:r>
    </w:p>
    <w:p w:rsidR="00000000" w:rsidRPr="00DA35DB" w:rsidP="00DA35DB">
      <w:pPr>
        <w:pStyle w:val="ListBullet"/>
      </w:pPr>
      <w:r w:rsidRPr="00DA35DB">
        <w:t xml:space="preserve">work health and </w:t>
      </w:r>
      <w:r w:rsidRPr="00DA35DB">
        <w:t>safety (WHS) requirements relating to own role.</w:t>
      </w:r>
    </w:p>
    <w:p w:rsidR="00000000" w:rsidRPr="00DA35DB" w:rsidP="00DA35DB">
      <w:pPr>
        <w:pStyle w:val="AllowPageBreak"/>
      </w:pPr>
    </w:p>
    <w:p w:rsidR="00000000" w:rsidRPr="00DA35DB" w:rsidP="00DA35DB">
      <w:pPr>
        <w:pStyle w:val="Heading1"/>
      </w:pPr>
      <w:bookmarkStart w:id="4" w:name="O_1234924"/>
      <w:bookmarkEnd w:id="4"/>
      <w:r w:rsidRPr="00DA35DB">
        <w:t>Assessment Conditions</w:t>
      </w:r>
    </w:p>
    <w:p w:rsidR="00000000" w:rsidRPr="00DA35DB" w:rsidP="00F42FCF">
      <w:pPr>
        <w:pStyle w:val="BodyText"/>
      </w:pPr>
      <w:r w:rsidRPr="00DA35DB">
        <w:t xml:space="preserve">Skills in this unit must be demonstrated in a real or simulated online learning environment where the conditions require use of electronic applications </w:t>
      </w:r>
      <w:r w:rsidRPr="00DA35DB">
        <w:t>and communication channels that facilitate the online learning experience.  Evidence gathered for assessment may include that collected in real time or via a submitted recording.</w:t>
      </w:r>
    </w:p>
    <w:p w:rsidR="00000000" w:rsidRPr="00DA35DB" w:rsidP="00F42FCF">
      <w:pPr>
        <w:pStyle w:val="BodyText"/>
      </w:pPr>
      <w:r w:rsidRPr="00DA35DB">
        <w:t>This includes access to:</w:t>
      </w:r>
    </w:p>
    <w:p w:rsidR="00000000" w:rsidRPr="00DA35DB" w:rsidP="00DA35DB">
      <w:pPr>
        <w:pStyle w:val="ListBullet"/>
      </w:pPr>
      <w:r w:rsidRPr="00DA35DB">
        <w:t>learners in an online learning context</w:t>
      </w:r>
    </w:p>
    <w:p w:rsidR="00000000" w:rsidRPr="00DA35DB" w:rsidP="00DA35DB">
      <w:pPr>
        <w:pStyle w:val="ListBullet"/>
      </w:pPr>
      <w:r w:rsidRPr="00DA35DB">
        <w:t>required int</w:t>
      </w:r>
      <w:r w:rsidRPr="00DA35DB">
        <w:t>ernet connection and technology infrastructure</w:t>
      </w:r>
    </w:p>
    <w:p w:rsidR="00000000" w:rsidRPr="00DA35DB" w:rsidP="00DA35DB">
      <w:pPr>
        <w:pStyle w:val="ListBullet"/>
      </w:pPr>
      <w:r w:rsidRPr="00DA35DB">
        <w:t>required software and hardware, including digital tools and online resources and materials.</w:t>
      </w:r>
    </w:p>
    <w:p w:rsidR="00000000" w:rsidRPr="00DA35DB" w:rsidP="00DA35DB">
      <w:pPr>
        <w:pStyle w:val="BodyText"/>
      </w:pPr>
    </w:p>
    <w:p w:rsidR="00000000" w:rsidRPr="00DA35DB" w:rsidP="00F42FCF">
      <w:pPr>
        <w:pStyle w:val="BodyText"/>
      </w:pPr>
      <w:r w:rsidRPr="00DA35DB">
        <w:t>Assessors of this unit must satisfy the requirements for assessors in applicable vocational education and training l</w:t>
      </w:r>
      <w:r w:rsidRPr="00DA35DB">
        <w:t>egislation, frameworks and/or standards.</w:t>
      </w:r>
    </w:p>
    <w:p w:rsidR="00000000" w:rsidRPr="00DA35DB" w:rsidP="00DA35DB">
      <w:pPr>
        <w:pStyle w:val="Heading1"/>
      </w:pPr>
      <w:bookmarkStart w:id="5" w:name="O_1234927"/>
      <w:bookmarkEnd w:id="5"/>
      <w:r w:rsidRPr="00DA35DB">
        <w:t>Links</w:t>
      </w:r>
    </w:p>
    <w:p w:rsidR="00000000" w:rsidRPr="00DA35DB" w:rsidP="00F42FCF">
      <w:pPr>
        <w:pStyle w:val="BodyText"/>
      </w:pPr>
      <w:r w:rsidRPr="00DA35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0026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A35DB" w:rsidP="00DA35DB"/>
    <w:sectPr w:rsidSect="00DA35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DB" w:rsidRPr="00F42FCF" w:rsidP="00F42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FCF" w:rsidP="00DA3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FCF" w:rsidP="00DA3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2FCF" w:rsidP="00DA3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5DB" w:rsidRPr="00F42FCF" w:rsidP="00F42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FCF" w:rsidRPr="002D2AF8" w:rsidP="00DA3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TAEDEL405 Plan, organise and facilitate online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2FCF" w:rsidP="00DA3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0F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EAA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A25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5DB"/>
  </w:style>
  <w:style w:type="character" w:customStyle="1" w:styleId="Heading1Char">
    <w:name w:val="Heading 1 Char"/>
    <w:basedOn w:val="DefaultParagraphFont"/>
    <w:link w:val="Heading1"/>
    <w:rsid w:val="00DA3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5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5DB"/>
    <w:rPr>
      <w:b/>
      <w:spacing w:val="0"/>
    </w:rPr>
  </w:style>
  <w:style w:type="paragraph" w:styleId="ListBullet2">
    <w:name w:val="List Bullet 2"/>
    <w:basedOn w:val="List2"/>
    <w:rsid w:val="00DA35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35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3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5DB"/>
    <w:rPr>
      <w:i/>
    </w:rPr>
  </w:style>
  <w:style w:type="paragraph" w:styleId="Caption">
    <w:name w:val="caption"/>
    <w:basedOn w:val="BodyText"/>
    <w:next w:val="Normal"/>
    <w:qFormat/>
    <w:rsid w:val="00DA3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5DB"/>
  </w:style>
  <w:style w:type="paragraph" w:styleId="TableofFigures">
    <w:name w:val="table of figures"/>
    <w:basedOn w:val="Normal"/>
    <w:next w:val="Normal"/>
    <w:semiHidden/>
    <w:rsid w:val="00DA3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5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35DB"/>
    <w:rPr>
      <w:rFonts w:ascii="Wingdings" w:hAnsi="Wingdings"/>
    </w:rPr>
  </w:style>
  <w:style w:type="paragraph" w:customStyle="1" w:styleId="TableHeading">
    <w:name w:val="Table Heading"/>
    <w:basedOn w:val="HeadingBase"/>
    <w:rsid w:val="00DA3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5DB"/>
    <w:rPr>
      <w:color w:val="0033CC"/>
      <w:u w:val="none"/>
    </w:rPr>
  </w:style>
  <w:style w:type="paragraph" w:customStyle="1" w:styleId="BodyTextRight">
    <w:name w:val="Body Text Right"/>
    <w:basedOn w:val="BodyText"/>
    <w:rsid w:val="00DA3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5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5DB"/>
    <w:rPr>
      <w:sz w:val="32"/>
    </w:rPr>
  </w:style>
  <w:style w:type="paragraph" w:customStyle="1" w:styleId="HeadingProcedure">
    <w:name w:val="Heading Procedure"/>
    <w:basedOn w:val="HeadingBase"/>
    <w:next w:val="Normal"/>
    <w:rsid w:val="00DA3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5DB"/>
    <w:pPr>
      <w:spacing w:before="60" w:after="60"/>
    </w:pPr>
  </w:style>
  <w:style w:type="paragraph" w:styleId="ListContinue">
    <w:name w:val="List Continue"/>
    <w:basedOn w:val="List"/>
    <w:rsid w:val="00DA35DB"/>
    <w:pPr>
      <w:ind w:firstLine="0"/>
    </w:pPr>
  </w:style>
  <w:style w:type="paragraph" w:customStyle="1" w:styleId="ListNote">
    <w:name w:val="List Note"/>
    <w:basedOn w:val="List"/>
    <w:rsid w:val="00DA3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5DB"/>
    <w:rPr>
      <w:rFonts w:ascii="Courier New" w:hAnsi="Courier New"/>
    </w:rPr>
  </w:style>
  <w:style w:type="paragraph" w:customStyle="1" w:styleId="NoteBullet">
    <w:name w:val="Note Bullet"/>
    <w:basedOn w:val="Note"/>
    <w:rsid w:val="00DA3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5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5DB"/>
    <w:rPr>
      <w:b/>
      <w:smallCaps/>
    </w:rPr>
  </w:style>
  <w:style w:type="paragraph" w:customStyle="1" w:styleId="TableListNumber">
    <w:name w:val="Table List Number"/>
    <w:basedOn w:val="ListNumber"/>
    <w:rsid w:val="00DA3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5DB"/>
    <w:pPr>
      <w:numPr>
        <w:numId w:val="10"/>
      </w:numPr>
    </w:pPr>
  </w:style>
  <w:style w:type="paragraph" w:customStyle="1" w:styleId="ListAlpha2">
    <w:name w:val="List Alpha 2"/>
    <w:basedOn w:val="List2"/>
    <w:rsid w:val="00DA35DB"/>
    <w:pPr>
      <w:numPr>
        <w:numId w:val="9"/>
      </w:numPr>
    </w:pPr>
  </w:style>
  <w:style w:type="paragraph" w:styleId="List2">
    <w:name w:val="List 2"/>
    <w:basedOn w:val="BodyText"/>
    <w:rsid w:val="00DA3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5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35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35DB"/>
    <w:pPr>
      <w:numPr>
        <w:numId w:val="5"/>
      </w:numPr>
    </w:pPr>
  </w:style>
  <w:style w:type="paragraph" w:styleId="ListContinue2">
    <w:name w:val="List Continue 2"/>
    <w:basedOn w:val="List2"/>
    <w:rsid w:val="00DA35DB"/>
    <w:pPr>
      <w:ind w:firstLine="0"/>
    </w:pPr>
  </w:style>
  <w:style w:type="paragraph" w:styleId="ListContinue3">
    <w:name w:val="List Continue 3"/>
    <w:basedOn w:val="List3"/>
    <w:rsid w:val="00DA35DB"/>
    <w:pPr>
      <w:ind w:left="1021" w:firstLine="0"/>
    </w:pPr>
  </w:style>
  <w:style w:type="paragraph" w:styleId="ListContinue4">
    <w:name w:val="List Continue 4"/>
    <w:basedOn w:val="List4"/>
    <w:rsid w:val="00DA35DB"/>
    <w:pPr>
      <w:ind w:firstLine="0"/>
    </w:pPr>
  </w:style>
  <w:style w:type="paragraph" w:styleId="ListContinue5">
    <w:name w:val="List Continue 5"/>
    <w:basedOn w:val="List5"/>
    <w:rsid w:val="00DA35DB"/>
    <w:pPr>
      <w:ind w:firstLine="0"/>
    </w:pPr>
  </w:style>
  <w:style w:type="paragraph" w:styleId="ListNumber3">
    <w:name w:val="List Number 3"/>
    <w:basedOn w:val="List3"/>
    <w:rsid w:val="00DA35DB"/>
    <w:pPr>
      <w:numPr>
        <w:numId w:val="6"/>
      </w:numPr>
    </w:pPr>
  </w:style>
  <w:style w:type="paragraph" w:styleId="ListNumber4">
    <w:name w:val="List Number 4"/>
    <w:basedOn w:val="List4"/>
    <w:rsid w:val="00DA35DB"/>
    <w:pPr>
      <w:numPr>
        <w:numId w:val="7"/>
      </w:numPr>
    </w:pPr>
  </w:style>
  <w:style w:type="paragraph" w:styleId="ListNumber5">
    <w:name w:val="List Number 5"/>
    <w:basedOn w:val="List5"/>
    <w:rsid w:val="00DA35DB"/>
    <w:pPr>
      <w:numPr>
        <w:numId w:val="8"/>
      </w:numPr>
    </w:pPr>
  </w:style>
  <w:style w:type="paragraph" w:styleId="BlockText">
    <w:name w:val="Block Text"/>
    <w:basedOn w:val="Normal"/>
    <w:rsid w:val="00DA3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5DB"/>
    <w:rPr>
      <w:sz w:val="16"/>
      <w:vertAlign w:val="superscript"/>
    </w:rPr>
  </w:style>
  <w:style w:type="character" w:customStyle="1" w:styleId="Symbols">
    <w:name w:val="Symbols"/>
    <w:basedOn w:val="DefaultParagraphFont"/>
    <w:rsid w:val="00DA35DB"/>
    <w:rPr>
      <w:rFonts w:ascii="Symbol" w:hAnsi="Symbol"/>
    </w:rPr>
  </w:style>
  <w:style w:type="character" w:customStyle="1" w:styleId="MenuOptions">
    <w:name w:val="Menu Options"/>
    <w:basedOn w:val="DefaultParagraphFont"/>
    <w:rsid w:val="00DA3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5DB"/>
    <w:rPr>
      <w:b/>
    </w:rPr>
  </w:style>
  <w:style w:type="character" w:customStyle="1" w:styleId="Underlined">
    <w:name w:val="Underlined"/>
    <w:basedOn w:val="DefaultParagraphFont"/>
    <w:rsid w:val="00DA35DB"/>
    <w:rPr>
      <w:u w:val="single"/>
    </w:rPr>
  </w:style>
  <w:style w:type="paragraph" w:customStyle="1" w:styleId="TableBodyTextRight">
    <w:name w:val="Table Body Text Right"/>
    <w:basedOn w:val="TableBodyText"/>
    <w:rsid w:val="00DA3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5DB"/>
    <w:rPr>
      <w:sz w:val="18"/>
    </w:rPr>
  </w:style>
  <w:style w:type="paragraph" w:customStyle="1" w:styleId="BodySmallRight">
    <w:name w:val="Body Small Right"/>
    <w:basedOn w:val="BodyTextRight"/>
    <w:rsid w:val="00DA35DB"/>
    <w:rPr>
      <w:sz w:val="18"/>
      <w:szCs w:val="18"/>
    </w:rPr>
  </w:style>
  <w:style w:type="paragraph" w:customStyle="1" w:styleId="MarginEdition">
    <w:name w:val="Margin Edition"/>
    <w:basedOn w:val="MarginNote"/>
    <w:rsid w:val="00DA3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5DB"/>
    <w:rPr>
      <w:sz w:val="2"/>
      <w:szCs w:val="2"/>
    </w:rPr>
  </w:style>
  <w:style w:type="character" w:customStyle="1" w:styleId="Small">
    <w:name w:val="Small"/>
    <w:basedOn w:val="DefaultParagraphFont"/>
    <w:rsid w:val="00DA35DB"/>
    <w:rPr>
      <w:sz w:val="16"/>
    </w:rPr>
  </w:style>
  <w:style w:type="paragraph" w:customStyle="1" w:styleId="WideTable">
    <w:name w:val="Wide Table"/>
    <w:basedOn w:val="Normal"/>
    <w:rsid w:val="00DA3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5DB"/>
  </w:style>
  <w:style w:type="paragraph" w:styleId="Quote">
    <w:name w:val="Quote"/>
    <w:basedOn w:val="Heading1"/>
    <w:link w:val="QuoteChar"/>
    <w:qFormat/>
    <w:rsid w:val="00DA3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5DB"/>
    <w:pPr>
      <w:pageBreakBefore/>
    </w:pPr>
  </w:style>
  <w:style w:type="paragraph" w:customStyle="1" w:styleId="Border">
    <w:name w:val="Border"/>
    <w:basedOn w:val="Normal"/>
    <w:qFormat/>
    <w:rsid w:val="00DA3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5DB"/>
    <w:rPr>
      <w:u w:val="single"/>
    </w:rPr>
  </w:style>
  <w:style w:type="character" w:customStyle="1" w:styleId="BoldandItalics">
    <w:name w:val="Bold and Italics"/>
    <w:qFormat/>
    <w:rsid w:val="00DA35DB"/>
    <w:rPr>
      <w:b/>
      <w:i/>
      <w:u w:val="none"/>
    </w:rPr>
  </w:style>
  <w:style w:type="paragraph" w:styleId="BalloonText">
    <w:name w:val="Balloon Text"/>
    <w:basedOn w:val="Normal"/>
    <w:link w:val="BalloonTextChar"/>
    <w:rsid w:val="00DA3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5DB"/>
    <w:pPr>
      <w:spacing w:before="0" w:after="0"/>
    </w:pPr>
  </w:style>
  <w:style w:type="paragraph" w:customStyle="1" w:styleId="BodyTextBold">
    <w:name w:val="Body Text Bold"/>
    <w:basedOn w:val="BodyText"/>
    <w:qFormat/>
    <w:rsid w:val="00DA35DB"/>
    <w:rPr>
      <w:b/>
    </w:rPr>
  </w:style>
  <w:style w:type="character" w:styleId="Hyperlink">
    <w:name w:val="Hyperlink"/>
    <w:basedOn w:val="DefaultParagraphFont"/>
    <w:uiPriority w:val="99"/>
    <w:unhideWhenUsed/>
    <w:rsid w:val="00F42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4448</Characters>
  <Application>Microsoft Office Word</Application>
  <DocSecurity>0</DocSecurity>
  <Lines>101</Lines>
  <Paragraphs>76</Paragraphs>
  <ScaleCrop>false</ScaleCrop>
  <Company>Author-it Software Corporation Ltd.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TAEDEL405 Plan, organise and facilitate online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