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1F95" w:rsidP="00E81F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TAEASS512 Design and develop assessment tools</w:t>
      </w:r>
      <w:r>
        <w:fldChar w:fldCharType="end"/>
      </w:r>
    </w:p>
    <w:p w:rsidR="00E81F95" w:rsidP="00E81F95">
      <w:pPr>
        <w:pStyle w:val="Version"/>
        <w:sectPr w:rsidSect="002515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1500" w:rsidP="00251500">
      <w:pPr>
        <w:pStyle w:val="SuperHeading"/>
      </w:pPr>
      <w:r w:rsidRPr="00251500">
        <w:t>Assessment Requirements for TAEASS512 Design and develop assessment tools</w:t>
      </w:r>
    </w:p>
    <w:p w:rsidR="00000000" w:rsidRPr="00251500" w:rsidP="00251500">
      <w:pPr>
        <w:pStyle w:val="Heading1"/>
      </w:pPr>
      <w:bookmarkStart w:id="1" w:name="O_1271976"/>
      <w:bookmarkEnd w:id="1"/>
      <w:r w:rsidRPr="002515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251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500" w:rsidP="00251500">
            <w:pPr>
              <w:pStyle w:val="BodyText"/>
            </w:pPr>
            <w:r w:rsidRPr="00251500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500">
            <w:pPr>
              <w:pStyle w:val="BodyText"/>
              <w:rPr>
                <w:lang w:val="en-NZ"/>
              </w:rPr>
            </w:pPr>
            <w:r w:rsidRPr="00251500">
              <w:rPr>
                <w:rStyle w:val="SpecialBold"/>
              </w:rPr>
              <w:t>Comments</w:t>
            </w:r>
          </w:p>
        </w:tc>
      </w:tr>
      <w:tr w:rsidTr="00251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500">
            <w:pPr>
              <w:pStyle w:val="BodyText"/>
              <w:rPr>
                <w:lang w:val="en-NZ"/>
              </w:rPr>
            </w:pPr>
            <w:r w:rsidRPr="00251500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500" w:rsidP="00251500">
            <w:pPr>
              <w:pStyle w:val="BodyText"/>
            </w:pPr>
            <w:r w:rsidRPr="00251500">
              <w:t>This version first released with TAE Training and Education Training Package Version 5.0.</w:t>
            </w:r>
          </w:p>
          <w:p w:rsidR="00000000" w:rsidRPr="00251500" w:rsidP="00251500">
            <w:pPr>
              <w:pStyle w:val="BodyText"/>
            </w:pPr>
            <w:r w:rsidRPr="00251500">
              <w:t xml:space="preserve">Supersedes and is not </w:t>
            </w:r>
            <w:r w:rsidRPr="00251500">
              <w:t>equivalent to TAEASS502 Design and develop assessment tools.</w:t>
            </w:r>
          </w:p>
        </w:tc>
      </w:tr>
    </w:tbl>
    <w:p w:rsidR="00000000" w:rsidRPr="00251500" w:rsidP="00251500">
      <w:pPr>
        <w:pStyle w:val="BodyText"/>
      </w:pPr>
    </w:p>
    <w:p w:rsidR="00000000" w:rsidRPr="00251500" w:rsidP="00251500">
      <w:pPr>
        <w:pStyle w:val="AllowPageBreak"/>
      </w:pPr>
    </w:p>
    <w:p w:rsidR="00000000" w:rsidRPr="00251500" w:rsidP="00251500">
      <w:pPr>
        <w:pStyle w:val="Heading1"/>
      </w:pPr>
      <w:bookmarkStart w:id="2" w:name="O_1271977"/>
      <w:bookmarkEnd w:id="2"/>
      <w:r w:rsidRPr="00251500">
        <w:t>Performance Evidence</w:t>
      </w:r>
    </w:p>
    <w:p w:rsidR="00000000" w:rsidRPr="00251500" w:rsidP="00E81F95">
      <w:pPr>
        <w:pStyle w:val="BodyText"/>
      </w:pPr>
      <w:r w:rsidRPr="00251500">
        <w:t>The individual must demonstrate the ability to complete the tasks outlined in the elements, performance criteria and foundation skills of this unit, incl</w:t>
      </w:r>
      <w:r w:rsidRPr="00251500">
        <w:t>uding evidence of the ability to:</w:t>
      </w:r>
    </w:p>
    <w:p w:rsidR="00000000" w:rsidRPr="00251500" w:rsidP="00251500">
      <w:pPr>
        <w:pStyle w:val="ListBullet"/>
      </w:pPr>
      <w:r w:rsidRPr="00251500">
        <w:t>design, develop and document 3 assessment tools for the assessment of nationally recognised units of competency, including:</w:t>
      </w:r>
    </w:p>
    <w:p w:rsidR="00000000" w:rsidRPr="00251500" w:rsidP="00251500">
      <w:pPr>
        <w:pStyle w:val="ListBullet2"/>
      </w:pPr>
      <w:r w:rsidRPr="00251500">
        <w:t>at least 1 assessment tool for a unit of competency packaged in a qualification or accredited co</w:t>
      </w:r>
      <w:r w:rsidRPr="00251500">
        <w:t>urse at Australian Qualifications Framework (AQF) level 3 or above</w:t>
      </w:r>
    </w:p>
    <w:p w:rsidR="00000000" w:rsidRPr="00251500" w:rsidP="00251500">
      <w:pPr>
        <w:pStyle w:val="ListBullet2"/>
      </w:pPr>
      <w:r w:rsidRPr="00251500">
        <w:t>at least 1 tool for recognition of prior learning (RPL) at AQF level 3 or above.</w:t>
      </w:r>
    </w:p>
    <w:p w:rsidR="00000000" w:rsidRPr="00251500" w:rsidP="00251500">
      <w:pPr>
        <w:pStyle w:val="BodyText"/>
      </w:pPr>
    </w:p>
    <w:p w:rsidR="00000000" w:rsidRPr="00251500" w:rsidP="00E81F95">
      <w:pPr>
        <w:pStyle w:val="BodyText"/>
      </w:pPr>
      <w:r w:rsidRPr="00251500">
        <w:t>Each of the above assessment tools must:</w:t>
      </w:r>
    </w:p>
    <w:p w:rsidR="00000000" w:rsidRPr="00251500" w:rsidP="00251500">
      <w:pPr>
        <w:pStyle w:val="ListBullet"/>
      </w:pPr>
      <w:r w:rsidRPr="00251500">
        <w:t>fully address a nationally recognised unit of competency and its assessment requirements, and accurately and validly map to that unit.</w:t>
      </w:r>
    </w:p>
    <w:p w:rsidR="00000000" w:rsidRPr="00251500" w:rsidP="00251500">
      <w:pPr>
        <w:pStyle w:val="AllowPageBreak"/>
      </w:pPr>
    </w:p>
    <w:p w:rsidR="00000000" w:rsidRPr="00251500" w:rsidP="00251500">
      <w:pPr>
        <w:pStyle w:val="Heading1"/>
      </w:pPr>
      <w:bookmarkStart w:id="3" w:name="O_1271978"/>
      <w:bookmarkEnd w:id="3"/>
      <w:r w:rsidRPr="00251500">
        <w:t>Knowledge Evidence</w:t>
      </w:r>
    </w:p>
    <w:p w:rsidR="00000000" w:rsidRPr="00251500" w:rsidP="00E81F95">
      <w:pPr>
        <w:pStyle w:val="BodyText"/>
      </w:pPr>
      <w:r w:rsidRPr="00251500">
        <w:t>The individual must be able to demonstrate knowledge to complete the tasks outlined</w:t>
      </w:r>
      <w:r w:rsidRPr="00251500">
        <w:t xml:space="preserve"> in the elements, performance criteria and foundation skills of this unit, including knowledge of:</w:t>
      </w:r>
    </w:p>
    <w:p w:rsidR="00000000" w:rsidRPr="00251500" w:rsidP="00251500">
      <w:pPr>
        <w:pStyle w:val="ListBullet"/>
      </w:pPr>
      <w:r w:rsidRPr="00251500">
        <w:t>legislative and vocational education and training (VET) regulatory requirements to be applied when designing and developing assessment tools, including:</w:t>
      </w:r>
    </w:p>
    <w:p w:rsidR="00000000" w:rsidRPr="00251500" w:rsidP="00251500">
      <w:pPr>
        <w:pStyle w:val="ListBullet2"/>
      </w:pPr>
      <w:r w:rsidRPr="00251500">
        <w:t>pr</w:t>
      </w:r>
      <w:r w:rsidRPr="00251500">
        <w:t>inciples of assessment and rules of evidence</w:t>
      </w:r>
    </w:p>
    <w:p w:rsidR="00000000" w:rsidRPr="00251500" w:rsidP="00251500">
      <w:pPr>
        <w:pStyle w:val="ListBullet2"/>
      </w:pPr>
      <w:r w:rsidRPr="00251500">
        <w:t>use of industry experts</w:t>
      </w:r>
    </w:p>
    <w:p w:rsidR="00000000" w:rsidRPr="00251500" w:rsidP="00251500">
      <w:pPr>
        <w:pStyle w:val="ListBullet2"/>
      </w:pPr>
      <w:r w:rsidRPr="00251500">
        <w:t>recognition of prior learning</w:t>
      </w:r>
    </w:p>
    <w:p w:rsidR="00000000" w:rsidRPr="00251500" w:rsidP="00251500">
      <w:pPr>
        <w:pStyle w:val="ListBullet2"/>
      </w:pPr>
      <w:r w:rsidRPr="00251500">
        <w:t>making and recording reasonable adjustments</w:t>
      </w:r>
    </w:p>
    <w:p w:rsidR="00000000" w:rsidRPr="00251500" w:rsidP="00251500">
      <w:pPr>
        <w:pStyle w:val="ListBullet2"/>
      </w:pPr>
      <w:r w:rsidRPr="00251500">
        <w:t>copyright</w:t>
      </w:r>
    </w:p>
    <w:p w:rsidR="00000000" w:rsidRPr="00251500" w:rsidP="00251500">
      <w:pPr>
        <w:pStyle w:val="ListBullet"/>
      </w:pPr>
      <w:r w:rsidRPr="00251500">
        <w:t>organisational procedures and requirements for:</w:t>
      </w:r>
    </w:p>
    <w:p w:rsidR="00000000" w:rsidRPr="00251500" w:rsidP="00251500">
      <w:pPr>
        <w:pStyle w:val="ListBullet2"/>
      </w:pPr>
      <w:r w:rsidRPr="00251500">
        <w:t>designing, developing and documenting assessment tools</w:t>
      </w:r>
    </w:p>
    <w:p w:rsidR="00000000" w:rsidRPr="00251500" w:rsidP="00251500">
      <w:pPr>
        <w:pStyle w:val="ListBullet2"/>
      </w:pPr>
      <w:r w:rsidRPr="00251500">
        <w:t>gathering, organising and recording assessment evidence and decisions in line with ethics, privacy and confidentiality requirements</w:t>
      </w:r>
    </w:p>
    <w:p w:rsidR="00000000" w:rsidRPr="00251500" w:rsidP="00251500">
      <w:pPr>
        <w:pStyle w:val="ListBullet2"/>
      </w:pPr>
      <w:r w:rsidRPr="00251500">
        <w:t>accessing subject matter experts</w:t>
      </w:r>
    </w:p>
    <w:p w:rsidR="00000000" w:rsidRPr="00251500" w:rsidP="00251500">
      <w:pPr>
        <w:pStyle w:val="ListBullet2"/>
      </w:pPr>
      <w:r w:rsidRPr="00251500">
        <w:t>recognition of prior learning</w:t>
      </w:r>
    </w:p>
    <w:p w:rsidR="00000000" w:rsidRPr="00251500" w:rsidP="00251500">
      <w:pPr>
        <w:pStyle w:val="ListBullet2"/>
      </w:pPr>
      <w:r w:rsidRPr="00251500">
        <w:t>versio</w:t>
      </w:r>
      <w:r w:rsidRPr="00251500">
        <w:t>n control</w:t>
      </w:r>
    </w:p>
    <w:p w:rsidR="00000000" w:rsidRPr="00251500" w:rsidP="00251500">
      <w:pPr>
        <w:pStyle w:val="ListBullet"/>
      </w:pPr>
      <w:r w:rsidRPr="00251500">
        <w:t>key structure, function, features and content of assessment processes and tools for aligning them with organisational requirements and procedures, including:</w:t>
      </w:r>
    </w:p>
    <w:p w:rsidR="00000000" w:rsidRPr="00251500" w:rsidP="00251500">
      <w:pPr>
        <w:pStyle w:val="ListBullet2"/>
      </w:pPr>
      <w:r w:rsidRPr="00251500">
        <w:t>context and conditions of assessment</w:t>
      </w:r>
    </w:p>
    <w:p w:rsidR="00000000" w:rsidRPr="00251500" w:rsidP="00251500">
      <w:pPr>
        <w:pStyle w:val="ListBullet2"/>
      </w:pPr>
      <w:r w:rsidRPr="00251500">
        <w:t>tasks to be administered to candidate</w:t>
      </w:r>
    </w:p>
    <w:p w:rsidR="00000000" w:rsidRPr="00251500" w:rsidP="00251500">
      <w:pPr>
        <w:pStyle w:val="ListBullet2"/>
      </w:pPr>
      <w:r w:rsidRPr="00251500">
        <w:t xml:space="preserve">nature and </w:t>
      </w:r>
      <w:r w:rsidRPr="00251500">
        <w:t>scope of evidence to be gathered, including evidence collected from other parties</w:t>
      </w:r>
    </w:p>
    <w:p w:rsidR="00000000" w:rsidRPr="00251500" w:rsidP="00251500">
      <w:pPr>
        <w:pStyle w:val="ListBullet2"/>
      </w:pPr>
      <w:r w:rsidRPr="00251500">
        <w:t>evidence criteria</w:t>
      </w:r>
    </w:p>
    <w:p w:rsidR="00000000" w:rsidRPr="00251500" w:rsidP="00251500">
      <w:pPr>
        <w:pStyle w:val="ListBullet2"/>
      </w:pPr>
      <w:r w:rsidRPr="00251500">
        <w:t>model answers</w:t>
      </w:r>
    </w:p>
    <w:p w:rsidR="00000000" w:rsidRPr="00251500" w:rsidP="00251500">
      <w:pPr>
        <w:pStyle w:val="ListBullet2"/>
      </w:pPr>
      <w:r w:rsidRPr="00251500">
        <w:t>guidance about satisfactory responses</w:t>
      </w:r>
    </w:p>
    <w:p w:rsidR="00000000" w:rsidRPr="00251500" w:rsidP="00251500">
      <w:pPr>
        <w:pStyle w:val="ListBullet2"/>
      </w:pPr>
      <w:r w:rsidRPr="00251500">
        <w:t>mapping against units of competency</w:t>
      </w:r>
    </w:p>
    <w:p w:rsidR="00000000" w:rsidRPr="00251500" w:rsidP="00251500">
      <w:pPr>
        <w:pStyle w:val="ListBullet"/>
      </w:pPr>
      <w:r w:rsidRPr="00251500">
        <w:t xml:space="preserve">processes for analysing nationally recognised training products to </w:t>
      </w:r>
      <w:r w:rsidRPr="00251500">
        <w:t>identify requirements relevant to developing assessment tools, including to identify:</w:t>
      </w:r>
    </w:p>
    <w:p w:rsidR="00000000" w:rsidRPr="00251500" w:rsidP="00251500">
      <w:pPr>
        <w:pStyle w:val="ListBullet2"/>
      </w:pPr>
      <w:r w:rsidRPr="00251500">
        <w:t>structure, content and application of products relevant to assessing competence, and how they are addressed in assessment tasks and processes</w:t>
      </w:r>
    </w:p>
    <w:p w:rsidR="00000000" w:rsidRPr="00251500" w:rsidP="00251500">
      <w:pPr>
        <w:pStyle w:val="ListBullet2"/>
      </w:pPr>
      <w:r w:rsidRPr="00251500">
        <w:t>requirements of foundation skills: language, literacy, numeracy, digital literacy and employability skills</w:t>
      </w:r>
    </w:p>
    <w:p w:rsidR="00000000" w:rsidRPr="00251500" w:rsidP="00251500">
      <w:pPr>
        <w:pStyle w:val="ListBullet2"/>
      </w:pPr>
      <w:r w:rsidRPr="00251500">
        <w:t>how current authorised Australian foundation skill frameworks can be used to analyse the foundation skill demands of training products</w:t>
      </w:r>
    </w:p>
    <w:p w:rsidR="00000000" w:rsidRPr="00251500" w:rsidP="00251500">
      <w:pPr>
        <w:pStyle w:val="ListBullet"/>
      </w:pPr>
      <w:r w:rsidRPr="00251500">
        <w:t>processes for</w:t>
      </w:r>
      <w:r w:rsidRPr="00251500">
        <w:t xml:space="preserve"> clustering units of competency to address a job function or role in assessment</w:t>
      </w:r>
    </w:p>
    <w:p w:rsidR="00000000" w:rsidRPr="00251500" w:rsidP="00251500">
      <w:pPr>
        <w:pStyle w:val="ListBullet"/>
      </w:pPr>
      <w:r w:rsidRPr="00251500">
        <w:t>dimensions of competency and how they guide assessment practices</w:t>
      </w:r>
    </w:p>
    <w:p w:rsidR="00000000" w:rsidRPr="00251500" w:rsidP="00251500">
      <w:pPr>
        <w:pStyle w:val="ListBullet"/>
      </w:pPr>
      <w:r w:rsidRPr="00251500">
        <w:t xml:space="preserve">features and components of an assessment system relevant to informing the design and development of assessment </w:t>
      </w:r>
      <w:r w:rsidRPr="00251500">
        <w:t>tools, including RPL tools</w:t>
      </w:r>
    </w:p>
    <w:p w:rsidR="00000000" w:rsidRPr="00251500" w:rsidP="00251500">
      <w:pPr>
        <w:pStyle w:val="ListBullet"/>
      </w:pPr>
      <w:r w:rsidRPr="00251500">
        <w:t>assessment methods, including their:</w:t>
      </w:r>
    </w:p>
    <w:p w:rsidR="00000000" w:rsidRPr="00251500" w:rsidP="00251500">
      <w:pPr>
        <w:pStyle w:val="ListBullet2"/>
      </w:pPr>
      <w:r w:rsidRPr="00251500">
        <w:t>suitability for gathering appropriate evidence</w:t>
      </w:r>
    </w:p>
    <w:p w:rsidR="00000000" w:rsidRPr="00251500" w:rsidP="00251500">
      <w:pPr>
        <w:pStyle w:val="ListBullet2"/>
      </w:pPr>
      <w:r w:rsidRPr="00251500">
        <w:t>suitability for nationally recognised training product content</w:t>
      </w:r>
    </w:p>
    <w:p w:rsidR="00000000" w:rsidRPr="00251500" w:rsidP="00251500">
      <w:pPr>
        <w:pStyle w:val="ListBullet2"/>
      </w:pPr>
      <w:r w:rsidRPr="00251500">
        <w:t>associated assessment instruments</w:t>
      </w:r>
    </w:p>
    <w:p w:rsidR="00000000" w:rsidRPr="00251500" w:rsidP="00251500">
      <w:pPr>
        <w:pStyle w:val="ListBullet"/>
      </w:pPr>
      <w:r w:rsidRPr="00251500">
        <w:t>features and contents of training and assessme</w:t>
      </w:r>
      <w:r w:rsidRPr="00251500">
        <w:t>nt strategies relevant to informing the development of assessment tools</w:t>
      </w:r>
    </w:p>
    <w:p w:rsidR="00000000" w:rsidRPr="00251500" w:rsidP="00251500">
      <w:pPr>
        <w:pStyle w:val="ListBullet"/>
      </w:pPr>
      <w:r w:rsidRPr="00251500">
        <w:t>types of assessment pathways, including:</w:t>
      </w:r>
    </w:p>
    <w:p w:rsidR="00000000" w:rsidRPr="00251500" w:rsidP="00251500">
      <w:pPr>
        <w:pStyle w:val="ListBullet2"/>
      </w:pPr>
      <w:r w:rsidRPr="00251500">
        <w:t>learning and assessment</w:t>
      </w:r>
    </w:p>
    <w:p w:rsidR="00000000" w:rsidRPr="00251500" w:rsidP="00251500">
      <w:pPr>
        <w:pStyle w:val="ListBullet2"/>
      </w:pPr>
      <w:r w:rsidRPr="00251500">
        <w:t>assessment only, including RPL</w:t>
      </w:r>
    </w:p>
    <w:p w:rsidR="00000000" w:rsidRPr="00251500" w:rsidP="00251500">
      <w:pPr>
        <w:pStyle w:val="ListBullet"/>
      </w:pPr>
      <w:r w:rsidRPr="00251500">
        <w:t>roles and responsibilities in the assessment process, including of lead assessors, ass</w:t>
      </w:r>
      <w:r w:rsidRPr="00251500">
        <w:t>essors, vocational experts, workplace supervisors and support persons</w:t>
      </w:r>
    </w:p>
    <w:p w:rsidR="00000000" w:rsidRPr="00251500" w:rsidP="00251500">
      <w:pPr>
        <w:pStyle w:val="ListBullet"/>
      </w:pPr>
      <w:r w:rsidRPr="00251500">
        <w:t>target group characteristics and their implications for assessment, including:</w:t>
      </w:r>
    </w:p>
    <w:p w:rsidR="00000000" w:rsidRPr="00251500" w:rsidP="00251500">
      <w:pPr>
        <w:pStyle w:val="ListBullet2"/>
      </w:pPr>
      <w:r w:rsidRPr="00251500">
        <w:t>foundation skill levels</w:t>
      </w:r>
    </w:p>
    <w:p w:rsidR="00000000" w:rsidRPr="00251500" w:rsidP="00251500">
      <w:pPr>
        <w:pStyle w:val="ListBullet2"/>
      </w:pPr>
      <w:r w:rsidRPr="00251500">
        <w:t>previous learning and work experience</w:t>
      </w:r>
    </w:p>
    <w:p w:rsidR="00000000" w:rsidRPr="00251500" w:rsidP="00251500">
      <w:pPr>
        <w:pStyle w:val="ListBullet2"/>
      </w:pPr>
      <w:r w:rsidRPr="00251500">
        <w:t>advanced and other complex learning needs</w:t>
      </w:r>
    </w:p>
    <w:p w:rsidR="00000000" w:rsidRPr="00251500" w:rsidP="00251500">
      <w:pPr>
        <w:pStyle w:val="ListBullet"/>
      </w:pPr>
      <w:r w:rsidRPr="00251500">
        <w:t>universal design principles relevant to the design and development of assessment tools.</w:t>
      </w:r>
    </w:p>
    <w:p w:rsidR="00000000" w:rsidRPr="00251500" w:rsidP="00251500">
      <w:pPr>
        <w:pStyle w:val="AllowPageBreak"/>
      </w:pPr>
    </w:p>
    <w:p w:rsidR="00000000" w:rsidRPr="00251500" w:rsidP="00251500">
      <w:pPr>
        <w:pStyle w:val="Heading1"/>
      </w:pPr>
      <w:bookmarkStart w:id="4" w:name="O_1271979"/>
      <w:bookmarkEnd w:id="4"/>
      <w:r w:rsidRPr="00251500">
        <w:t>Assessment Conditions</w:t>
      </w:r>
    </w:p>
    <w:p w:rsidR="00000000" w:rsidRPr="00251500" w:rsidP="00E81F95">
      <w:pPr>
        <w:pStyle w:val="BodyText"/>
      </w:pPr>
      <w:r w:rsidRPr="00251500">
        <w:t>Skills in this unit must be demonstrated in a real or simulated vocational education and training environment.</w:t>
      </w:r>
    </w:p>
    <w:p w:rsidR="00000000" w:rsidRPr="00251500" w:rsidP="00E81F95">
      <w:pPr>
        <w:pStyle w:val="BodyText"/>
      </w:pPr>
      <w:r w:rsidRPr="00251500">
        <w:t>This includes ac</w:t>
      </w:r>
      <w:r w:rsidRPr="00251500">
        <w:t>cess to:</w:t>
      </w:r>
    </w:p>
    <w:p w:rsidR="00000000" w:rsidRPr="00251500" w:rsidP="00251500">
      <w:pPr>
        <w:pStyle w:val="ListBullet"/>
      </w:pPr>
      <w:r w:rsidRPr="00251500">
        <w:t>organisational procedures relevant to developing assessment tools</w:t>
      </w:r>
    </w:p>
    <w:p w:rsidR="00000000" w:rsidRPr="00251500" w:rsidP="00251500">
      <w:pPr>
        <w:pStyle w:val="ListBullet"/>
      </w:pPr>
      <w:r w:rsidRPr="00251500">
        <w:t>nationally recognised training products for which assessment tools can be designed and developed.</w:t>
      </w:r>
    </w:p>
    <w:p w:rsidR="00000000" w:rsidRPr="00251500" w:rsidP="00251500">
      <w:pPr>
        <w:pStyle w:val="BodyText"/>
      </w:pPr>
    </w:p>
    <w:p w:rsidR="00000000" w:rsidRPr="00251500" w:rsidP="00E81F95">
      <w:pPr>
        <w:pStyle w:val="BodyText"/>
      </w:pPr>
      <w:r w:rsidRPr="00251500">
        <w:t xml:space="preserve">Assessors of this unit must satisfy the requirements for assessors in applicable </w:t>
      </w:r>
      <w:r w:rsidRPr="00251500">
        <w:t>vocational education and training legislation, frameworks and/or standards.</w:t>
      </w:r>
    </w:p>
    <w:p w:rsidR="00000000" w:rsidRPr="00251500" w:rsidP="00251500">
      <w:pPr>
        <w:pStyle w:val="Heading1"/>
      </w:pPr>
      <w:bookmarkStart w:id="5" w:name="O_1271982"/>
      <w:bookmarkEnd w:id="5"/>
      <w:r w:rsidRPr="00251500">
        <w:t>Links</w:t>
      </w:r>
    </w:p>
    <w:p w:rsidR="00000000" w:rsidRPr="00251500" w:rsidP="00E81F95">
      <w:pPr>
        <w:pStyle w:val="BodyText"/>
      </w:pPr>
      <w:r w:rsidRPr="0025150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2043B4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251500" w:rsidP="00251500"/>
    <w:sectPr w:rsidSect="002515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5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500" w:rsidRPr="00E81F95" w:rsidP="00E81F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5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95" w:rsidP="002515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1F95" w:rsidP="002515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1F95" w:rsidP="002515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5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1500" w:rsidRPr="00E81F95" w:rsidP="00E81F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5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95" w:rsidRPr="002D2AF8" w:rsidP="002515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TAEASS512 Design and develop assessment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81F95" w:rsidP="002515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F4D1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28B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D47A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5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15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15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15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15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15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15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15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15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15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15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1500"/>
  </w:style>
  <w:style w:type="character" w:customStyle="1" w:styleId="Heading1Char">
    <w:name w:val="Heading 1 Char"/>
    <w:basedOn w:val="DefaultParagraphFont"/>
    <w:link w:val="Heading1"/>
    <w:rsid w:val="002515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15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15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15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1500"/>
    <w:rPr>
      <w:b/>
      <w:spacing w:val="0"/>
    </w:rPr>
  </w:style>
  <w:style w:type="paragraph" w:styleId="ListBullet2">
    <w:name w:val="List Bullet 2"/>
    <w:basedOn w:val="List2"/>
    <w:rsid w:val="002515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15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15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15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15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15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15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15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15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15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15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15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15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15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15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15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15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15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15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15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15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15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15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15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15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15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15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15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15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15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15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15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15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15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15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1500"/>
    <w:rPr>
      <w:i/>
    </w:rPr>
  </w:style>
  <w:style w:type="paragraph" w:styleId="Caption">
    <w:name w:val="caption"/>
    <w:basedOn w:val="BodyText"/>
    <w:next w:val="Normal"/>
    <w:qFormat/>
    <w:rsid w:val="002515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15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15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1500"/>
  </w:style>
  <w:style w:type="paragraph" w:styleId="TableofFigures">
    <w:name w:val="table of figures"/>
    <w:basedOn w:val="Normal"/>
    <w:next w:val="Normal"/>
    <w:semiHidden/>
    <w:rsid w:val="002515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15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1500"/>
    <w:rPr>
      <w:rFonts w:ascii="Wingdings" w:hAnsi="Wingdings"/>
    </w:rPr>
  </w:style>
  <w:style w:type="paragraph" w:customStyle="1" w:styleId="TableHeading">
    <w:name w:val="Table Heading"/>
    <w:basedOn w:val="HeadingBase"/>
    <w:rsid w:val="002515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1500"/>
    <w:rPr>
      <w:color w:val="0033CC"/>
      <w:u w:val="none"/>
    </w:rPr>
  </w:style>
  <w:style w:type="paragraph" w:customStyle="1" w:styleId="BodyTextRight">
    <w:name w:val="Body Text Right"/>
    <w:basedOn w:val="BodyText"/>
    <w:rsid w:val="002515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15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15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15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15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15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1500"/>
    <w:rPr>
      <w:sz w:val="32"/>
    </w:rPr>
  </w:style>
  <w:style w:type="paragraph" w:customStyle="1" w:styleId="HeadingProcedure">
    <w:name w:val="Heading Procedure"/>
    <w:basedOn w:val="HeadingBase"/>
    <w:next w:val="Normal"/>
    <w:rsid w:val="002515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1500"/>
    <w:pPr>
      <w:spacing w:before="60" w:after="60"/>
    </w:pPr>
  </w:style>
  <w:style w:type="paragraph" w:styleId="ListContinue">
    <w:name w:val="List Continue"/>
    <w:basedOn w:val="List"/>
    <w:rsid w:val="00251500"/>
    <w:pPr>
      <w:ind w:firstLine="0"/>
    </w:pPr>
  </w:style>
  <w:style w:type="paragraph" w:customStyle="1" w:styleId="ListNote">
    <w:name w:val="List Note"/>
    <w:basedOn w:val="List"/>
    <w:rsid w:val="002515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15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15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1500"/>
    <w:rPr>
      <w:rFonts w:ascii="Courier New" w:hAnsi="Courier New"/>
    </w:rPr>
  </w:style>
  <w:style w:type="paragraph" w:customStyle="1" w:styleId="NoteBullet">
    <w:name w:val="Note Bullet"/>
    <w:basedOn w:val="Note"/>
    <w:rsid w:val="002515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15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15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15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15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15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15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1500"/>
    <w:rPr>
      <w:b/>
      <w:smallCaps/>
    </w:rPr>
  </w:style>
  <w:style w:type="paragraph" w:customStyle="1" w:styleId="TableListNumber">
    <w:name w:val="Table List Number"/>
    <w:basedOn w:val="ListNumber"/>
    <w:rsid w:val="002515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15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1500"/>
    <w:pPr>
      <w:numPr>
        <w:numId w:val="9"/>
      </w:numPr>
    </w:pPr>
  </w:style>
  <w:style w:type="paragraph" w:customStyle="1" w:styleId="ListAlpha2">
    <w:name w:val="List Alpha 2"/>
    <w:basedOn w:val="List2"/>
    <w:rsid w:val="00251500"/>
    <w:pPr>
      <w:numPr>
        <w:numId w:val="8"/>
      </w:numPr>
    </w:pPr>
  </w:style>
  <w:style w:type="paragraph" w:styleId="List2">
    <w:name w:val="List 2"/>
    <w:basedOn w:val="BodyText"/>
    <w:rsid w:val="002515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15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15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15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15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15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1500"/>
    <w:pPr>
      <w:numPr>
        <w:numId w:val="4"/>
      </w:numPr>
    </w:pPr>
  </w:style>
  <w:style w:type="paragraph" w:styleId="ListContinue2">
    <w:name w:val="List Continue 2"/>
    <w:basedOn w:val="List2"/>
    <w:rsid w:val="00251500"/>
    <w:pPr>
      <w:ind w:firstLine="0"/>
    </w:pPr>
  </w:style>
  <w:style w:type="paragraph" w:styleId="ListContinue3">
    <w:name w:val="List Continue 3"/>
    <w:basedOn w:val="List3"/>
    <w:rsid w:val="00251500"/>
    <w:pPr>
      <w:ind w:left="1021" w:firstLine="0"/>
    </w:pPr>
  </w:style>
  <w:style w:type="paragraph" w:styleId="ListContinue4">
    <w:name w:val="List Continue 4"/>
    <w:basedOn w:val="List4"/>
    <w:rsid w:val="00251500"/>
    <w:pPr>
      <w:ind w:firstLine="0"/>
    </w:pPr>
  </w:style>
  <w:style w:type="paragraph" w:styleId="ListContinue5">
    <w:name w:val="List Continue 5"/>
    <w:basedOn w:val="List5"/>
    <w:rsid w:val="00251500"/>
    <w:pPr>
      <w:ind w:firstLine="0"/>
    </w:pPr>
  </w:style>
  <w:style w:type="paragraph" w:styleId="ListNumber3">
    <w:name w:val="List Number 3"/>
    <w:basedOn w:val="List3"/>
    <w:rsid w:val="00251500"/>
    <w:pPr>
      <w:numPr>
        <w:numId w:val="5"/>
      </w:numPr>
    </w:pPr>
  </w:style>
  <w:style w:type="paragraph" w:styleId="ListNumber4">
    <w:name w:val="List Number 4"/>
    <w:basedOn w:val="List4"/>
    <w:rsid w:val="00251500"/>
    <w:pPr>
      <w:numPr>
        <w:numId w:val="6"/>
      </w:numPr>
    </w:pPr>
  </w:style>
  <w:style w:type="paragraph" w:styleId="ListNumber5">
    <w:name w:val="List Number 5"/>
    <w:basedOn w:val="List5"/>
    <w:rsid w:val="00251500"/>
    <w:pPr>
      <w:numPr>
        <w:numId w:val="7"/>
      </w:numPr>
    </w:pPr>
  </w:style>
  <w:style w:type="paragraph" w:styleId="BlockText">
    <w:name w:val="Block Text"/>
    <w:basedOn w:val="Normal"/>
    <w:rsid w:val="002515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15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1500"/>
    <w:rPr>
      <w:sz w:val="16"/>
      <w:vertAlign w:val="superscript"/>
    </w:rPr>
  </w:style>
  <w:style w:type="character" w:customStyle="1" w:styleId="Symbols">
    <w:name w:val="Symbols"/>
    <w:basedOn w:val="DefaultParagraphFont"/>
    <w:rsid w:val="00251500"/>
    <w:rPr>
      <w:rFonts w:ascii="Symbol" w:hAnsi="Symbol"/>
    </w:rPr>
  </w:style>
  <w:style w:type="character" w:customStyle="1" w:styleId="MenuOptions">
    <w:name w:val="Menu Options"/>
    <w:basedOn w:val="DefaultParagraphFont"/>
    <w:rsid w:val="002515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1500"/>
    <w:rPr>
      <w:b/>
    </w:rPr>
  </w:style>
  <w:style w:type="character" w:customStyle="1" w:styleId="Underlined">
    <w:name w:val="Underlined"/>
    <w:basedOn w:val="DefaultParagraphFont"/>
    <w:rsid w:val="00251500"/>
    <w:rPr>
      <w:u w:val="single"/>
    </w:rPr>
  </w:style>
  <w:style w:type="paragraph" w:customStyle="1" w:styleId="TableBodyTextRight">
    <w:name w:val="Table Body Text Right"/>
    <w:basedOn w:val="TableBodyText"/>
    <w:rsid w:val="002515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1500"/>
    <w:rPr>
      <w:sz w:val="18"/>
    </w:rPr>
  </w:style>
  <w:style w:type="paragraph" w:customStyle="1" w:styleId="BodySmallRight">
    <w:name w:val="Body Small Right"/>
    <w:basedOn w:val="BodyTextRight"/>
    <w:rsid w:val="00251500"/>
    <w:rPr>
      <w:sz w:val="18"/>
      <w:szCs w:val="18"/>
    </w:rPr>
  </w:style>
  <w:style w:type="paragraph" w:customStyle="1" w:styleId="MarginEdition">
    <w:name w:val="Margin Edition"/>
    <w:basedOn w:val="MarginNote"/>
    <w:rsid w:val="002515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1500"/>
    <w:rPr>
      <w:sz w:val="2"/>
      <w:szCs w:val="2"/>
    </w:rPr>
  </w:style>
  <w:style w:type="character" w:customStyle="1" w:styleId="Small">
    <w:name w:val="Small"/>
    <w:basedOn w:val="DefaultParagraphFont"/>
    <w:rsid w:val="00251500"/>
    <w:rPr>
      <w:sz w:val="16"/>
    </w:rPr>
  </w:style>
  <w:style w:type="paragraph" w:customStyle="1" w:styleId="WideTable">
    <w:name w:val="Wide Table"/>
    <w:basedOn w:val="Normal"/>
    <w:rsid w:val="002515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1500"/>
  </w:style>
  <w:style w:type="paragraph" w:styleId="Quote">
    <w:name w:val="Quote"/>
    <w:basedOn w:val="Heading1"/>
    <w:link w:val="QuoteChar"/>
    <w:qFormat/>
    <w:rsid w:val="002515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15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1500"/>
    <w:pPr>
      <w:pageBreakBefore/>
    </w:pPr>
  </w:style>
  <w:style w:type="paragraph" w:customStyle="1" w:styleId="Border">
    <w:name w:val="Border"/>
    <w:basedOn w:val="Normal"/>
    <w:qFormat/>
    <w:rsid w:val="002515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15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5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5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15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15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15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15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15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1500"/>
    <w:rPr>
      <w:u w:val="single"/>
    </w:rPr>
  </w:style>
  <w:style w:type="character" w:customStyle="1" w:styleId="BoldandItalics">
    <w:name w:val="Bold and Italics"/>
    <w:qFormat/>
    <w:rsid w:val="00251500"/>
    <w:rPr>
      <w:b/>
      <w:i/>
      <w:u w:val="none"/>
    </w:rPr>
  </w:style>
  <w:style w:type="paragraph" w:styleId="BalloonText">
    <w:name w:val="Balloon Text"/>
    <w:basedOn w:val="Normal"/>
    <w:link w:val="BalloonTextChar"/>
    <w:rsid w:val="002515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15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15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15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15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15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1500"/>
    <w:pPr>
      <w:spacing w:before="0" w:after="0"/>
    </w:pPr>
  </w:style>
  <w:style w:type="paragraph" w:customStyle="1" w:styleId="BodyTextBold">
    <w:name w:val="Body Text Bold"/>
    <w:basedOn w:val="BodyText"/>
    <w:qFormat/>
    <w:rsid w:val="00251500"/>
    <w:rPr>
      <w:b/>
    </w:rPr>
  </w:style>
  <w:style w:type="character" w:styleId="Hyperlink">
    <w:name w:val="Hyperlink"/>
    <w:basedOn w:val="DefaultParagraphFont"/>
    <w:uiPriority w:val="99"/>
    <w:unhideWhenUsed/>
    <w:rsid w:val="00E81F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4214</Characters>
  <Application>Microsoft Office Word</Application>
  <DocSecurity>0</DocSecurity>
  <Lines>105</Lines>
  <Paragraphs>78</Paragraphs>
  <ScaleCrop>false</ScaleCrop>
  <Company>Author-it Software Corporation Ltd.</Company>
  <LinksUpToDate>false</LinksUpToDate>
  <CharactersWithSpaces>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TAEASS512 Design and develop assessment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2023-02-03T06:35:00Z</dcterms:created>
  <dcterms:modified xsi:type="dcterms:W3CDTF">2023-02-03T06:35:00Z</dcterms:modified>
</cp:coreProperties>
</file>