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5C23" w:rsidP="00F35C23">
      <w:pPr>
        <w:pStyle w:val="Title"/>
      </w:pPr>
      <w:r>
        <w:fldChar w:fldCharType="begin"/>
      </w:r>
      <w:r>
        <w:instrText xml:space="preserve"> TITLE   \* MERGEFORMAT </w:instrText>
      </w:r>
      <w:r>
        <w:fldChar w:fldCharType="separate"/>
      </w:r>
      <w:r>
        <w:t>TAEASS413 Participate in assessment validation</w:t>
      </w:r>
      <w:r>
        <w:fldChar w:fldCharType="end"/>
      </w:r>
    </w:p>
    <w:p w:rsidR="00F35C23" w:rsidP="00F35C23">
      <w:pPr>
        <w:pStyle w:val="Version"/>
        <w:sectPr w:rsidSect="00594E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4EFC" w:rsidP="00594EFC">
      <w:pPr>
        <w:pStyle w:val="SuperHeading"/>
      </w:pPr>
      <w:r w:rsidRPr="00594EFC">
        <w:t>TAEASS413 Participate in assessment validation</w:t>
      </w:r>
    </w:p>
    <w:p w:rsidR="00000000" w:rsidRPr="00594EFC" w:rsidP="00594EFC">
      <w:pPr>
        <w:pStyle w:val="Heading1"/>
      </w:pPr>
      <w:bookmarkStart w:id="1" w:name="O_1271928"/>
      <w:bookmarkEnd w:id="1"/>
      <w:r w:rsidRPr="00594EFC">
        <w:t>Modification History</w:t>
      </w:r>
    </w:p>
    <w:tbl>
      <w:tblPr>
        <w:tblW w:w="0" w:type="auto"/>
        <w:tblLayout w:type="fixed"/>
        <w:tblCellMar>
          <w:left w:w="62" w:type="dxa"/>
          <w:right w:w="62" w:type="dxa"/>
        </w:tblCellMar>
        <w:tblLook w:val="0000"/>
      </w:tblPr>
      <w:tblGrid>
        <w:gridCol w:w="1393"/>
        <w:gridCol w:w="7561"/>
      </w:tblGrid>
      <w:tr w:rsidTr="00594EFC">
        <w:tblPrEx>
          <w:tblW w:w="0" w:type="auto"/>
          <w:tblLayout w:type="fixed"/>
          <w:tblCellMar>
            <w:left w:w="62" w:type="dxa"/>
            <w:right w:w="62" w:type="dxa"/>
          </w:tblCellMar>
          <w:tblLook w:val="0000"/>
        </w:tblPrEx>
        <w:tc>
          <w:tcPr>
            <w:tcW w:w="1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EFC" w:rsidP="00594EFC">
            <w:pPr>
              <w:pStyle w:val="BodyText"/>
            </w:pPr>
            <w:r w:rsidRPr="00594EFC">
              <w:rPr>
                <w:rStyle w:val="SpecialBold"/>
              </w:rPr>
              <w:t>Release</w:t>
            </w:r>
          </w:p>
        </w:tc>
        <w:tc>
          <w:tcPr>
            <w:tcW w:w="7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EFC">
            <w:pPr>
              <w:pStyle w:val="BodyText"/>
              <w:rPr>
                <w:lang w:val="en-NZ"/>
              </w:rPr>
            </w:pPr>
            <w:r w:rsidRPr="00594EFC">
              <w:rPr>
                <w:rStyle w:val="SpecialBold"/>
              </w:rPr>
              <w:t>Comments</w:t>
            </w:r>
          </w:p>
        </w:tc>
      </w:tr>
      <w:tr w:rsidTr="00594EFC">
        <w:tblPrEx>
          <w:tblW w:w="0" w:type="auto"/>
          <w:tblLayout w:type="fixed"/>
          <w:tblCellMar>
            <w:left w:w="62" w:type="dxa"/>
            <w:right w:w="62" w:type="dxa"/>
          </w:tblCellMar>
          <w:tblLook w:val="0000"/>
        </w:tblPrEx>
        <w:tc>
          <w:tcPr>
            <w:tcW w:w="1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EFC">
            <w:pPr>
              <w:pStyle w:val="BodyText"/>
              <w:rPr>
                <w:lang w:val="en-NZ"/>
              </w:rPr>
            </w:pPr>
            <w:r w:rsidRPr="00594EFC">
              <w:t>Release 1</w:t>
            </w:r>
          </w:p>
        </w:tc>
        <w:tc>
          <w:tcPr>
            <w:tcW w:w="7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EFC" w:rsidP="00594EFC">
            <w:pPr>
              <w:pStyle w:val="BodyText"/>
            </w:pPr>
            <w:r w:rsidRPr="00594EFC">
              <w:t>This version first released with TAE Training and Education Training Package Version 5.0.</w:t>
            </w:r>
          </w:p>
          <w:p w:rsidR="00000000" w:rsidRPr="00594EFC" w:rsidP="00594EFC">
            <w:pPr>
              <w:pStyle w:val="BodyText"/>
            </w:pPr>
            <w:r w:rsidRPr="00594EFC">
              <w:t>Supersedes and is not equivalent to TAEASS403 Participate in assessment validation.</w:t>
            </w:r>
          </w:p>
        </w:tc>
      </w:tr>
    </w:tbl>
    <w:p w:rsidR="00000000" w:rsidRPr="00594EFC" w:rsidP="00594EFC">
      <w:pPr>
        <w:pStyle w:val="BodyText"/>
      </w:pPr>
    </w:p>
    <w:p w:rsidR="00000000" w:rsidRPr="00594EFC" w:rsidP="00594EFC">
      <w:pPr>
        <w:pStyle w:val="AllowPageBreak"/>
      </w:pPr>
    </w:p>
    <w:p w:rsidR="00000000" w:rsidRPr="00594EFC" w:rsidP="00594EFC">
      <w:pPr>
        <w:pStyle w:val="Heading1"/>
      </w:pPr>
      <w:bookmarkStart w:id="2" w:name="O_1271929"/>
      <w:bookmarkEnd w:id="2"/>
      <w:r w:rsidRPr="00594EFC">
        <w:t>Ap</w:t>
      </w:r>
      <w:r w:rsidRPr="00594EFC">
        <w:t>plication</w:t>
      </w:r>
    </w:p>
    <w:p w:rsidR="00000000" w:rsidRPr="00594EFC" w:rsidP="00F35C23">
      <w:pPr>
        <w:pStyle w:val="BodyText"/>
      </w:pPr>
      <w:r w:rsidRPr="00594EFC">
        <w:t>This unit describes the skills and knowledge required to participate in the validation of assessment tools, practices and judgements, including in:</w:t>
      </w:r>
    </w:p>
    <w:p w:rsidR="00000000" w:rsidRPr="00594EFC" w:rsidP="00594EFC">
      <w:pPr>
        <w:pStyle w:val="ListBullet"/>
      </w:pPr>
      <w:r w:rsidRPr="00594EFC">
        <w:t>pre-assessment validation of assessment tools before they are first used with candidates, and pos</w:t>
      </w:r>
      <w:r w:rsidRPr="00594EFC">
        <w:t>t-assessment validation of the tools after having been used to assess candidates</w:t>
      </w:r>
    </w:p>
    <w:p w:rsidR="00000000" w:rsidRPr="00594EFC" w:rsidP="00594EFC">
      <w:pPr>
        <w:pStyle w:val="ListBullet"/>
      </w:pPr>
      <w:r w:rsidRPr="00594EFC">
        <w:t>post-assessment validation of practices and judgements.</w:t>
      </w:r>
    </w:p>
    <w:p w:rsidR="00000000" w:rsidRPr="00594EFC" w:rsidP="00594EFC">
      <w:pPr>
        <w:pStyle w:val="BodyText"/>
      </w:pPr>
    </w:p>
    <w:p w:rsidR="00000000" w:rsidRPr="00594EFC" w:rsidP="00F35C23">
      <w:pPr>
        <w:pStyle w:val="BodyText"/>
      </w:pPr>
      <w:r w:rsidRPr="00594EFC">
        <w:t>The unit applies to vocational education and training (VET) trainers and assessors with relevant industry experience to participate in validation activities according to organisational policies and procedures. Validation activities encompass the quality re</w:t>
      </w:r>
      <w:r w:rsidRPr="00594EFC">
        <w:t>view of the assessment tools, practices and judgements. Participants in the validation do not lead the validation process.</w:t>
      </w:r>
    </w:p>
    <w:p w:rsidR="00000000" w:rsidRPr="00594EFC" w:rsidP="00F35C23">
      <w:pPr>
        <w:pStyle w:val="BodyText"/>
      </w:pPr>
      <w:r w:rsidRPr="00594EFC">
        <w:t>No licensing, legislative or certification requirements apply to this unit at the time of publication.</w:t>
      </w:r>
    </w:p>
    <w:p w:rsidR="00000000" w:rsidRPr="00594EFC" w:rsidP="00594EFC">
      <w:pPr>
        <w:pStyle w:val="Heading1"/>
      </w:pPr>
      <w:bookmarkStart w:id="3" w:name="O_1271932"/>
      <w:bookmarkEnd w:id="3"/>
      <w:r w:rsidRPr="00594EFC">
        <w:t>Unit Sector</w:t>
      </w:r>
    </w:p>
    <w:p w:rsidR="00000000" w:rsidRPr="00594EFC" w:rsidP="00F35C23">
      <w:pPr>
        <w:pStyle w:val="BodyText"/>
      </w:pPr>
      <w:r w:rsidRPr="00594EFC">
        <w:t>Assessment</w:t>
      </w:r>
    </w:p>
    <w:p w:rsidR="00000000" w:rsidRPr="00594EFC" w:rsidP="00594EFC">
      <w:pPr>
        <w:pStyle w:val="Heading1"/>
      </w:pPr>
      <w:bookmarkStart w:id="4" w:name="O_1271933"/>
      <w:bookmarkEnd w:id="4"/>
      <w:r w:rsidRPr="00594EFC">
        <w:t>Elements and Performance Criteria</w:t>
      </w:r>
    </w:p>
    <w:tbl>
      <w:tblPr>
        <w:tblW w:w="0" w:type="auto"/>
        <w:tblLayout w:type="fixed"/>
        <w:tblCellMar>
          <w:left w:w="62" w:type="dxa"/>
          <w:right w:w="62" w:type="dxa"/>
        </w:tblCellMar>
        <w:tblLook w:val="0000"/>
      </w:tblPr>
      <w:tblGrid>
        <w:gridCol w:w="2520"/>
        <w:gridCol w:w="6434"/>
      </w:tblGrid>
      <w:tr w:rsidTr="00594EFC">
        <w:tblPrEx>
          <w:tblW w:w="0" w:type="auto"/>
          <w:tblLayout w:type="fixed"/>
          <w:tblCellMar>
            <w:left w:w="62" w:type="dxa"/>
            <w:right w:w="62" w:type="dxa"/>
          </w:tblCellMar>
          <w:tblLook w:val="0000"/>
        </w:tblPrEx>
        <w:trPr>
          <w:tblHeader/>
        </w:trPr>
        <w:tc>
          <w:tcPr>
            <w:tcW w:w="252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94EFC" w:rsidP="00594EFC">
            <w:pPr>
              <w:pStyle w:val="BodyText"/>
            </w:pPr>
            <w:r w:rsidRPr="00594EFC">
              <w:rPr>
                <w:rStyle w:val="SpecialBold"/>
              </w:rPr>
              <w:t>ELEMENTS</w:t>
            </w:r>
          </w:p>
        </w:tc>
        <w:tc>
          <w:tcPr>
            <w:tcW w:w="643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94EFC">
            <w:pPr>
              <w:pStyle w:val="BodyText"/>
              <w:rPr>
                <w:lang w:val="en-NZ"/>
              </w:rPr>
            </w:pPr>
            <w:r w:rsidRPr="00594EFC">
              <w:rPr>
                <w:rStyle w:val="SpecialBold"/>
              </w:rPr>
              <w:t>PERFORMANCE CRITERIA</w:t>
            </w:r>
          </w:p>
        </w:tc>
      </w:tr>
      <w:tr w:rsidTr="00594EFC">
        <w:tblPrEx>
          <w:tblW w:w="0" w:type="auto"/>
          <w:tblLayout w:type="fixed"/>
          <w:tblCellMar>
            <w:left w:w="62" w:type="dxa"/>
            <w:right w:w="62" w:type="dxa"/>
          </w:tblCellMar>
          <w:tblLook w:val="0000"/>
        </w:tblPrEx>
        <w:tc>
          <w:tcPr>
            <w:tcW w:w="252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94EFC" w:rsidP="00594EFC">
            <w:pPr>
              <w:pStyle w:val="BodyText"/>
            </w:pPr>
            <w:r w:rsidRPr="00594EFC">
              <w:rPr>
                <w:rStyle w:val="Emphasis"/>
              </w:rPr>
              <w:t>Elements describe the essential outcomes.</w:t>
            </w:r>
          </w:p>
        </w:tc>
        <w:tc>
          <w:tcPr>
            <w:tcW w:w="643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94EFC">
            <w:pPr>
              <w:pStyle w:val="BodyText"/>
              <w:rPr>
                <w:lang w:val="en-NZ"/>
              </w:rPr>
            </w:pPr>
            <w:r w:rsidRPr="00594EFC">
              <w:rPr>
                <w:rStyle w:val="Emphasis"/>
              </w:rPr>
              <w:t>Performance criteria describe the performance needed to demonstrate achievement of the element.</w:t>
            </w:r>
          </w:p>
        </w:tc>
      </w:tr>
      <w:tr w:rsidTr="00594EFC">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EFC">
            <w:pPr>
              <w:pStyle w:val="List"/>
              <w:rPr>
                <w:lang w:val="en-NZ"/>
              </w:rPr>
            </w:pPr>
            <w:r w:rsidRPr="00594EFC">
              <w:t>1. Prepare for validation activities</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EFC" w:rsidP="00594EFC">
            <w:pPr>
              <w:pStyle w:val="List"/>
            </w:pPr>
            <w:r w:rsidRPr="00594EFC">
              <w:t>1.1 Confirm purpose, context and scope of planned assessment validation</w:t>
            </w:r>
          </w:p>
          <w:p w:rsidR="00000000" w:rsidRPr="00594EFC" w:rsidP="00594EFC">
            <w:pPr>
              <w:pStyle w:val="List"/>
            </w:pPr>
            <w:r w:rsidRPr="00594EFC">
              <w:t>1.2 Confirm role and responsibilities of self and others in the validation activities</w:t>
            </w:r>
          </w:p>
          <w:p w:rsidR="00000000" w:rsidRPr="00594EFC" w:rsidP="00594EFC">
            <w:pPr>
              <w:pStyle w:val="List"/>
            </w:pPr>
            <w:r w:rsidRPr="00594EFC">
              <w:t>1.3 Access and review required assessment system policies and</w:t>
            </w:r>
            <w:r w:rsidRPr="00594EFC">
              <w:t xml:space="preserve"> procedures and legislative and regulatory requirements relevant to own job role</w:t>
            </w:r>
          </w:p>
          <w:p w:rsidR="00000000" w:rsidRPr="00594EFC" w:rsidP="00594EFC">
            <w:pPr>
              <w:pStyle w:val="List"/>
            </w:pPr>
            <w:r w:rsidRPr="00594EFC">
              <w:t>1.4 Confirm receipt of documents to be used in validation process and reporting procedures and records</w:t>
            </w:r>
          </w:p>
          <w:p w:rsidR="00000000" w:rsidRPr="00594EFC" w:rsidP="00594EFC">
            <w:pPr>
              <w:pStyle w:val="List"/>
            </w:pPr>
            <w:r w:rsidRPr="00594EFC">
              <w:t>1.5 Review units of competency to identify evidence requirements</w:t>
            </w:r>
          </w:p>
          <w:p w:rsidR="00000000" w:rsidP="00594EFC">
            <w:pPr>
              <w:pStyle w:val="List"/>
              <w:rPr>
                <w:lang w:val="en-NZ"/>
              </w:rPr>
            </w:pPr>
            <w:r w:rsidRPr="00594EFC">
              <w:t>1.6 Acc</w:t>
            </w:r>
            <w:r w:rsidRPr="00594EFC">
              <w:t>ess and review samples of evidence collected and assessment judgements made</w:t>
            </w:r>
          </w:p>
        </w:tc>
      </w:tr>
      <w:tr w:rsidTr="00594EFC">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EFC">
            <w:pPr>
              <w:pStyle w:val="List"/>
              <w:rPr>
                <w:lang w:val="en-NZ"/>
              </w:rPr>
            </w:pPr>
            <w:r w:rsidRPr="00594EFC">
              <w:t>2. Participate in assessment validation</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EFC" w:rsidP="00594EFC">
            <w:pPr>
              <w:pStyle w:val="List"/>
            </w:pPr>
            <w:r w:rsidRPr="00594EFC">
              <w:t>2.1 Actively participate in validation sessions and activities using agreed communication methods and modes</w:t>
            </w:r>
          </w:p>
          <w:p w:rsidR="00000000" w:rsidRPr="00594EFC" w:rsidP="00594EFC">
            <w:pPr>
              <w:pStyle w:val="List"/>
            </w:pPr>
            <w:r w:rsidRPr="00594EFC">
              <w:t>2.2 Apply principles of assessment and rules of evidence to assessment tools</w:t>
            </w:r>
          </w:p>
          <w:p w:rsidR="00000000" w:rsidRPr="00594EFC" w:rsidP="00594EFC">
            <w:pPr>
              <w:pStyle w:val="List"/>
            </w:pPr>
            <w:r w:rsidRPr="00594EFC">
              <w:t>2.3 Discuss validation outcomes and recommendations to support improvements in the quality of assessment processes and judgements</w:t>
            </w:r>
          </w:p>
          <w:p w:rsidR="00000000" w:rsidP="00594EFC">
            <w:pPr>
              <w:pStyle w:val="List"/>
              <w:rPr>
                <w:lang w:val="en-NZ"/>
              </w:rPr>
            </w:pPr>
            <w:r w:rsidRPr="00594EFC">
              <w:t>2.4 Report on validation outcomes and recommendat</w:t>
            </w:r>
            <w:r w:rsidRPr="00594EFC">
              <w:t>ions for improvement</w:t>
            </w:r>
          </w:p>
        </w:tc>
      </w:tr>
      <w:tr w:rsidTr="00594EFC">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EFC">
            <w:pPr>
              <w:pStyle w:val="List"/>
              <w:rPr>
                <w:lang w:val="en-NZ"/>
              </w:rPr>
            </w:pPr>
            <w:r w:rsidRPr="00594EFC">
              <w:t>3. Contribute to validation outcomes</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EFC" w:rsidP="00594EFC">
            <w:pPr>
              <w:pStyle w:val="List"/>
            </w:pPr>
            <w:r w:rsidRPr="00594EFC">
              <w:t>3.1 Discuss, agree and record recommendations to improve assessment practice according to organisational procedures</w:t>
            </w:r>
          </w:p>
          <w:p w:rsidR="00000000" w:rsidRPr="00594EFC" w:rsidP="00594EFC">
            <w:pPr>
              <w:pStyle w:val="List"/>
            </w:pPr>
            <w:r w:rsidRPr="00594EFC">
              <w:t>3.2 Seek feedback from other participants on own participation in assessment vali</w:t>
            </w:r>
            <w:r w:rsidRPr="00594EFC">
              <w:t>dation activities</w:t>
            </w:r>
          </w:p>
          <w:p w:rsidR="00000000" w:rsidRPr="00594EFC" w:rsidP="00594EFC">
            <w:pPr>
              <w:pStyle w:val="List"/>
            </w:pPr>
            <w:r w:rsidRPr="00594EFC">
              <w:t>3.3 Analyse feedback and own practice and identify opportunities for improvements</w:t>
            </w:r>
          </w:p>
        </w:tc>
      </w:tr>
    </w:tbl>
    <w:p w:rsidR="00000000" w:rsidRPr="00594EFC" w:rsidP="00594EFC">
      <w:pPr>
        <w:pStyle w:val="BodyText"/>
      </w:pPr>
    </w:p>
    <w:p w:rsidR="00000000" w:rsidRPr="00594EFC" w:rsidP="00594EFC">
      <w:pPr>
        <w:pStyle w:val="AllowPageBreak"/>
      </w:pPr>
    </w:p>
    <w:p w:rsidR="00000000" w:rsidRPr="00594EFC" w:rsidP="00594EFC">
      <w:pPr>
        <w:pStyle w:val="Heading1"/>
      </w:pPr>
      <w:bookmarkStart w:id="5" w:name="O_1271934"/>
      <w:bookmarkEnd w:id="5"/>
      <w:r w:rsidRPr="00594EFC">
        <w:t>Foundation Skills</w:t>
      </w:r>
    </w:p>
    <w:p w:rsidR="00000000" w:rsidRPr="00F35C23" w:rsidP="00F35C23">
      <w:pPr>
        <w:pStyle w:val="BodyText"/>
        <w:rPr>
          <w:i/>
        </w:rPr>
      </w:pPr>
      <w:r w:rsidRPr="00F35C23">
        <w:rPr>
          <w:rStyle w:val="Emphasis"/>
        </w:rPr>
        <w:t>This section describes those language, literacy, numeracy and employment skills that are essential to performance but</w:t>
      </w:r>
      <w:r w:rsidRPr="00F35C23">
        <w:rPr>
          <w:rStyle w:val="Emphasis"/>
        </w:rPr>
        <w:t xml:space="preserve"> not explicit in the performance criteria.</w:t>
      </w:r>
    </w:p>
    <w:tbl>
      <w:tblPr>
        <w:tblW w:w="0" w:type="auto"/>
        <w:tblLayout w:type="fixed"/>
        <w:tblCellMar>
          <w:left w:w="62" w:type="dxa"/>
          <w:right w:w="62" w:type="dxa"/>
        </w:tblCellMar>
        <w:tblLook w:val="0000"/>
      </w:tblPr>
      <w:tblGrid>
        <w:gridCol w:w="1099"/>
        <w:gridCol w:w="3901"/>
      </w:tblGrid>
      <w:tr w:rsidTr="00594EFC">
        <w:tblPrEx>
          <w:tblW w:w="0" w:type="auto"/>
          <w:tblLayout w:type="fixed"/>
          <w:tblCellMar>
            <w:left w:w="62" w:type="dxa"/>
            <w:right w:w="62" w:type="dxa"/>
          </w:tblCellMar>
          <w:tblLook w:val="0000"/>
        </w:tblPrEx>
        <w:trPr>
          <w:tblHeader/>
        </w:trPr>
        <w:tc>
          <w:tcPr>
            <w:tcW w:w="1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EFC" w:rsidP="00594EFC">
            <w:pPr>
              <w:pStyle w:val="BodyText"/>
            </w:pPr>
            <w:r w:rsidRPr="00594EFC">
              <w:rPr>
                <w:rStyle w:val="SpecialBold"/>
              </w:rPr>
              <w:t>Skill</w:t>
            </w:r>
          </w:p>
        </w:tc>
        <w:tc>
          <w:tcPr>
            <w:tcW w:w="39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EFC">
            <w:pPr>
              <w:pStyle w:val="BodyText"/>
              <w:rPr>
                <w:lang w:val="en-NZ"/>
              </w:rPr>
            </w:pPr>
            <w:r w:rsidRPr="00594EFC">
              <w:rPr>
                <w:rStyle w:val="SpecialBold"/>
              </w:rPr>
              <w:t>Description</w:t>
            </w:r>
          </w:p>
        </w:tc>
      </w:tr>
      <w:tr w:rsidTr="00594EFC">
        <w:tblPrEx>
          <w:tblW w:w="0" w:type="auto"/>
          <w:tblLayout w:type="fixed"/>
          <w:tblCellMar>
            <w:left w:w="62" w:type="dxa"/>
            <w:right w:w="62" w:type="dxa"/>
          </w:tblCellMar>
          <w:tblLook w:val="0000"/>
        </w:tblPrEx>
        <w:tc>
          <w:tcPr>
            <w:tcW w:w="1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EFC">
            <w:pPr>
              <w:pStyle w:val="BodyText"/>
              <w:rPr>
                <w:lang w:val="en-NZ"/>
              </w:rPr>
            </w:pPr>
            <w:r w:rsidRPr="00594EFC">
              <w:t>Digital literacy</w:t>
            </w:r>
          </w:p>
        </w:tc>
        <w:tc>
          <w:tcPr>
            <w:tcW w:w="39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EFC">
            <w:pPr>
              <w:pStyle w:val="ListBullet"/>
              <w:rPr>
                <w:lang w:val="en-NZ"/>
              </w:rPr>
            </w:pPr>
            <w:r w:rsidRPr="00594EFC">
              <w:t xml:space="preserve">Uses main features and functions of digital tools and electronic applications required in own role to access and exchange information </w:t>
            </w:r>
          </w:p>
        </w:tc>
      </w:tr>
      <w:tr w:rsidTr="00594EFC">
        <w:tblPrEx>
          <w:tblW w:w="0" w:type="auto"/>
          <w:tblLayout w:type="fixed"/>
          <w:tblCellMar>
            <w:left w:w="62" w:type="dxa"/>
            <w:right w:w="62" w:type="dxa"/>
          </w:tblCellMar>
          <w:tblLook w:val="0000"/>
        </w:tblPrEx>
        <w:tc>
          <w:tcPr>
            <w:tcW w:w="1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EFC">
            <w:pPr>
              <w:pStyle w:val="BodyText"/>
              <w:rPr>
                <w:lang w:val="en-NZ"/>
              </w:rPr>
            </w:pPr>
            <w:r w:rsidRPr="00594EFC">
              <w:t>Reading</w:t>
            </w:r>
          </w:p>
        </w:tc>
        <w:tc>
          <w:tcPr>
            <w:tcW w:w="39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EFC">
            <w:pPr>
              <w:pStyle w:val="ListBullet"/>
              <w:rPr>
                <w:lang w:val="en-NZ"/>
              </w:rPr>
            </w:pPr>
            <w:r w:rsidRPr="00594EFC">
              <w:t>Accesses and interprets assessment system policies and procedures</w:t>
            </w:r>
          </w:p>
        </w:tc>
      </w:tr>
      <w:tr w:rsidTr="00594EFC">
        <w:tblPrEx>
          <w:tblW w:w="0" w:type="auto"/>
          <w:tblLayout w:type="fixed"/>
          <w:tblCellMar>
            <w:left w:w="62" w:type="dxa"/>
            <w:right w:w="62" w:type="dxa"/>
          </w:tblCellMar>
          <w:tblLook w:val="0000"/>
        </w:tblPrEx>
        <w:tc>
          <w:tcPr>
            <w:tcW w:w="1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EFC">
            <w:pPr>
              <w:pStyle w:val="BodyText"/>
              <w:rPr>
                <w:lang w:val="en-NZ"/>
              </w:rPr>
            </w:pPr>
            <w:r w:rsidRPr="00594EFC">
              <w:t>Oral communication</w:t>
            </w:r>
          </w:p>
        </w:tc>
        <w:tc>
          <w:tcPr>
            <w:tcW w:w="39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EFC">
            <w:pPr>
              <w:pStyle w:val="ListBullet"/>
              <w:rPr>
                <w:lang w:val="en-NZ"/>
              </w:rPr>
            </w:pPr>
            <w:r w:rsidRPr="00594EFC">
              <w:t>Confirms approaches, exchanges ideas and information, articulates opinions, and reaches agreement with others</w:t>
            </w:r>
          </w:p>
        </w:tc>
      </w:tr>
      <w:tr w:rsidTr="00594EFC">
        <w:tblPrEx>
          <w:tblW w:w="0" w:type="auto"/>
          <w:tblLayout w:type="fixed"/>
          <w:tblCellMar>
            <w:left w:w="62" w:type="dxa"/>
            <w:right w:w="62" w:type="dxa"/>
          </w:tblCellMar>
          <w:tblLook w:val="0000"/>
        </w:tblPrEx>
        <w:tc>
          <w:tcPr>
            <w:tcW w:w="1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EFC">
            <w:pPr>
              <w:pStyle w:val="BodyText"/>
              <w:rPr>
                <w:lang w:val="en-NZ"/>
              </w:rPr>
            </w:pPr>
            <w:r w:rsidRPr="00594EFC">
              <w:t>Planning and organising</w:t>
            </w:r>
          </w:p>
        </w:tc>
        <w:tc>
          <w:tcPr>
            <w:tcW w:w="39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EFC">
            <w:pPr>
              <w:pStyle w:val="ListBullet"/>
              <w:rPr>
                <w:lang w:val="en-NZ"/>
              </w:rPr>
            </w:pPr>
            <w:r w:rsidRPr="00594EFC">
              <w:t>Uses analytical processes in non-routine situations gathering information, and identifying and evaluating options against agreed criteria</w:t>
            </w:r>
          </w:p>
        </w:tc>
      </w:tr>
      <w:tr w:rsidTr="00594EFC">
        <w:tblPrEx>
          <w:tblW w:w="0" w:type="auto"/>
          <w:tblLayout w:type="fixed"/>
          <w:tblCellMar>
            <w:left w:w="62" w:type="dxa"/>
            <w:right w:w="62" w:type="dxa"/>
          </w:tblCellMar>
          <w:tblLook w:val="0000"/>
        </w:tblPrEx>
        <w:tc>
          <w:tcPr>
            <w:tcW w:w="1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EFC">
            <w:pPr>
              <w:pStyle w:val="BodyText"/>
              <w:rPr>
                <w:lang w:val="en-NZ"/>
              </w:rPr>
            </w:pPr>
            <w:r w:rsidRPr="00594EFC">
              <w:t>Self-management</w:t>
            </w:r>
          </w:p>
        </w:tc>
        <w:tc>
          <w:tcPr>
            <w:tcW w:w="39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EFC">
            <w:pPr>
              <w:pStyle w:val="ListBullet"/>
              <w:rPr>
                <w:lang w:val="en-NZ"/>
              </w:rPr>
            </w:pPr>
            <w:r w:rsidRPr="00594EFC">
              <w:t>Follows organisational assessment system policies and procedures relating to assessment validation</w:t>
            </w:r>
          </w:p>
        </w:tc>
      </w:tr>
      <w:tr w:rsidTr="00594EFC">
        <w:tblPrEx>
          <w:tblW w:w="0" w:type="auto"/>
          <w:tblLayout w:type="fixed"/>
          <w:tblCellMar>
            <w:left w:w="62" w:type="dxa"/>
            <w:right w:w="62" w:type="dxa"/>
          </w:tblCellMar>
          <w:tblLook w:val="0000"/>
        </w:tblPrEx>
        <w:tc>
          <w:tcPr>
            <w:tcW w:w="1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EFC">
            <w:pPr>
              <w:pStyle w:val="BodyText"/>
              <w:rPr>
                <w:lang w:val="en-NZ"/>
              </w:rPr>
            </w:pPr>
            <w:r w:rsidRPr="00594EFC">
              <w:t>Teamwork</w:t>
            </w:r>
          </w:p>
        </w:tc>
        <w:tc>
          <w:tcPr>
            <w:tcW w:w="39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EFC" w:rsidP="00594EFC">
            <w:pPr>
              <w:pStyle w:val="ListBullet"/>
            </w:pPr>
            <w:r w:rsidRPr="00594EFC">
              <w:t>Collaborates with others and contributes to activities requiring joint responsibility and accountability</w:t>
            </w:r>
          </w:p>
        </w:tc>
      </w:tr>
    </w:tbl>
    <w:p w:rsidR="00000000" w:rsidRPr="00594EFC" w:rsidP="00594EFC">
      <w:pPr>
        <w:pStyle w:val="BodyText"/>
      </w:pPr>
    </w:p>
    <w:p w:rsidR="00000000" w:rsidRPr="00594EFC" w:rsidP="00594EFC">
      <w:pPr>
        <w:pStyle w:val="AllowPageBreak"/>
      </w:pPr>
    </w:p>
    <w:p w:rsidR="00000000" w:rsidRPr="00594EFC" w:rsidP="00594EFC">
      <w:pPr>
        <w:pStyle w:val="Heading1"/>
      </w:pPr>
      <w:bookmarkStart w:id="6" w:name="O_1271936"/>
      <w:bookmarkEnd w:id="6"/>
      <w:r w:rsidRPr="00594EFC">
        <w:t>Unit Mapping Information</w:t>
      </w:r>
    </w:p>
    <w:p w:rsidR="00000000" w:rsidRPr="00594EFC" w:rsidP="00F35C23">
      <w:pPr>
        <w:pStyle w:val="BodyText"/>
      </w:pPr>
      <w:r w:rsidRPr="00594EFC">
        <w:t>Supersedes and is not equivalent to TAEASS403 Participate in assessment validation.</w:t>
      </w:r>
    </w:p>
    <w:p w:rsidR="00000000" w:rsidRPr="00594EFC" w:rsidP="00594EFC">
      <w:pPr>
        <w:pStyle w:val="Heading1"/>
      </w:pPr>
      <w:bookmarkStart w:id="7" w:name="O_1271943"/>
      <w:bookmarkEnd w:id="7"/>
      <w:r w:rsidRPr="00594EFC">
        <w:t>Links</w:t>
      </w:r>
    </w:p>
    <w:p w:rsidR="00000000" w:rsidRPr="00594EFC" w:rsidP="00F35C23">
      <w:pPr>
        <w:pStyle w:val="BodyText"/>
      </w:pPr>
      <w:r w:rsidRPr="00594EFC">
        <w:t xml:space="preserve">Companion Volume Implementation Guide is found on VETNet - </w:t>
      </w:r>
      <w:r>
        <w:fldChar w:fldCharType="begin"/>
      </w:r>
      <w:r>
        <w:instrText xml:space="preserve"> HYPERLINK "https://vetnet.gov.au/Pages/TrainingDocs.aspx?q=35337905-785d-4f93-8777-e9991ad4c6c3" </w:instrText>
      </w:r>
      <w:r>
        <w:fldChar w:fldCharType="separate"/>
      </w:r>
      <w:r w:rsidRPr="00FB7D9E">
        <w:rPr>
          <w:rStyle w:val="Hyperlink"/>
        </w:rPr>
        <w:t>https://vetnet.gov.au/Pages/TrainingDocs.aspx?q=35337905-785d-4f93-8777-e9991ad4c6c3</w:t>
      </w:r>
      <w:r>
        <w:fldChar w:fldCharType="end"/>
      </w:r>
    </w:p>
    <w:p w:rsidR="00000000" w:rsidRPr="00594EFC" w:rsidP="00F35C23">
      <w:pPr>
        <w:pStyle w:val="BodyText"/>
        <w:sectPr w:rsidSect="00594EFC">
          <w:headerReference w:type="default" r:id="rId10"/>
          <w:footerReference w:type="default" r:id="rId11"/>
          <w:pgSz w:w="11908" w:h="16833"/>
          <w:pgMar w:top="1702" w:right="1418" w:bottom="1702" w:left="1418" w:header="992" w:footer="992" w:gutter="0"/>
          <w:cols w:space="720"/>
          <w:noEndnote/>
          <w:docGrid w:linePitch="299"/>
        </w:sectPr>
      </w:pPr>
    </w:p>
    <w:p w:rsidR="00000000" w:rsidRPr="00594EFC" w:rsidP="00594EFC">
      <w:pPr>
        <w:pStyle w:val="SuperHeading"/>
      </w:pPr>
      <w:r w:rsidRPr="00594EFC">
        <w:t xml:space="preserve">Assessment Requirements for TAEASS413 Participate </w:t>
      </w:r>
      <w:r w:rsidRPr="00594EFC">
        <w:t>in assessment validation</w:t>
      </w:r>
    </w:p>
    <w:p w:rsidR="00000000" w:rsidRPr="00594EFC" w:rsidP="00594EFC">
      <w:pPr>
        <w:pStyle w:val="Heading1"/>
      </w:pPr>
      <w:bookmarkStart w:id="8" w:name="O_1271938"/>
      <w:bookmarkEnd w:id="8"/>
      <w:r w:rsidRPr="00594EFC">
        <w:t>Modification History</w:t>
      </w:r>
    </w:p>
    <w:tbl>
      <w:tblPr>
        <w:tblW w:w="0" w:type="auto"/>
        <w:tblLayout w:type="fixed"/>
        <w:tblCellMar>
          <w:left w:w="62" w:type="dxa"/>
          <w:right w:w="62" w:type="dxa"/>
        </w:tblCellMar>
        <w:tblLook w:val="0000"/>
      </w:tblPr>
      <w:tblGrid>
        <w:gridCol w:w="1393"/>
        <w:gridCol w:w="7561"/>
      </w:tblGrid>
      <w:tr w:rsidTr="00594EFC">
        <w:tblPrEx>
          <w:tblW w:w="0" w:type="auto"/>
          <w:tblLayout w:type="fixed"/>
          <w:tblCellMar>
            <w:left w:w="62" w:type="dxa"/>
            <w:right w:w="62" w:type="dxa"/>
          </w:tblCellMar>
          <w:tblLook w:val="0000"/>
        </w:tblPrEx>
        <w:tc>
          <w:tcPr>
            <w:tcW w:w="1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EFC" w:rsidP="00594EFC">
            <w:pPr>
              <w:pStyle w:val="BodyText"/>
            </w:pPr>
            <w:r w:rsidRPr="00594EFC">
              <w:rPr>
                <w:rStyle w:val="SpecialBold"/>
              </w:rPr>
              <w:t>Release</w:t>
            </w:r>
          </w:p>
        </w:tc>
        <w:tc>
          <w:tcPr>
            <w:tcW w:w="7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EFC">
            <w:pPr>
              <w:pStyle w:val="BodyText"/>
              <w:rPr>
                <w:lang w:val="en-NZ"/>
              </w:rPr>
            </w:pPr>
            <w:r w:rsidRPr="00594EFC">
              <w:rPr>
                <w:rStyle w:val="SpecialBold"/>
              </w:rPr>
              <w:t>Comments</w:t>
            </w:r>
          </w:p>
        </w:tc>
      </w:tr>
      <w:tr w:rsidTr="00594EFC">
        <w:tblPrEx>
          <w:tblW w:w="0" w:type="auto"/>
          <w:tblLayout w:type="fixed"/>
          <w:tblCellMar>
            <w:left w:w="62" w:type="dxa"/>
            <w:right w:w="62" w:type="dxa"/>
          </w:tblCellMar>
          <w:tblLook w:val="0000"/>
        </w:tblPrEx>
        <w:tc>
          <w:tcPr>
            <w:tcW w:w="1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EFC">
            <w:pPr>
              <w:pStyle w:val="BodyText"/>
              <w:rPr>
                <w:lang w:val="en-NZ"/>
              </w:rPr>
            </w:pPr>
            <w:r w:rsidRPr="00594EFC">
              <w:t>Release 1</w:t>
            </w:r>
          </w:p>
        </w:tc>
        <w:tc>
          <w:tcPr>
            <w:tcW w:w="7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EFC" w:rsidP="00594EFC">
            <w:pPr>
              <w:pStyle w:val="BodyText"/>
            </w:pPr>
            <w:r w:rsidRPr="00594EFC">
              <w:t>This version first released with TAE Training and Education Training Package Version 5.0.</w:t>
            </w:r>
          </w:p>
          <w:p w:rsidR="00000000" w:rsidRPr="00594EFC" w:rsidP="00594EFC">
            <w:pPr>
              <w:pStyle w:val="BodyText"/>
            </w:pPr>
            <w:r w:rsidRPr="00594EFC">
              <w:t>Supersedes and is not equivalent to TAEASS403 Participate in assessment validation.</w:t>
            </w:r>
          </w:p>
        </w:tc>
      </w:tr>
    </w:tbl>
    <w:p w:rsidR="00000000" w:rsidRPr="00594EFC" w:rsidP="00594EFC">
      <w:pPr>
        <w:pStyle w:val="BodyText"/>
      </w:pPr>
    </w:p>
    <w:p w:rsidR="00000000" w:rsidRPr="00594EFC" w:rsidP="00594EFC">
      <w:pPr>
        <w:pStyle w:val="AllowPageBreak"/>
      </w:pPr>
    </w:p>
    <w:p w:rsidR="00000000" w:rsidRPr="00594EFC" w:rsidP="00594EFC">
      <w:pPr>
        <w:pStyle w:val="Heading1"/>
      </w:pPr>
      <w:bookmarkStart w:id="9" w:name="O_1271939"/>
      <w:bookmarkEnd w:id="9"/>
      <w:r w:rsidRPr="00594EFC">
        <w:t>Performance Evidence</w:t>
      </w:r>
    </w:p>
    <w:p w:rsidR="00000000" w:rsidRPr="00594EFC" w:rsidP="00F35C23">
      <w:pPr>
        <w:pStyle w:val="BodyText"/>
      </w:pPr>
      <w:r w:rsidRPr="00594EFC">
        <w:t>The individual must demonstrate the ability to complete the tasks outlined in the elements, performance criteria and foundation skills of this unit, including evidence of the ability to:</w:t>
      </w:r>
    </w:p>
    <w:p w:rsidR="00000000" w:rsidRPr="00594EFC" w:rsidP="00594EFC">
      <w:pPr>
        <w:pStyle w:val="ListBullet"/>
      </w:pPr>
      <w:r w:rsidRPr="00594EFC">
        <w:t>participate in the pre-assessment validation of at least 3 assessmen</w:t>
      </w:r>
      <w:r w:rsidRPr="00594EFC">
        <w:t>t tools before they are first used with candidates</w:t>
      </w:r>
    </w:p>
    <w:p w:rsidR="00000000" w:rsidRPr="00594EFC" w:rsidP="00594EFC">
      <w:pPr>
        <w:pStyle w:val="ListBullet"/>
      </w:pPr>
      <w:r w:rsidRPr="00594EFC">
        <w:t>participate in the validation of:</w:t>
      </w:r>
    </w:p>
    <w:p w:rsidR="00000000" w:rsidRPr="00594EFC" w:rsidP="00594EFC">
      <w:pPr>
        <w:pStyle w:val="ListBullet2"/>
      </w:pPr>
      <w:r w:rsidRPr="00594EFC">
        <w:t>the above 3 assessment tools after they have been used to assess candidates</w:t>
      </w:r>
    </w:p>
    <w:p w:rsidR="00000000" w:rsidRPr="00594EFC" w:rsidP="00594EFC">
      <w:pPr>
        <w:pStyle w:val="ListBullet2"/>
      </w:pPr>
      <w:r w:rsidRPr="00594EFC">
        <w:t>3 assessment judgements by different assessors, where the same tool has been used for all 3 ju</w:t>
      </w:r>
      <w:r w:rsidRPr="00594EFC">
        <w:t>dgements</w:t>
      </w:r>
    </w:p>
    <w:p w:rsidR="00000000" w:rsidRPr="00594EFC" w:rsidP="00594EFC">
      <w:pPr>
        <w:pStyle w:val="ListBullet2"/>
      </w:pPr>
      <w:r w:rsidRPr="00594EFC">
        <w:t>the practices undertaken in the course of the above assessment judgements, and identification of at least 2 recommendations for improvement.</w:t>
      </w:r>
    </w:p>
    <w:p w:rsidR="00000000" w:rsidRPr="00594EFC" w:rsidP="00594EFC">
      <w:pPr>
        <w:pStyle w:val="BodyText"/>
      </w:pPr>
    </w:p>
    <w:p w:rsidR="00000000" w:rsidRPr="00594EFC" w:rsidP="00F35C23">
      <w:pPr>
        <w:pStyle w:val="BodyText"/>
      </w:pPr>
      <w:r w:rsidRPr="00594EFC">
        <w:t>In the course of the above activities, the individual must:</w:t>
      </w:r>
    </w:p>
    <w:p w:rsidR="00000000" w:rsidRPr="00594EFC" w:rsidP="00594EFC">
      <w:pPr>
        <w:pStyle w:val="ListBullet"/>
      </w:pPr>
      <w:r w:rsidRPr="00594EFC">
        <w:t>use mapping documentation to evaluate whethe</w:t>
      </w:r>
      <w:r w:rsidRPr="00594EFC">
        <w:t xml:space="preserve">r the assessment tools cover all aspects of the 3 nationally recognised units of competency and their assessment requirements </w:t>
      </w:r>
    </w:p>
    <w:p w:rsidR="00000000" w:rsidRPr="00594EFC" w:rsidP="00594EFC">
      <w:pPr>
        <w:pStyle w:val="ListBullet"/>
      </w:pPr>
      <w:r w:rsidRPr="00594EFC">
        <w:t>review samples of evidence collected for at least 1 full unit of competency</w:t>
      </w:r>
    </w:p>
    <w:p w:rsidR="00000000" w:rsidRPr="00594EFC" w:rsidP="00594EFC">
      <w:pPr>
        <w:pStyle w:val="ListBullet"/>
      </w:pPr>
      <w:r w:rsidRPr="00594EFC">
        <w:t>use effective oral and written communication skills w</w:t>
      </w:r>
      <w:r w:rsidRPr="00594EFC">
        <w:t>hen discussing and collaborating with colleagues.</w:t>
      </w:r>
    </w:p>
    <w:p w:rsidR="00000000" w:rsidRPr="00594EFC" w:rsidP="00594EFC">
      <w:pPr>
        <w:pStyle w:val="AllowPageBreak"/>
      </w:pPr>
    </w:p>
    <w:p w:rsidR="00000000" w:rsidRPr="00594EFC" w:rsidP="00594EFC">
      <w:pPr>
        <w:pStyle w:val="Heading1"/>
      </w:pPr>
      <w:bookmarkStart w:id="10" w:name="O_1271940"/>
      <w:bookmarkEnd w:id="10"/>
      <w:r w:rsidRPr="00594EFC">
        <w:t>Knowledge Evidence</w:t>
      </w:r>
    </w:p>
    <w:p w:rsidR="00000000" w:rsidRPr="00594EFC" w:rsidP="00F35C23">
      <w:pPr>
        <w:pStyle w:val="BodyText"/>
      </w:pPr>
      <w:r w:rsidRPr="00594EFC">
        <w:t xml:space="preserve">The individual must be able to demonstrate knowledge to complete the tasks outlined in the elements, performance criteria and foundation skills of this unit, including </w:t>
      </w:r>
      <w:r w:rsidRPr="00594EFC">
        <w:t>knowledge of:</w:t>
      </w:r>
    </w:p>
    <w:p w:rsidR="00000000" w:rsidRPr="00594EFC" w:rsidP="00594EFC">
      <w:pPr>
        <w:pStyle w:val="ListBullet"/>
      </w:pPr>
      <w:r w:rsidRPr="00594EFC">
        <w:t>legislative and vocational education and training (VET) regulatory requirements relating to assessing competence and participating in assessment validation activities, including:</w:t>
      </w:r>
    </w:p>
    <w:p w:rsidR="00000000" w:rsidRPr="00594EFC" w:rsidP="00594EFC">
      <w:pPr>
        <w:pStyle w:val="ListBullet2"/>
      </w:pPr>
      <w:r w:rsidRPr="00594EFC">
        <w:t>industry relevance and vocational training and learning requi</w:t>
      </w:r>
      <w:r w:rsidRPr="00594EFC">
        <w:t xml:space="preserve">rements for those participating in validation activities </w:t>
      </w:r>
    </w:p>
    <w:p w:rsidR="00000000" w:rsidRPr="00594EFC" w:rsidP="00594EFC">
      <w:pPr>
        <w:pStyle w:val="ListBullet2"/>
      </w:pPr>
      <w:r w:rsidRPr="00594EFC">
        <w:t>obligations of assessors</w:t>
      </w:r>
    </w:p>
    <w:p w:rsidR="00000000" w:rsidRPr="00594EFC" w:rsidP="00594EFC">
      <w:pPr>
        <w:pStyle w:val="ListBullet2"/>
      </w:pPr>
      <w:r w:rsidRPr="00594EFC">
        <w:t>principles of assessment</w:t>
      </w:r>
    </w:p>
    <w:p w:rsidR="00000000" w:rsidRPr="00594EFC" w:rsidP="00594EFC">
      <w:pPr>
        <w:pStyle w:val="ListBullet2"/>
      </w:pPr>
      <w:r w:rsidRPr="00594EFC">
        <w:t>rules of evidence</w:t>
      </w:r>
    </w:p>
    <w:p w:rsidR="00000000" w:rsidRPr="00594EFC" w:rsidP="00594EFC">
      <w:pPr>
        <w:pStyle w:val="ListBullet2"/>
      </w:pPr>
      <w:r w:rsidRPr="00594EFC">
        <w:t>reasonable adjustment</w:t>
      </w:r>
    </w:p>
    <w:p w:rsidR="00000000" w:rsidRPr="00594EFC" w:rsidP="00594EFC">
      <w:pPr>
        <w:pStyle w:val="ListBullet2"/>
      </w:pPr>
      <w:r w:rsidRPr="00594EFC">
        <w:t>record requirements for assessment validation, including evidence collection, retention and recording</w:t>
      </w:r>
    </w:p>
    <w:p w:rsidR="00000000" w:rsidRPr="00594EFC" w:rsidP="00594EFC">
      <w:pPr>
        <w:pStyle w:val="ListBullet"/>
      </w:pPr>
      <w:r w:rsidRPr="00594EFC">
        <w:t>key a</w:t>
      </w:r>
      <w:r w:rsidRPr="00594EFC">
        <w:t>spects of assessment validation, including:</w:t>
      </w:r>
    </w:p>
    <w:p w:rsidR="00000000" w:rsidRPr="00594EFC" w:rsidP="00594EFC">
      <w:pPr>
        <w:pStyle w:val="ListBullet2"/>
      </w:pPr>
      <w:r w:rsidRPr="00594EFC">
        <w:t>quality review process</w:t>
      </w:r>
    </w:p>
    <w:p w:rsidR="00000000" w:rsidRPr="00594EFC" w:rsidP="00594EFC">
      <w:pPr>
        <w:pStyle w:val="ListBullet2"/>
      </w:pPr>
      <w:r w:rsidRPr="00594EFC">
        <w:t>ethics, privacy and confidentiality requirements</w:t>
      </w:r>
    </w:p>
    <w:p w:rsidR="00000000" w:rsidRPr="00594EFC" w:rsidP="00594EFC">
      <w:pPr>
        <w:pStyle w:val="ListBullet2"/>
      </w:pPr>
      <w:r w:rsidRPr="00594EFC">
        <w:t>process conducted before and after assessment</w:t>
      </w:r>
    </w:p>
    <w:p w:rsidR="00000000" w:rsidRPr="00594EFC" w:rsidP="00594EFC">
      <w:pPr>
        <w:pStyle w:val="ListBullet2"/>
      </w:pPr>
      <w:r w:rsidRPr="00594EFC">
        <w:t>assessment validation contexts and purposes</w:t>
      </w:r>
    </w:p>
    <w:p w:rsidR="00000000" w:rsidRPr="00594EFC" w:rsidP="00594EFC">
      <w:pPr>
        <w:pStyle w:val="ListBullet2"/>
      </w:pPr>
      <w:r w:rsidRPr="00594EFC">
        <w:t>pre- and post-validation of assessment tools</w:t>
      </w:r>
    </w:p>
    <w:p w:rsidR="00000000" w:rsidRPr="00594EFC" w:rsidP="00594EFC">
      <w:pPr>
        <w:pStyle w:val="ListBullet2"/>
      </w:pPr>
      <w:r w:rsidRPr="00594EFC">
        <w:t>post-validation of evidence gathered</w:t>
      </w:r>
    </w:p>
    <w:p w:rsidR="00000000" w:rsidRPr="00594EFC" w:rsidP="00594EFC">
      <w:pPr>
        <w:pStyle w:val="ListBullet2"/>
      </w:pPr>
      <w:r w:rsidRPr="00594EFC">
        <w:t>processes for conducting assessment validation checks</w:t>
      </w:r>
    </w:p>
    <w:p w:rsidR="00000000" w:rsidRPr="00594EFC" w:rsidP="00594EFC">
      <w:pPr>
        <w:pStyle w:val="ListBullet"/>
      </w:pPr>
      <w:r w:rsidRPr="00594EFC">
        <w:t>key features of the organisation’s assessment system, including:</w:t>
      </w:r>
    </w:p>
    <w:p w:rsidR="00000000" w:rsidRPr="00594EFC" w:rsidP="00594EFC">
      <w:pPr>
        <w:pStyle w:val="ListBullet2"/>
      </w:pPr>
      <w:r w:rsidRPr="00594EFC">
        <w:t>key components of assessment system policies, procedures and documentation, including assessment t</w:t>
      </w:r>
      <w:r w:rsidRPr="00594EFC">
        <w:t>ool to be validated and associated mapping document</w:t>
      </w:r>
    </w:p>
    <w:p w:rsidR="00000000" w:rsidRPr="00594EFC" w:rsidP="00594EFC">
      <w:pPr>
        <w:pStyle w:val="ListBullet2"/>
      </w:pPr>
      <w:r w:rsidRPr="00594EFC">
        <w:t>nature and scope of evidence gathered, including evidence collected from other parties</w:t>
      </w:r>
    </w:p>
    <w:p w:rsidR="00000000" w:rsidRPr="00594EFC" w:rsidP="00594EFC">
      <w:pPr>
        <w:pStyle w:val="ListBullet2"/>
      </w:pPr>
      <w:r w:rsidRPr="00594EFC">
        <w:t>organisational requirements for participating in assessment validation activities</w:t>
      </w:r>
    </w:p>
    <w:p w:rsidR="00000000" w:rsidRPr="00594EFC" w:rsidP="00594EFC">
      <w:pPr>
        <w:pStyle w:val="ListBullet2"/>
      </w:pPr>
      <w:r w:rsidRPr="00594EFC">
        <w:t xml:space="preserve">processes for analysing nationally </w:t>
      </w:r>
      <w:r w:rsidRPr="00594EFC">
        <w:t>recognised training products to identify evidence needed to demonstrate competence</w:t>
      </w:r>
    </w:p>
    <w:p w:rsidR="00000000" w:rsidRPr="00594EFC" w:rsidP="00594EFC">
      <w:pPr>
        <w:pStyle w:val="ListBullet"/>
      </w:pPr>
      <w:r w:rsidRPr="00594EFC">
        <w:t>dimensions of competency and how they guide assessment practices</w:t>
      </w:r>
    </w:p>
    <w:p w:rsidR="00000000" w:rsidRPr="00594EFC" w:rsidP="00594EFC">
      <w:pPr>
        <w:pStyle w:val="ListBullet"/>
      </w:pPr>
      <w:r w:rsidRPr="00594EFC">
        <w:t>key structure, functions and content of assessment tools:</w:t>
      </w:r>
    </w:p>
    <w:p w:rsidR="00000000" w:rsidRPr="00594EFC" w:rsidP="00594EFC">
      <w:pPr>
        <w:pStyle w:val="ListBullet2"/>
      </w:pPr>
      <w:r w:rsidRPr="00594EFC">
        <w:t>context and conditions of assessment</w:t>
      </w:r>
    </w:p>
    <w:p w:rsidR="00000000" w:rsidRPr="00594EFC" w:rsidP="00594EFC">
      <w:pPr>
        <w:pStyle w:val="ListBullet2"/>
      </w:pPr>
      <w:r w:rsidRPr="00594EFC">
        <w:t>tasks to be administered to the candidate</w:t>
      </w:r>
    </w:p>
    <w:p w:rsidR="00000000" w:rsidRPr="00594EFC" w:rsidP="00594EFC">
      <w:pPr>
        <w:pStyle w:val="ListBullet2"/>
      </w:pPr>
      <w:r w:rsidRPr="00594EFC">
        <w:t>mapping against units of competency</w:t>
      </w:r>
    </w:p>
    <w:p w:rsidR="00000000" w:rsidRPr="00594EFC" w:rsidP="00594EFC">
      <w:pPr>
        <w:pStyle w:val="ListBullet"/>
      </w:pPr>
      <w:r w:rsidRPr="00594EFC">
        <w:t>key features of common assessment methods, including suitability for gathering evidence, suitability for the content of units, and associated assessment instruments:</w:t>
      </w:r>
    </w:p>
    <w:p w:rsidR="00000000" w:rsidRPr="00594EFC" w:rsidP="00594EFC">
      <w:pPr>
        <w:pStyle w:val="ListBullet2"/>
      </w:pPr>
      <w:r w:rsidRPr="00594EFC">
        <w:t>direct obs</w:t>
      </w:r>
      <w:r w:rsidRPr="00594EFC">
        <w:t>ervation</w:t>
      </w:r>
    </w:p>
    <w:p w:rsidR="00000000" w:rsidRPr="00594EFC" w:rsidP="00594EFC">
      <w:pPr>
        <w:pStyle w:val="ListBullet2"/>
      </w:pPr>
      <w:r w:rsidRPr="00594EFC">
        <w:t>product-based methods</w:t>
      </w:r>
    </w:p>
    <w:p w:rsidR="00000000" w:rsidRPr="00594EFC" w:rsidP="00594EFC">
      <w:pPr>
        <w:pStyle w:val="ListBullet2"/>
      </w:pPr>
      <w:r w:rsidRPr="00594EFC">
        <w:t>questioning</w:t>
      </w:r>
    </w:p>
    <w:p w:rsidR="00000000" w:rsidRPr="00594EFC" w:rsidP="00594EFC">
      <w:pPr>
        <w:pStyle w:val="ListBullet2"/>
      </w:pPr>
      <w:r w:rsidRPr="00594EFC">
        <w:t>evidence from other parties.</w:t>
      </w:r>
    </w:p>
    <w:p w:rsidR="00000000" w:rsidRPr="00594EFC" w:rsidP="00594EFC">
      <w:pPr>
        <w:pStyle w:val="AllowPageBreak"/>
      </w:pPr>
    </w:p>
    <w:p w:rsidR="00000000" w:rsidRPr="00594EFC" w:rsidP="00594EFC">
      <w:pPr>
        <w:pStyle w:val="Heading1"/>
      </w:pPr>
      <w:bookmarkStart w:id="11" w:name="O_1271941"/>
      <w:bookmarkEnd w:id="11"/>
      <w:r w:rsidRPr="00594EFC">
        <w:t>Assessment Conditions</w:t>
      </w:r>
    </w:p>
    <w:p w:rsidR="00000000" w:rsidRPr="00594EFC" w:rsidP="00F35C23">
      <w:pPr>
        <w:pStyle w:val="BodyText"/>
      </w:pPr>
      <w:r w:rsidRPr="00594EFC">
        <w:t>Skills in this unit must be demonstrated in a real or simulated vocational education and training environment.</w:t>
      </w:r>
    </w:p>
    <w:p w:rsidR="00000000" w:rsidRPr="00594EFC" w:rsidP="00F35C23">
      <w:pPr>
        <w:pStyle w:val="BodyText"/>
      </w:pPr>
      <w:r w:rsidRPr="00594EFC">
        <w:t>This includes access to:</w:t>
      </w:r>
    </w:p>
    <w:p w:rsidR="00000000" w:rsidRPr="00594EFC" w:rsidP="00594EFC">
      <w:pPr>
        <w:pStyle w:val="ListBullet"/>
      </w:pPr>
      <w:r w:rsidRPr="00594EFC">
        <w:t>an exp</w:t>
      </w:r>
      <w:r w:rsidRPr="00594EFC">
        <w:t xml:space="preserve">erienced VET teacher, trainer and assessor to lead validation activities </w:t>
      </w:r>
    </w:p>
    <w:p w:rsidR="00000000" w:rsidRPr="00594EFC" w:rsidP="00594EFC">
      <w:pPr>
        <w:pStyle w:val="ListBullet"/>
      </w:pPr>
      <w:r w:rsidRPr="00594EFC">
        <w:t>other assessors to participate in validation activities</w:t>
      </w:r>
    </w:p>
    <w:p w:rsidR="00000000" w:rsidRPr="00594EFC" w:rsidP="00594EFC">
      <w:pPr>
        <w:pStyle w:val="ListBullet"/>
      </w:pPr>
      <w:r w:rsidRPr="00594EFC">
        <w:t>assessment system</w:t>
      </w:r>
    </w:p>
    <w:p w:rsidR="00000000" w:rsidRPr="00594EFC" w:rsidP="00594EFC">
      <w:pPr>
        <w:pStyle w:val="ListBullet"/>
      </w:pPr>
      <w:r w:rsidRPr="00594EFC">
        <w:t>assessment tools for pre-validation</w:t>
      </w:r>
    </w:p>
    <w:p w:rsidR="00000000" w:rsidRPr="00594EFC" w:rsidP="00594EFC">
      <w:pPr>
        <w:pStyle w:val="ListBullet"/>
      </w:pPr>
      <w:r w:rsidRPr="00594EFC">
        <w:t>assessment tools for post-validation and samples of completed learner work and results</w:t>
      </w:r>
    </w:p>
    <w:p w:rsidR="00000000" w:rsidRPr="00594EFC" w:rsidP="00594EFC">
      <w:pPr>
        <w:pStyle w:val="ListBullet"/>
      </w:pPr>
      <w:r w:rsidRPr="00594EFC">
        <w:t>assessment records, including evidence collected and assessment judgements.</w:t>
      </w:r>
    </w:p>
    <w:p w:rsidR="00000000" w:rsidRPr="00594EFC" w:rsidP="00594EFC">
      <w:pPr>
        <w:pStyle w:val="BodyText"/>
      </w:pPr>
    </w:p>
    <w:p w:rsidR="00000000" w:rsidRPr="00594EFC" w:rsidP="00F35C23">
      <w:pPr>
        <w:pStyle w:val="BodyText"/>
      </w:pPr>
      <w:r w:rsidRPr="00594EFC">
        <w:t xml:space="preserve">Assessors of this unit must satisfy the requirements for assessors in applicable vocational </w:t>
      </w:r>
      <w:r w:rsidRPr="00594EFC">
        <w:t>education and training legislation, frameworks and/or standards.</w:t>
      </w:r>
    </w:p>
    <w:p w:rsidR="00000000" w:rsidRPr="00594EFC" w:rsidP="00594EFC">
      <w:pPr>
        <w:pStyle w:val="Heading1"/>
      </w:pPr>
      <w:bookmarkStart w:id="12" w:name="O_1271944"/>
      <w:bookmarkEnd w:id="12"/>
      <w:r w:rsidRPr="00594EFC">
        <w:t>Links</w:t>
      </w:r>
    </w:p>
    <w:p w:rsidR="00000000" w:rsidRPr="00594EFC" w:rsidP="00F35C23">
      <w:pPr>
        <w:pStyle w:val="BodyText"/>
      </w:pPr>
      <w:r w:rsidRPr="00594EFC">
        <w:t xml:space="preserve">Companion Volume Implementation Guide is found on VETNet - </w:t>
      </w:r>
      <w:r>
        <w:fldChar w:fldCharType="begin"/>
      </w:r>
      <w:r>
        <w:instrText xml:space="preserve"> HYPERLINK "https://vetnet.gov.au/Pages/TrainingDocs.aspx?q=35337905-785d-4f93-8777-e9991ad4c6c3" </w:instrText>
      </w:r>
      <w:r>
        <w:fldChar w:fldCharType="separate"/>
      </w:r>
      <w:r w:rsidRPr="00FB7D9E">
        <w:rPr>
          <w:rStyle w:val="Hyperlink"/>
        </w:rPr>
        <w:t>https://vetnet.gov.au/Pages/TrainingDocs.aspx?q=35337905-785d-4f93-8777-e9991ad4c6c3</w:t>
      </w:r>
      <w:r>
        <w:fldChar w:fldCharType="end"/>
      </w:r>
    </w:p>
    <w:p w:rsidR="00000000" w:rsidRPr="00594EFC" w:rsidP="00594EFC"/>
    <w:sectPr w:rsidSect="00594EF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E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EFC" w:rsidRPr="00F35C23" w:rsidP="00F35C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E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C23" w:rsidP="00594E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5C23" w:rsidP="00594EF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F35C23" w:rsidP="00594EF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EFC" w:rsidP="00594EFC">
    <w:pPr>
      <w:pStyle w:val="Footer"/>
      <w:framePr w:wrap="around"/>
    </w:pPr>
    <w:r>
      <w:fldChar w:fldCharType="begin"/>
    </w:r>
    <w:r>
      <w:instrText xml:space="preserve"> DOCPROPERTY  Subject  \* MERGEFORMAT </w:instrText>
    </w:r>
    <w:r>
      <w:fldChar w:fldCharType="separate"/>
    </w:r>
    <w:r w:rsidR="00F35C23">
      <w:t>Approved</w:t>
    </w:r>
    <w:r w:rsidR="00F35C23">
      <w:fldChar w:fldCharType="end"/>
    </w:r>
    <w:r>
      <w:tab/>
      <w:t xml:space="preserve">Page </w:t>
    </w:r>
    <w:r>
      <w:fldChar w:fldCharType="begin"/>
    </w:r>
    <w:r>
      <w:instrText xml:space="preserve"> PAGE  \* Arabic  \* MERGEFORMAT </w:instrText>
    </w:r>
    <w:r>
      <w:fldChar w:fldCharType="separate"/>
    </w:r>
    <w:r w:rsidR="00F35C2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5C23">
      <w:rPr>
        <w:noProof/>
      </w:rPr>
      <w:t>4</w:t>
    </w:r>
    <w:r>
      <w:rPr>
        <w:noProof/>
      </w:rPr>
      <w:fldChar w:fldCharType="end"/>
    </w:r>
  </w:p>
  <w:p w:rsidR="00594EFC" w:rsidP="00594EFC">
    <w:pPr>
      <w:pStyle w:val="Footer"/>
      <w:framePr w:wrap="around"/>
    </w:pPr>
    <w:r>
      <w:t xml:space="preserve">© Commonwealth of Australia, </w:t>
    </w:r>
    <w:r>
      <w:fldChar w:fldCharType="begin"/>
    </w:r>
    <w:r>
      <w:instrText xml:space="preserve"> DATE  \@ "yyyy"  \* MERGEFORMAT </w:instrText>
    </w:r>
    <w:r>
      <w:fldChar w:fldCharType="separate"/>
    </w:r>
    <w:r w:rsidR="00F35C23">
      <w:rPr>
        <w:noProof/>
      </w:rPr>
      <w:t>2025</w:t>
    </w:r>
    <w:r>
      <w:fldChar w:fldCharType="end"/>
    </w:r>
    <w:r>
      <w:tab/>
    </w:r>
    <w:r>
      <w:fldChar w:fldCharType="begin"/>
    </w:r>
    <w:r>
      <w:instrText xml:space="preserve"> DOCPROPERTY  Author  \* MERGEFORMAT </w:instrText>
    </w:r>
    <w:r>
      <w:fldChar w:fldCharType="separate"/>
    </w:r>
    <w:r w:rsidR="00F35C23">
      <w:t>DEWR</w:t>
    </w:r>
    <w:r w:rsidR="00F35C23">
      <w:fldChar w:fldCharType="end"/>
    </w:r>
  </w:p>
  <w:p w:rsidR="00594EFC" w:rsidP="00594E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E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C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4EFC" w:rsidRPr="00F35C23" w:rsidP="00F35C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E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C23" w:rsidRPr="002D2AF8" w:rsidP="00594EFC">
    <w:pPr>
      <w:pStyle w:val="Header"/>
      <w:framePr w:wrap="around"/>
    </w:pPr>
    <w:r>
      <w:fldChar w:fldCharType="begin"/>
    </w:r>
    <w:r>
      <w:instrText xml:space="preserve"> TITLE   \* MERGEFORMAT </w:instrText>
    </w:r>
    <w:r>
      <w:fldChar w:fldCharType="separate"/>
    </w:r>
    <w:r>
      <w:t>TAEASS413 Participate in assessment validation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April 2025</w:t>
    </w:r>
    <w:r>
      <w:fldChar w:fldCharType="end"/>
    </w:r>
  </w:p>
  <w:p w:rsidR="00F35C23" w:rsidP="00594EF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EFC" w:rsidRPr="002D2AF8" w:rsidP="00594EFC">
    <w:pPr>
      <w:pStyle w:val="Header"/>
      <w:framePr w:wrap="around"/>
    </w:pPr>
    <w:r>
      <w:fldChar w:fldCharType="begin"/>
    </w:r>
    <w:r>
      <w:instrText xml:space="preserve"> TITLE   \* MERGEFORMAT </w:instrText>
    </w:r>
    <w:r>
      <w:fldChar w:fldCharType="separate"/>
    </w:r>
    <w:r w:rsidR="00F35C23">
      <w:t>TAEASS413 Participate in assessment validation</w:t>
    </w:r>
    <w:r w:rsidR="00F35C23">
      <w:fldChar w:fldCharType="end"/>
    </w:r>
    <w:r>
      <w:tab/>
      <w:t xml:space="preserve">Date this document was generated: </w:t>
    </w:r>
    <w:r>
      <w:fldChar w:fldCharType="begin"/>
    </w:r>
    <w:r>
      <w:instrText xml:space="preserve"> CREATEDATE  \@ "d MMMM yyyy"  \* MERGEFORMAT </w:instrText>
    </w:r>
    <w:r>
      <w:fldChar w:fldCharType="separate"/>
    </w:r>
    <w:r w:rsidR="00F35C23">
      <w:rPr>
        <w:noProof/>
      </w:rPr>
      <w:t>15 April 2025</w:t>
    </w:r>
    <w:r>
      <w:fldChar w:fldCharType="end"/>
    </w:r>
  </w:p>
  <w:p w:rsidR="00594EFC" w:rsidP="00594E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3092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0423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9C64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E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4EFC"/>
    <w:pPr>
      <w:spacing w:before="360" w:after="60"/>
      <w:outlineLvl w:val="0"/>
    </w:pPr>
    <w:rPr>
      <w:sz w:val="32"/>
    </w:rPr>
  </w:style>
  <w:style w:type="paragraph" w:styleId="Heading2">
    <w:name w:val="heading 2"/>
    <w:basedOn w:val="HeadingBase"/>
    <w:next w:val="BodyText"/>
    <w:link w:val="Heading2Char"/>
    <w:qFormat/>
    <w:rsid w:val="00594EFC"/>
    <w:pPr>
      <w:keepLines/>
      <w:spacing w:before="240" w:after="120"/>
      <w:outlineLvl w:val="1"/>
    </w:pPr>
    <w:rPr>
      <w:sz w:val="28"/>
      <w:szCs w:val="40"/>
    </w:rPr>
  </w:style>
  <w:style w:type="paragraph" w:styleId="Heading3">
    <w:name w:val="heading 3"/>
    <w:basedOn w:val="HeadingBase"/>
    <w:next w:val="BodyText"/>
    <w:link w:val="Heading3Char"/>
    <w:qFormat/>
    <w:rsid w:val="00594EFC"/>
    <w:pPr>
      <w:spacing w:before="180" w:after="120"/>
      <w:outlineLvl w:val="2"/>
    </w:pPr>
    <w:rPr>
      <w:spacing w:val="-10"/>
      <w:kern w:val="32"/>
    </w:rPr>
  </w:style>
  <w:style w:type="paragraph" w:styleId="Heading4">
    <w:name w:val="heading 4"/>
    <w:basedOn w:val="HeadingBase"/>
    <w:next w:val="BodyText"/>
    <w:link w:val="Heading4Char"/>
    <w:qFormat/>
    <w:rsid w:val="00594EFC"/>
    <w:pPr>
      <w:spacing w:before="160" w:after="120"/>
      <w:outlineLvl w:val="3"/>
    </w:pPr>
    <w:rPr>
      <w:sz w:val="22"/>
    </w:rPr>
  </w:style>
  <w:style w:type="paragraph" w:styleId="Heading5">
    <w:name w:val="heading 5"/>
    <w:basedOn w:val="HeadingBase"/>
    <w:next w:val="Normal"/>
    <w:link w:val="Heading5Char"/>
    <w:qFormat/>
    <w:rsid w:val="00594EFC"/>
    <w:pPr>
      <w:spacing w:before="80"/>
      <w:outlineLvl w:val="4"/>
    </w:pPr>
    <w:rPr>
      <w:color w:val="918585"/>
      <w:sz w:val="20"/>
    </w:rPr>
  </w:style>
  <w:style w:type="paragraph" w:styleId="Heading6">
    <w:name w:val="heading 6"/>
    <w:basedOn w:val="HeadingBase"/>
    <w:next w:val="Normal"/>
    <w:link w:val="Heading6Char"/>
    <w:qFormat/>
    <w:rsid w:val="00594EFC"/>
    <w:pPr>
      <w:spacing w:before="60"/>
      <w:outlineLvl w:val="5"/>
    </w:pPr>
    <w:rPr>
      <w:color w:val="918585"/>
      <w:sz w:val="20"/>
    </w:rPr>
  </w:style>
  <w:style w:type="paragraph" w:styleId="Heading7">
    <w:name w:val="heading 7"/>
    <w:basedOn w:val="Normal"/>
    <w:next w:val="Normal"/>
    <w:link w:val="Heading7Char"/>
    <w:qFormat/>
    <w:rsid w:val="00594EFC"/>
    <w:pPr>
      <w:ind w:left="720"/>
      <w:outlineLvl w:val="6"/>
    </w:pPr>
    <w:rPr>
      <w:i/>
    </w:rPr>
  </w:style>
  <w:style w:type="paragraph" w:styleId="Heading8">
    <w:name w:val="heading 8"/>
    <w:basedOn w:val="Normal"/>
    <w:next w:val="Normal"/>
    <w:link w:val="Heading8Char"/>
    <w:qFormat/>
    <w:rsid w:val="00594EFC"/>
    <w:pPr>
      <w:ind w:left="720"/>
      <w:outlineLvl w:val="7"/>
    </w:pPr>
    <w:rPr>
      <w:i/>
    </w:rPr>
  </w:style>
  <w:style w:type="paragraph" w:styleId="Heading9">
    <w:name w:val="heading 9"/>
    <w:basedOn w:val="Normal"/>
    <w:next w:val="Normal"/>
    <w:link w:val="Heading9Char"/>
    <w:qFormat/>
    <w:rsid w:val="00594EFC"/>
    <w:pPr>
      <w:ind w:left="720"/>
      <w:outlineLvl w:val="8"/>
    </w:pPr>
    <w:rPr>
      <w:i/>
    </w:rPr>
  </w:style>
  <w:style w:type="character" w:default="1" w:styleId="DefaultParagraphFont">
    <w:name w:val="Default Paragraph Font"/>
    <w:uiPriority w:val="1"/>
    <w:unhideWhenUsed/>
    <w:rsid w:val="00594E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4EFC"/>
  </w:style>
  <w:style w:type="character" w:customStyle="1" w:styleId="Heading1Char">
    <w:name w:val="Heading 1 Char"/>
    <w:basedOn w:val="DefaultParagraphFont"/>
    <w:link w:val="Heading1"/>
    <w:rsid w:val="00594EFC"/>
    <w:rPr>
      <w:rFonts w:ascii="Times New Roman" w:eastAsia="Times New Roman" w:hAnsi="Times New Roman" w:cs="Times New Roman"/>
      <w:b/>
      <w:sz w:val="32"/>
      <w:szCs w:val="20"/>
      <w:lang w:eastAsia="en-US"/>
    </w:rPr>
  </w:style>
  <w:style w:type="paragraph" w:styleId="BodyText">
    <w:name w:val="Body Text"/>
    <w:basedOn w:val="Normal"/>
    <w:link w:val="BodyTextChar"/>
    <w:rsid w:val="00594E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4EFC"/>
    <w:rPr>
      <w:rFonts w:ascii="Times New Roman" w:eastAsia="Times New Roman" w:hAnsi="Times New Roman" w:cs="Times New Roman"/>
      <w:sz w:val="24"/>
      <w:lang w:eastAsia="en-US"/>
    </w:rPr>
  </w:style>
  <w:style w:type="paragraph" w:styleId="List">
    <w:name w:val="List"/>
    <w:basedOn w:val="BodyText"/>
    <w:next w:val="BodyText"/>
    <w:rsid w:val="00594EFC"/>
    <w:pPr>
      <w:tabs>
        <w:tab w:val="left" w:pos="340"/>
      </w:tabs>
      <w:spacing w:before="60" w:after="60"/>
      <w:ind w:left="340" w:hanging="340"/>
    </w:pPr>
  </w:style>
  <w:style w:type="paragraph" w:styleId="ListBullet">
    <w:name w:val="List Bullet"/>
    <w:basedOn w:val="List"/>
    <w:rsid w:val="00594EFC"/>
    <w:pPr>
      <w:numPr>
        <w:numId w:val="12"/>
      </w:numPr>
      <w:tabs>
        <w:tab w:val="clear" w:pos="340"/>
      </w:tabs>
      <w:spacing w:before="40" w:after="40"/>
    </w:pPr>
  </w:style>
  <w:style w:type="character" w:customStyle="1" w:styleId="SpecialBold">
    <w:name w:val="Special Bold"/>
    <w:basedOn w:val="DefaultParagraphFont"/>
    <w:rsid w:val="00594EFC"/>
    <w:rPr>
      <w:b/>
      <w:spacing w:val="0"/>
    </w:rPr>
  </w:style>
  <w:style w:type="paragraph" w:styleId="ListBullet2">
    <w:name w:val="List Bullet 2"/>
    <w:basedOn w:val="List2"/>
    <w:rsid w:val="00594EFC"/>
    <w:pPr>
      <w:numPr>
        <w:numId w:val="13"/>
      </w:numPr>
      <w:tabs>
        <w:tab w:val="clear" w:pos="680"/>
      </w:tabs>
    </w:pPr>
  </w:style>
  <w:style w:type="character" w:styleId="Emphasis">
    <w:name w:val="Emphasis"/>
    <w:basedOn w:val="DefaultParagraphFont"/>
    <w:qFormat/>
    <w:rsid w:val="00594EFC"/>
    <w:rPr>
      <w:i/>
    </w:rPr>
  </w:style>
  <w:style w:type="paragraph" w:customStyle="1" w:styleId="SuperHeading">
    <w:name w:val="SuperHeading"/>
    <w:basedOn w:val="Normal"/>
    <w:rsid w:val="00594EFC"/>
    <w:pPr>
      <w:spacing w:before="240" w:after="120"/>
      <w:outlineLvl w:val="0"/>
    </w:pPr>
    <w:rPr>
      <w:rFonts w:ascii="Times New Roman" w:hAnsi="Times New Roman"/>
      <w:b/>
      <w:sz w:val="32"/>
    </w:rPr>
  </w:style>
  <w:style w:type="paragraph" w:customStyle="1" w:styleId="AllowPageBreak">
    <w:name w:val="AllowPageBreak"/>
    <w:rsid w:val="00594E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4E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4E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4E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4E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4E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4E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4E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4EFC"/>
    <w:rPr>
      <w:rFonts w:ascii="Courier New" w:eastAsia="Times New Roman" w:hAnsi="Courier New" w:cs="Times New Roman"/>
      <w:i/>
      <w:szCs w:val="20"/>
      <w:lang w:eastAsia="en-US"/>
    </w:rPr>
  </w:style>
  <w:style w:type="paragraph" w:customStyle="1" w:styleId="HeadingBase">
    <w:name w:val="Heading Base"/>
    <w:rsid w:val="00594E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4EFC"/>
    <w:pPr>
      <w:tabs>
        <w:tab w:val="right" w:leader="dot" w:pos="9072"/>
      </w:tabs>
      <w:ind w:left="567"/>
    </w:pPr>
    <w:rPr>
      <w:szCs w:val="22"/>
    </w:rPr>
  </w:style>
  <w:style w:type="paragraph" w:customStyle="1" w:styleId="TOCBase">
    <w:name w:val="TOC Base"/>
    <w:rsid w:val="00594E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4EFC"/>
    <w:pPr>
      <w:tabs>
        <w:tab w:val="right" w:leader="dot" w:pos="9072"/>
      </w:tabs>
      <w:spacing w:before="40" w:after="40"/>
      <w:ind w:left="284"/>
    </w:pPr>
    <w:rPr>
      <w:rFonts w:ascii="Times New Roman" w:hAnsi="Times New Roman"/>
    </w:rPr>
  </w:style>
  <w:style w:type="paragraph" w:styleId="TOC1">
    <w:name w:val="toc 1"/>
    <w:basedOn w:val="TOCBase"/>
    <w:next w:val="Normal"/>
    <w:rsid w:val="00594E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4E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4EFC"/>
    <w:rPr>
      <w:rFonts w:ascii="Times New Roman" w:eastAsia="Times New Roman" w:hAnsi="Times New Roman" w:cs="Times New Roman"/>
      <w:sz w:val="16"/>
      <w:lang w:eastAsia="en-US"/>
    </w:rPr>
  </w:style>
  <w:style w:type="paragraph" w:styleId="Title">
    <w:name w:val="Title"/>
    <w:basedOn w:val="HeadingBase"/>
    <w:link w:val="TitleChar"/>
    <w:qFormat/>
    <w:rsid w:val="00594EFC"/>
    <w:pPr>
      <w:spacing w:before="5040"/>
      <w:jc w:val="center"/>
    </w:pPr>
    <w:rPr>
      <w:sz w:val="48"/>
      <w:szCs w:val="72"/>
      <w:lang w:val="en-US"/>
    </w:rPr>
  </w:style>
  <w:style w:type="character" w:customStyle="1" w:styleId="TitleChar">
    <w:name w:val="Title Char"/>
    <w:basedOn w:val="DefaultParagraphFont"/>
    <w:link w:val="Title"/>
    <w:rsid w:val="00594E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4EFC"/>
    <w:pPr>
      <w:tabs>
        <w:tab w:val="left" w:pos="3600"/>
        <w:tab w:val="left" w:pos="3958"/>
      </w:tabs>
    </w:pPr>
  </w:style>
  <w:style w:type="paragraph" w:customStyle="1" w:styleId="Note">
    <w:name w:val="Note"/>
    <w:basedOn w:val="BodyText"/>
    <w:rsid w:val="00594E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4EFC"/>
    <w:pPr>
      <w:framePr w:wrap="auto" w:hAnchor="text" w:y="6049"/>
    </w:pPr>
    <w:rPr>
      <w:color w:val="000000"/>
      <w:sz w:val="40"/>
    </w:rPr>
  </w:style>
  <w:style w:type="paragraph" w:customStyle="1" w:styleId="TOCTitle">
    <w:name w:val="TOCTitle"/>
    <w:basedOn w:val="Heading1"/>
    <w:rsid w:val="00594EFC"/>
    <w:pPr>
      <w:spacing w:after="240"/>
      <w:jc w:val="center"/>
      <w:outlineLvl w:val="9"/>
    </w:pPr>
    <w:rPr>
      <w:caps/>
    </w:rPr>
  </w:style>
  <w:style w:type="paragraph" w:customStyle="1" w:styleId="Version">
    <w:name w:val="Version"/>
    <w:rsid w:val="00594E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4EFC"/>
    <w:pPr>
      <w:keepNext w:val="0"/>
      <w:tabs>
        <w:tab w:val="right" w:pos="4176"/>
      </w:tabs>
      <w:ind w:left="198" w:hanging="198"/>
    </w:pPr>
    <w:rPr>
      <w:rFonts w:ascii="Garamond" w:hAnsi="Garamond"/>
    </w:rPr>
  </w:style>
  <w:style w:type="paragraph" w:styleId="IndexHeading">
    <w:name w:val="index heading"/>
    <w:basedOn w:val="Normal"/>
    <w:next w:val="Index1"/>
    <w:semiHidden/>
    <w:rsid w:val="00594EFC"/>
    <w:pPr>
      <w:spacing w:before="120" w:after="120"/>
    </w:pPr>
    <w:rPr>
      <w:rFonts w:ascii="Arial" w:hAnsi="Arial"/>
      <w:b/>
      <w:color w:val="918585"/>
      <w:sz w:val="24"/>
    </w:rPr>
  </w:style>
  <w:style w:type="paragraph" w:styleId="Header">
    <w:name w:val="header"/>
    <w:basedOn w:val="Normal"/>
    <w:link w:val="HeaderChar"/>
    <w:rsid w:val="00594E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4EFC"/>
    <w:rPr>
      <w:rFonts w:ascii="Times New Roman" w:eastAsia="Times New Roman" w:hAnsi="Times New Roman" w:cs="Times New Roman"/>
      <w:sz w:val="16"/>
      <w:szCs w:val="20"/>
      <w:lang w:val="en-GB" w:eastAsia="en-US"/>
    </w:rPr>
  </w:style>
  <w:style w:type="paragraph" w:customStyle="1" w:styleId="Chapter">
    <w:name w:val="Chapter"/>
    <w:basedOn w:val="Normal"/>
    <w:rsid w:val="00594EFC"/>
    <w:pPr>
      <w:spacing w:before="240"/>
    </w:pPr>
    <w:rPr>
      <w:rFonts w:ascii="Times New Roman" w:hAnsi="Times New Roman"/>
      <w:smallCaps/>
      <w:spacing w:val="80"/>
      <w:sz w:val="28"/>
    </w:rPr>
  </w:style>
  <w:style w:type="paragraph" w:customStyle="1" w:styleId="InChapter">
    <w:name w:val="InChapter"/>
    <w:basedOn w:val="Heading3"/>
    <w:rsid w:val="00594EFC"/>
    <w:pPr>
      <w:spacing w:after="240"/>
      <w:outlineLvl w:val="9"/>
    </w:pPr>
    <w:rPr>
      <w:noProof/>
    </w:rPr>
  </w:style>
  <w:style w:type="paragraph" w:styleId="Index2">
    <w:name w:val="index 2"/>
    <w:basedOn w:val="Normal"/>
    <w:next w:val="Normal"/>
    <w:semiHidden/>
    <w:rsid w:val="00594EFC"/>
    <w:pPr>
      <w:tabs>
        <w:tab w:val="right" w:pos="4176"/>
      </w:tabs>
      <w:ind w:left="568" w:hanging="284"/>
    </w:pPr>
    <w:rPr>
      <w:rFonts w:ascii="Garamond" w:hAnsi="Garamond"/>
    </w:rPr>
  </w:style>
  <w:style w:type="paragraph" w:customStyle="1" w:styleId="Byline">
    <w:name w:val="Byline"/>
    <w:rsid w:val="00594E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4EFC"/>
    <w:pPr>
      <w:tabs>
        <w:tab w:val="clear" w:pos="3600"/>
        <w:tab w:val="clear" w:pos="3958"/>
      </w:tabs>
      <w:jc w:val="right"/>
    </w:pPr>
  </w:style>
  <w:style w:type="paragraph" w:styleId="Caption">
    <w:name w:val="caption"/>
    <w:basedOn w:val="BodyText"/>
    <w:next w:val="Normal"/>
    <w:qFormat/>
    <w:rsid w:val="00594EFC"/>
    <w:pPr>
      <w:framePr w:w="2268" w:hSpace="181" w:vSpace="181" w:wrap="around" w:vAnchor="text" w:hAnchor="page" w:x="1135" w:y="285" w:anchorLock="1"/>
    </w:pPr>
    <w:rPr>
      <w:i/>
    </w:rPr>
  </w:style>
  <w:style w:type="paragraph" w:customStyle="1" w:styleId="MiniTOCTitle">
    <w:name w:val="MiniTOCTitle"/>
    <w:basedOn w:val="Heading4"/>
    <w:rsid w:val="00594EFC"/>
    <w:pPr>
      <w:spacing w:before="240"/>
      <w:outlineLvl w:val="9"/>
    </w:pPr>
    <w:rPr>
      <w:noProof/>
      <w:sz w:val="24"/>
    </w:rPr>
  </w:style>
  <w:style w:type="paragraph" w:customStyle="1" w:styleId="MiniTOCItem">
    <w:name w:val="MiniTOCItem"/>
    <w:basedOn w:val="ListBullet"/>
    <w:rsid w:val="00594EFC"/>
    <w:pPr>
      <w:numPr>
        <w:numId w:val="0"/>
      </w:numPr>
      <w:tabs>
        <w:tab w:val="right" w:leader="dot" w:pos="6521"/>
      </w:tabs>
      <w:spacing w:before="0" w:after="0"/>
    </w:pPr>
  </w:style>
  <w:style w:type="paragraph" w:customStyle="1" w:styleId="TOFTitle">
    <w:name w:val="TOFTitle"/>
    <w:basedOn w:val="TOCTitle"/>
    <w:rsid w:val="00594EFC"/>
  </w:style>
  <w:style w:type="paragraph" w:styleId="TableofFigures">
    <w:name w:val="table of figures"/>
    <w:basedOn w:val="Normal"/>
    <w:next w:val="Normal"/>
    <w:semiHidden/>
    <w:rsid w:val="00594EFC"/>
    <w:pPr>
      <w:tabs>
        <w:tab w:val="right" w:leader="dot" w:pos="9072"/>
      </w:tabs>
      <w:ind w:left="970" w:hanging="403"/>
    </w:pPr>
    <w:rPr>
      <w:rFonts w:ascii="Times New Roman" w:hAnsi="Times New Roman"/>
      <w:b/>
    </w:rPr>
  </w:style>
  <w:style w:type="paragraph" w:styleId="ListNumber">
    <w:name w:val="List Number"/>
    <w:basedOn w:val="List"/>
    <w:rsid w:val="00594EFC"/>
    <w:pPr>
      <w:numPr>
        <w:numId w:val="15"/>
      </w:numPr>
      <w:tabs>
        <w:tab w:val="clear" w:pos="340"/>
      </w:tabs>
    </w:pPr>
  </w:style>
  <w:style w:type="character" w:customStyle="1" w:styleId="WingdingSymbols">
    <w:name w:val="Wingding Symbols"/>
    <w:rsid w:val="00594EFC"/>
    <w:rPr>
      <w:rFonts w:ascii="Wingdings" w:hAnsi="Wingdings"/>
    </w:rPr>
  </w:style>
  <w:style w:type="paragraph" w:customStyle="1" w:styleId="TableHeading">
    <w:name w:val="Table Heading"/>
    <w:basedOn w:val="HeadingBase"/>
    <w:rsid w:val="00594EFC"/>
    <w:pPr>
      <w:keepLines/>
      <w:pBdr>
        <w:bottom w:val="single" w:sz="6" w:space="1" w:color="918585"/>
      </w:pBdr>
      <w:spacing w:before="240"/>
    </w:pPr>
  </w:style>
  <w:style w:type="character" w:customStyle="1" w:styleId="HotSpot">
    <w:name w:val="HotSpot"/>
    <w:rsid w:val="00594EFC"/>
    <w:rPr>
      <w:color w:val="0033CC"/>
      <w:u w:val="none"/>
    </w:rPr>
  </w:style>
  <w:style w:type="paragraph" w:customStyle="1" w:styleId="BodyTextRight">
    <w:name w:val="Body Text Right"/>
    <w:basedOn w:val="BodyText"/>
    <w:rsid w:val="00594EFC"/>
    <w:pPr>
      <w:spacing w:before="0" w:after="0"/>
      <w:jc w:val="right"/>
    </w:pPr>
  </w:style>
  <w:style w:type="paragraph" w:styleId="Index3">
    <w:name w:val="index 3"/>
    <w:basedOn w:val="ListNumber2"/>
    <w:next w:val="Normal"/>
    <w:semiHidden/>
    <w:rsid w:val="00594EFC"/>
    <w:pPr>
      <w:numPr>
        <w:numId w:val="0"/>
      </w:numPr>
      <w:tabs>
        <w:tab w:val="right" w:leader="dot" w:pos="4176"/>
      </w:tabs>
    </w:pPr>
  </w:style>
  <w:style w:type="paragraph" w:styleId="ListNumber2">
    <w:name w:val="List Number 2"/>
    <w:basedOn w:val="List2"/>
    <w:rsid w:val="00594EFC"/>
    <w:pPr>
      <w:numPr>
        <w:numId w:val="10"/>
      </w:numPr>
      <w:tabs>
        <w:tab w:val="clear" w:pos="1060"/>
      </w:tabs>
    </w:pPr>
  </w:style>
  <w:style w:type="paragraph" w:customStyle="1" w:styleId="MarginNote">
    <w:name w:val="Margin Note"/>
    <w:basedOn w:val="BodyText"/>
    <w:rsid w:val="00594E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4E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4E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4EFC"/>
    <w:rPr>
      <w:sz w:val="32"/>
    </w:rPr>
  </w:style>
  <w:style w:type="paragraph" w:customStyle="1" w:styleId="HeadingProcedure">
    <w:name w:val="Heading Procedure"/>
    <w:basedOn w:val="HeadingBase"/>
    <w:next w:val="Normal"/>
    <w:rsid w:val="00594EFC"/>
    <w:pPr>
      <w:tabs>
        <w:tab w:val="left" w:pos="0"/>
      </w:tabs>
      <w:spacing w:before="120" w:after="60"/>
    </w:pPr>
    <w:rPr>
      <w:i/>
      <w:color w:val="918585"/>
      <w:sz w:val="22"/>
    </w:rPr>
  </w:style>
  <w:style w:type="paragraph" w:customStyle="1" w:styleId="TableBodyText">
    <w:name w:val="Table Body Text"/>
    <w:basedOn w:val="BodyText"/>
    <w:rsid w:val="00594EFC"/>
    <w:pPr>
      <w:spacing w:before="60" w:after="60"/>
    </w:pPr>
  </w:style>
  <w:style w:type="paragraph" w:styleId="ListContinue">
    <w:name w:val="List Continue"/>
    <w:basedOn w:val="List"/>
    <w:rsid w:val="00594EFC"/>
    <w:pPr>
      <w:ind w:firstLine="0"/>
    </w:pPr>
  </w:style>
  <w:style w:type="paragraph" w:customStyle="1" w:styleId="ListNote">
    <w:name w:val="List Note"/>
    <w:basedOn w:val="List"/>
    <w:rsid w:val="00594EFC"/>
    <w:pPr>
      <w:pBdr>
        <w:top w:val="single" w:sz="6" w:space="2" w:color="918585"/>
        <w:bottom w:val="single" w:sz="6" w:space="2" w:color="918585"/>
      </w:pBdr>
      <w:tabs>
        <w:tab w:val="left" w:pos="1021"/>
      </w:tabs>
      <w:ind w:firstLine="0"/>
    </w:pPr>
  </w:style>
  <w:style w:type="paragraph" w:customStyle="1" w:styleId="Warning">
    <w:name w:val="Warning"/>
    <w:basedOn w:val="BodyText"/>
    <w:rsid w:val="00594EFC"/>
    <w:pPr>
      <w:shd w:val="clear" w:color="auto" w:fill="D9D9D9"/>
      <w:tabs>
        <w:tab w:val="left" w:pos="992"/>
      </w:tabs>
      <w:ind w:left="119" w:right="119"/>
    </w:pPr>
    <w:rPr>
      <w:sz w:val="20"/>
    </w:rPr>
  </w:style>
  <w:style w:type="paragraph" w:customStyle="1" w:styleId="MarginIcons">
    <w:name w:val="Margin Icons"/>
    <w:basedOn w:val="BodyText"/>
    <w:rsid w:val="00594E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4EFC"/>
    <w:rPr>
      <w:rFonts w:ascii="Courier New" w:hAnsi="Courier New"/>
    </w:rPr>
  </w:style>
  <w:style w:type="paragraph" w:customStyle="1" w:styleId="NoteBullet">
    <w:name w:val="Note Bullet"/>
    <w:basedOn w:val="Note"/>
    <w:rsid w:val="00594EFC"/>
    <w:pPr>
      <w:tabs>
        <w:tab w:val="clear" w:pos="680"/>
      </w:tabs>
      <w:spacing w:before="60" w:after="60"/>
    </w:pPr>
  </w:style>
  <w:style w:type="paragraph" w:customStyle="1" w:styleId="SubHeading2">
    <w:name w:val="SubHeading2"/>
    <w:basedOn w:val="HeadingBase"/>
    <w:rsid w:val="00594EFC"/>
    <w:pPr>
      <w:spacing w:before="240" w:after="60"/>
    </w:pPr>
    <w:rPr>
      <w:sz w:val="20"/>
    </w:rPr>
  </w:style>
  <w:style w:type="paragraph" w:customStyle="1" w:styleId="SubHeading1">
    <w:name w:val="SubHeading1"/>
    <w:basedOn w:val="HeadingBase"/>
    <w:rsid w:val="00594EFC"/>
    <w:pPr>
      <w:spacing w:before="240" w:after="60"/>
    </w:pPr>
    <w:rPr>
      <w:color w:val="918585"/>
      <w:sz w:val="22"/>
    </w:rPr>
  </w:style>
  <w:style w:type="paragraph" w:customStyle="1" w:styleId="SideHeading">
    <w:name w:val="Side Heading"/>
    <w:basedOn w:val="HeadingBase"/>
    <w:rsid w:val="00594E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4EFC"/>
    <w:pPr>
      <w:tabs>
        <w:tab w:val="num" w:pos="360"/>
      </w:tabs>
    </w:pPr>
  </w:style>
  <w:style w:type="paragraph" w:styleId="PlainText">
    <w:name w:val="Plain Text"/>
    <w:basedOn w:val="Normal"/>
    <w:link w:val="PlainTextChar"/>
    <w:rsid w:val="00594EFC"/>
    <w:rPr>
      <w:sz w:val="20"/>
    </w:rPr>
  </w:style>
  <w:style w:type="character" w:customStyle="1" w:styleId="PlainTextChar">
    <w:name w:val="Plain Text Char"/>
    <w:basedOn w:val="DefaultParagraphFont"/>
    <w:link w:val="PlainText"/>
    <w:rsid w:val="00594EFC"/>
    <w:rPr>
      <w:rFonts w:ascii="Courier New" w:eastAsia="Times New Roman" w:hAnsi="Courier New" w:cs="Times New Roman"/>
      <w:sz w:val="20"/>
      <w:szCs w:val="20"/>
      <w:lang w:eastAsia="en-US"/>
    </w:rPr>
  </w:style>
  <w:style w:type="character" w:customStyle="1" w:styleId="MenuOption">
    <w:name w:val="Menu Option"/>
    <w:basedOn w:val="DefaultParagraphFont"/>
    <w:rsid w:val="00594EFC"/>
    <w:rPr>
      <w:b/>
      <w:smallCaps/>
    </w:rPr>
  </w:style>
  <w:style w:type="paragraph" w:customStyle="1" w:styleId="TableListNumber">
    <w:name w:val="Table List Number"/>
    <w:basedOn w:val="ListNumber"/>
    <w:rsid w:val="00594EFC"/>
    <w:pPr>
      <w:numPr>
        <w:numId w:val="0"/>
      </w:numPr>
    </w:pPr>
  </w:style>
  <w:style w:type="paragraph" w:styleId="TOC4">
    <w:name w:val="toc 4"/>
    <w:basedOn w:val="TOCBase"/>
    <w:next w:val="Normal"/>
    <w:semiHidden/>
    <w:rsid w:val="00594EFC"/>
    <w:pPr>
      <w:tabs>
        <w:tab w:val="right" w:leader="dot" w:pos="9071"/>
      </w:tabs>
      <w:ind w:left="1701"/>
    </w:pPr>
  </w:style>
  <w:style w:type="paragraph" w:customStyle="1" w:styleId="ListAlpha">
    <w:name w:val="List Alpha"/>
    <w:basedOn w:val="List"/>
    <w:rsid w:val="00594EFC"/>
    <w:pPr>
      <w:numPr>
        <w:numId w:val="9"/>
      </w:numPr>
    </w:pPr>
  </w:style>
  <w:style w:type="paragraph" w:customStyle="1" w:styleId="ListAlpha2">
    <w:name w:val="List Alpha 2"/>
    <w:basedOn w:val="List2"/>
    <w:rsid w:val="00594EFC"/>
    <w:pPr>
      <w:numPr>
        <w:numId w:val="8"/>
      </w:numPr>
    </w:pPr>
  </w:style>
  <w:style w:type="paragraph" w:styleId="List2">
    <w:name w:val="List 2"/>
    <w:basedOn w:val="BodyText"/>
    <w:rsid w:val="00594EFC"/>
    <w:pPr>
      <w:tabs>
        <w:tab w:val="left" w:pos="680"/>
      </w:tabs>
      <w:spacing w:before="60" w:after="60"/>
      <w:ind w:left="680" w:hanging="340"/>
    </w:pPr>
  </w:style>
  <w:style w:type="paragraph" w:styleId="List3">
    <w:name w:val="List 3"/>
    <w:basedOn w:val="BodyText"/>
    <w:rsid w:val="00594EFC"/>
    <w:pPr>
      <w:tabs>
        <w:tab w:val="left" w:pos="1021"/>
      </w:tabs>
      <w:spacing w:before="60" w:after="60"/>
      <w:ind w:left="1020" w:hanging="340"/>
    </w:pPr>
  </w:style>
  <w:style w:type="paragraph" w:styleId="List4">
    <w:name w:val="List 4"/>
    <w:basedOn w:val="BodyText"/>
    <w:rsid w:val="00594EFC"/>
    <w:pPr>
      <w:tabs>
        <w:tab w:val="left" w:pos="1361"/>
      </w:tabs>
      <w:spacing w:before="60" w:after="60"/>
      <w:ind w:left="1361" w:hanging="340"/>
    </w:pPr>
  </w:style>
  <w:style w:type="paragraph" w:styleId="List5">
    <w:name w:val="List 5"/>
    <w:basedOn w:val="BodyText"/>
    <w:rsid w:val="00594EFC"/>
    <w:pPr>
      <w:tabs>
        <w:tab w:val="left" w:pos="1701"/>
      </w:tabs>
      <w:spacing w:before="60" w:after="60"/>
      <w:ind w:left="1701" w:hanging="340"/>
    </w:pPr>
  </w:style>
  <w:style w:type="paragraph" w:styleId="ListBullet3">
    <w:name w:val="List Bullet 3"/>
    <w:basedOn w:val="List3"/>
    <w:rsid w:val="00594EFC"/>
    <w:pPr>
      <w:numPr>
        <w:numId w:val="14"/>
      </w:numPr>
      <w:tabs>
        <w:tab w:val="clear" w:pos="1021"/>
      </w:tabs>
      <w:ind w:left="1037" w:hanging="357"/>
    </w:pPr>
  </w:style>
  <w:style w:type="paragraph" w:styleId="ListBullet4">
    <w:name w:val="List Bullet 4"/>
    <w:basedOn w:val="List4"/>
    <w:rsid w:val="00594EFC"/>
    <w:pPr>
      <w:numPr>
        <w:numId w:val="3"/>
      </w:numPr>
      <w:tabs>
        <w:tab w:val="clear" w:pos="1361"/>
      </w:tabs>
    </w:pPr>
  </w:style>
  <w:style w:type="paragraph" w:styleId="ListBullet5">
    <w:name w:val="List Bullet 5"/>
    <w:basedOn w:val="List5"/>
    <w:rsid w:val="00594EFC"/>
    <w:pPr>
      <w:numPr>
        <w:numId w:val="4"/>
      </w:numPr>
    </w:pPr>
  </w:style>
  <w:style w:type="paragraph" w:styleId="ListContinue2">
    <w:name w:val="List Continue 2"/>
    <w:basedOn w:val="List2"/>
    <w:rsid w:val="00594EFC"/>
    <w:pPr>
      <w:ind w:firstLine="0"/>
    </w:pPr>
  </w:style>
  <w:style w:type="paragraph" w:styleId="ListContinue3">
    <w:name w:val="List Continue 3"/>
    <w:basedOn w:val="List3"/>
    <w:rsid w:val="00594EFC"/>
    <w:pPr>
      <w:ind w:left="1021" w:firstLine="0"/>
    </w:pPr>
  </w:style>
  <w:style w:type="paragraph" w:styleId="ListContinue4">
    <w:name w:val="List Continue 4"/>
    <w:basedOn w:val="List4"/>
    <w:rsid w:val="00594EFC"/>
    <w:pPr>
      <w:ind w:firstLine="0"/>
    </w:pPr>
  </w:style>
  <w:style w:type="paragraph" w:styleId="ListContinue5">
    <w:name w:val="List Continue 5"/>
    <w:basedOn w:val="List5"/>
    <w:rsid w:val="00594EFC"/>
    <w:pPr>
      <w:ind w:firstLine="0"/>
    </w:pPr>
  </w:style>
  <w:style w:type="paragraph" w:styleId="ListNumber3">
    <w:name w:val="List Number 3"/>
    <w:basedOn w:val="List3"/>
    <w:rsid w:val="00594EFC"/>
    <w:pPr>
      <w:numPr>
        <w:numId w:val="5"/>
      </w:numPr>
    </w:pPr>
  </w:style>
  <w:style w:type="paragraph" w:styleId="ListNumber4">
    <w:name w:val="List Number 4"/>
    <w:basedOn w:val="List4"/>
    <w:rsid w:val="00594EFC"/>
    <w:pPr>
      <w:numPr>
        <w:numId w:val="6"/>
      </w:numPr>
    </w:pPr>
  </w:style>
  <w:style w:type="paragraph" w:styleId="ListNumber5">
    <w:name w:val="List Number 5"/>
    <w:basedOn w:val="List5"/>
    <w:rsid w:val="00594EFC"/>
    <w:pPr>
      <w:numPr>
        <w:numId w:val="7"/>
      </w:numPr>
    </w:pPr>
  </w:style>
  <w:style w:type="paragraph" w:styleId="BlockText">
    <w:name w:val="Block Text"/>
    <w:basedOn w:val="Normal"/>
    <w:rsid w:val="00594EFC"/>
    <w:pPr>
      <w:spacing w:after="120"/>
      <w:ind w:left="1440" w:right="1440"/>
    </w:pPr>
  </w:style>
  <w:style w:type="character" w:customStyle="1" w:styleId="Subscript">
    <w:name w:val="Subscript"/>
    <w:basedOn w:val="DefaultParagraphFont"/>
    <w:rsid w:val="00594EFC"/>
    <w:rPr>
      <w:sz w:val="16"/>
      <w:vertAlign w:val="subscript"/>
    </w:rPr>
  </w:style>
  <w:style w:type="character" w:customStyle="1" w:styleId="Superscript">
    <w:name w:val="Superscript"/>
    <w:basedOn w:val="DefaultParagraphFont"/>
    <w:rsid w:val="00594EFC"/>
    <w:rPr>
      <w:sz w:val="16"/>
      <w:vertAlign w:val="superscript"/>
    </w:rPr>
  </w:style>
  <w:style w:type="character" w:customStyle="1" w:styleId="Symbols">
    <w:name w:val="Symbols"/>
    <w:basedOn w:val="DefaultParagraphFont"/>
    <w:rsid w:val="00594EFC"/>
    <w:rPr>
      <w:rFonts w:ascii="Symbol" w:hAnsi="Symbol"/>
    </w:rPr>
  </w:style>
  <w:style w:type="character" w:customStyle="1" w:styleId="MenuOptions">
    <w:name w:val="Menu Options"/>
    <w:basedOn w:val="DefaultParagraphFont"/>
    <w:rsid w:val="00594EFC"/>
    <w:rPr>
      <w:rFonts w:ascii="Arial Narrow" w:hAnsi="Arial Narrow"/>
      <w:smallCaps/>
    </w:rPr>
  </w:style>
  <w:style w:type="character" w:customStyle="1" w:styleId="Buttons">
    <w:name w:val="Buttons"/>
    <w:basedOn w:val="DefaultParagraphFont"/>
    <w:rsid w:val="00594EFC"/>
    <w:rPr>
      <w:b/>
    </w:rPr>
  </w:style>
  <w:style w:type="character" w:customStyle="1" w:styleId="Underlined">
    <w:name w:val="Underlined"/>
    <w:basedOn w:val="DefaultParagraphFont"/>
    <w:rsid w:val="00594EFC"/>
    <w:rPr>
      <w:u w:val="single"/>
    </w:rPr>
  </w:style>
  <w:style w:type="paragraph" w:customStyle="1" w:styleId="TableBodyTextRight">
    <w:name w:val="Table Body Text Right"/>
    <w:basedOn w:val="TableBodyText"/>
    <w:rsid w:val="00594EFC"/>
    <w:pPr>
      <w:widowControl w:val="0"/>
      <w:autoSpaceDE w:val="0"/>
      <w:autoSpaceDN w:val="0"/>
      <w:adjustRightInd w:val="0"/>
      <w:jc w:val="right"/>
    </w:pPr>
    <w:rPr>
      <w:rFonts w:cs="Arial"/>
      <w:szCs w:val="18"/>
    </w:rPr>
  </w:style>
  <w:style w:type="paragraph" w:customStyle="1" w:styleId="CopyrightText">
    <w:name w:val="Copyright Text"/>
    <w:basedOn w:val="BodyText"/>
    <w:rsid w:val="00594EFC"/>
    <w:rPr>
      <w:sz w:val="18"/>
    </w:rPr>
  </w:style>
  <w:style w:type="paragraph" w:customStyle="1" w:styleId="BodySmallRight">
    <w:name w:val="Body Small Right"/>
    <w:basedOn w:val="BodyTextRight"/>
    <w:rsid w:val="00594EFC"/>
    <w:rPr>
      <w:sz w:val="18"/>
      <w:szCs w:val="18"/>
    </w:rPr>
  </w:style>
  <w:style w:type="paragraph" w:customStyle="1" w:styleId="MarginEdition">
    <w:name w:val="Margin Edition"/>
    <w:basedOn w:val="MarginNote"/>
    <w:rsid w:val="00594EFC"/>
    <w:pPr>
      <w:spacing w:before="0" w:after="0"/>
    </w:pPr>
    <w:rPr>
      <w:rFonts w:ascii="Times New Roman" w:hAnsi="Times New Roman"/>
      <w:color w:val="999999"/>
    </w:rPr>
  </w:style>
  <w:style w:type="paragraph" w:customStyle="1" w:styleId="Spacer">
    <w:name w:val="Spacer"/>
    <w:basedOn w:val="Normal"/>
    <w:rsid w:val="00594EFC"/>
    <w:rPr>
      <w:sz w:val="2"/>
      <w:szCs w:val="2"/>
    </w:rPr>
  </w:style>
  <w:style w:type="character" w:customStyle="1" w:styleId="Small">
    <w:name w:val="Small"/>
    <w:basedOn w:val="DefaultParagraphFont"/>
    <w:rsid w:val="00594EFC"/>
    <w:rPr>
      <w:sz w:val="16"/>
    </w:rPr>
  </w:style>
  <w:style w:type="paragraph" w:customStyle="1" w:styleId="WideTable">
    <w:name w:val="Wide Table"/>
    <w:basedOn w:val="Normal"/>
    <w:rsid w:val="00594EFC"/>
    <w:pPr>
      <w:ind w:left="-1418"/>
    </w:pPr>
    <w:rPr>
      <w:sz w:val="2"/>
      <w:szCs w:val="2"/>
    </w:rPr>
  </w:style>
  <w:style w:type="character" w:styleId="PageNumber">
    <w:name w:val="page number"/>
    <w:basedOn w:val="DefaultParagraphFont"/>
    <w:rsid w:val="00594EFC"/>
  </w:style>
  <w:style w:type="paragraph" w:styleId="Quote">
    <w:name w:val="Quote"/>
    <w:basedOn w:val="Heading1"/>
    <w:link w:val="QuoteChar"/>
    <w:qFormat/>
    <w:rsid w:val="00594EFC"/>
    <w:rPr>
      <w:b w:val="0"/>
      <w:sz w:val="72"/>
      <w:szCs w:val="72"/>
      <w:lang w:val="en-NZ"/>
    </w:rPr>
  </w:style>
  <w:style w:type="character" w:customStyle="1" w:styleId="QuoteChar">
    <w:name w:val="Quote Char"/>
    <w:basedOn w:val="DefaultParagraphFont"/>
    <w:link w:val="Quote"/>
    <w:rsid w:val="00594E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4EFC"/>
    <w:pPr>
      <w:pageBreakBefore/>
    </w:pPr>
  </w:style>
  <w:style w:type="paragraph" w:customStyle="1" w:styleId="Border">
    <w:name w:val="Border"/>
    <w:basedOn w:val="Normal"/>
    <w:qFormat/>
    <w:rsid w:val="00594E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4EFC"/>
    <w:rPr>
      <w:b/>
      <w:bCs/>
      <w:i/>
      <w:iCs/>
      <w:color w:val="auto"/>
    </w:rPr>
  </w:style>
  <w:style w:type="paragraph" w:styleId="IntenseQuote">
    <w:name w:val="Intense Quote"/>
    <w:basedOn w:val="Normal"/>
    <w:next w:val="Normal"/>
    <w:link w:val="IntenseQuoteChar"/>
    <w:uiPriority w:val="30"/>
    <w:qFormat/>
    <w:rsid w:val="00594E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4E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4EFC"/>
    <w:rPr>
      <w:smallCaps/>
      <w:color w:val="auto"/>
      <w:u w:val="single"/>
    </w:rPr>
  </w:style>
  <w:style w:type="character" w:styleId="IntenseReference">
    <w:name w:val="Intense Reference"/>
    <w:basedOn w:val="DefaultParagraphFont"/>
    <w:uiPriority w:val="32"/>
    <w:qFormat/>
    <w:rsid w:val="00594EFC"/>
    <w:rPr>
      <w:b/>
      <w:bCs/>
      <w:smallCaps/>
      <w:color w:val="auto"/>
      <w:spacing w:val="5"/>
      <w:u w:val="single"/>
    </w:rPr>
  </w:style>
  <w:style w:type="paragraph" w:customStyle="1" w:styleId="2ColumnHeading">
    <w:name w:val="2Column Heading"/>
    <w:basedOn w:val="BodyText"/>
    <w:qFormat/>
    <w:rsid w:val="00594EFC"/>
    <w:pPr>
      <w:spacing w:after="60"/>
      <w:ind w:left="-2268"/>
    </w:pPr>
    <w:rPr>
      <w:b/>
    </w:rPr>
  </w:style>
  <w:style w:type="paragraph" w:customStyle="1" w:styleId="Heading1TOC">
    <w:name w:val="Heading1 TOC"/>
    <w:basedOn w:val="Normal"/>
    <w:qFormat/>
    <w:rsid w:val="00594EFC"/>
    <w:pPr>
      <w:spacing w:before="240" w:after="120"/>
    </w:pPr>
    <w:rPr>
      <w:rFonts w:ascii="Times New Roman" w:hAnsi="Times New Roman"/>
      <w:b/>
      <w:sz w:val="32"/>
    </w:rPr>
  </w:style>
  <w:style w:type="paragraph" w:customStyle="1" w:styleId="Heading2TOC">
    <w:name w:val="Heading2 TOC"/>
    <w:basedOn w:val="Normal"/>
    <w:qFormat/>
    <w:rsid w:val="00594EFC"/>
    <w:pPr>
      <w:spacing w:before="240" w:after="60"/>
    </w:pPr>
    <w:rPr>
      <w:rFonts w:ascii="Times New Roman" w:hAnsi="Times New Roman"/>
      <w:b/>
      <w:sz w:val="28"/>
    </w:rPr>
  </w:style>
  <w:style w:type="character" w:customStyle="1" w:styleId="Underline">
    <w:name w:val="Underline"/>
    <w:basedOn w:val="DefaultParagraphFont"/>
    <w:qFormat/>
    <w:rsid w:val="00594EFC"/>
    <w:rPr>
      <w:u w:val="single"/>
    </w:rPr>
  </w:style>
  <w:style w:type="character" w:customStyle="1" w:styleId="BoldandItalics">
    <w:name w:val="Bold and Italics"/>
    <w:qFormat/>
    <w:rsid w:val="00594EFC"/>
    <w:rPr>
      <w:b/>
      <w:i/>
      <w:u w:val="none"/>
    </w:rPr>
  </w:style>
  <w:style w:type="paragraph" w:styleId="BalloonText">
    <w:name w:val="Balloon Text"/>
    <w:basedOn w:val="Normal"/>
    <w:link w:val="BalloonTextChar"/>
    <w:rsid w:val="00594EFC"/>
    <w:rPr>
      <w:rFonts w:ascii="Tahoma" w:hAnsi="Tahoma" w:cs="Tahoma"/>
      <w:sz w:val="16"/>
      <w:szCs w:val="16"/>
    </w:rPr>
  </w:style>
  <w:style w:type="character" w:customStyle="1" w:styleId="BalloonTextChar">
    <w:name w:val="Balloon Text Char"/>
    <w:basedOn w:val="DefaultParagraphFont"/>
    <w:link w:val="BalloonText"/>
    <w:rsid w:val="00594E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4E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4E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4EFC"/>
    <w:rPr>
      <w:b/>
      <w:color w:val="660033"/>
      <w:spacing w:val="0"/>
    </w:rPr>
  </w:style>
  <w:style w:type="paragraph" w:customStyle="1" w:styleId="Nameditemlist">
    <w:name w:val="Named item list"/>
    <w:basedOn w:val="BodyText"/>
    <w:qFormat/>
    <w:rsid w:val="00594EFC"/>
    <w:pPr>
      <w:tabs>
        <w:tab w:val="left" w:pos="2835"/>
      </w:tabs>
      <w:ind w:left="2835" w:hanging="2835"/>
    </w:pPr>
  </w:style>
  <w:style w:type="paragraph" w:customStyle="1" w:styleId="BodyTextnopadding">
    <w:name w:val="Body Text no padding"/>
    <w:basedOn w:val="BodyText"/>
    <w:qFormat/>
    <w:rsid w:val="00594EFC"/>
    <w:pPr>
      <w:spacing w:before="0" w:after="0"/>
    </w:pPr>
  </w:style>
  <w:style w:type="paragraph" w:customStyle="1" w:styleId="BodyTextBold">
    <w:name w:val="Body Text Bold"/>
    <w:basedOn w:val="BodyText"/>
    <w:qFormat/>
    <w:rsid w:val="00594EFC"/>
    <w:rPr>
      <w:b/>
    </w:rPr>
  </w:style>
  <w:style w:type="character" w:styleId="Hyperlink">
    <w:name w:val="Hyperlink"/>
    <w:basedOn w:val="DefaultParagraphFont"/>
    <w:uiPriority w:val="99"/>
    <w:unhideWhenUsed/>
    <w:rsid w:val="00F35C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1096</Words>
  <Characters>7414</Characters>
  <Application>Microsoft Office Word</Application>
  <DocSecurity>0</DocSecurity>
  <Lines>231</Lines>
  <Paragraphs>141</Paragraphs>
  <ScaleCrop>false</ScaleCrop>
  <Company>Author-it Software Corporation Ltd.</Company>
  <LinksUpToDate>false</LinksUpToDate>
  <CharactersWithSpaces>8369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TAEASS413 Participate in assessment validation</dc:title>
  <dc:subject>Approved</dc:subject>
  <dc:creator>DEWR</dc:creator>
  <cp:keywords>Release: 1</cp:keywords>
  <dc:description>Review Date: 12 April 2008</dc:description>
  <cp:lastModifiedBy>HSD_TPCMSd.prod</cp:lastModifiedBy>
  <cp:revision>3</cp:revision>
  <dcterms:created xsi:type="dcterms:W3CDTF">2025-04-15T05:40:00Z</dcterms:created>
  <dcterms:modified xsi:type="dcterms:W3CDTF">2025-04-15T05:40:00Z</dcterms:modified>
</cp:coreProperties>
</file>