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0562" w:rsidP="004005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TAEASS413 Participate in assessment validation</w:t>
      </w:r>
      <w:r>
        <w:fldChar w:fldCharType="end"/>
      </w:r>
    </w:p>
    <w:p w:rsidR="00400562" w:rsidP="00400562">
      <w:pPr>
        <w:pStyle w:val="Version"/>
        <w:sectPr w:rsidSect="00407B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7B74" w:rsidP="00407B74">
      <w:pPr>
        <w:pStyle w:val="SuperHeading"/>
      </w:pPr>
      <w:r w:rsidRPr="00407B74">
        <w:t>Assessment Requirements for TAEASS413 Participate in assessment validation</w:t>
      </w:r>
    </w:p>
    <w:p w:rsidR="00000000" w:rsidRPr="00407B74" w:rsidP="00407B74">
      <w:pPr>
        <w:pStyle w:val="Heading1"/>
      </w:pPr>
      <w:bookmarkStart w:id="1" w:name="O_1271938"/>
      <w:bookmarkEnd w:id="1"/>
      <w:r w:rsidRPr="00407B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3"/>
        <w:gridCol w:w="7561"/>
      </w:tblGrid>
      <w:tr w:rsidTr="00407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B74" w:rsidP="00407B74">
            <w:pPr>
              <w:pStyle w:val="BodyText"/>
            </w:pPr>
            <w:r w:rsidRPr="00407B74">
              <w:rPr>
                <w:rStyle w:val="SpecialBold"/>
              </w:rPr>
              <w:t>Release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B74">
            <w:pPr>
              <w:pStyle w:val="BodyText"/>
              <w:rPr>
                <w:lang w:val="en-NZ"/>
              </w:rPr>
            </w:pPr>
            <w:r w:rsidRPr="00407B74">
              <w:rPr>
                <w:rStyle w:val="SpecialBold"/>
              </w:rPr>
              <w:t>Comments</w:t>
            </w:r>
          </w:p>
        </w:tc>
      </w:tr>
      <w:tr w:rsidTr="00407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B74">
            <w:pPr>
              <w:pStyle w:val="BodyText"/>
              <w:rPr>
                <w:lang w:val="en-NZ"/>
              </w:rPr>
            </w:pPr>
            <w:r w:rsidRPr="00407B74">
              <w:t>Release 1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B74" w:rsidP="00407B74">
            <w:pPr>
              <w:pStyle w:val="BodyText"/>
            </w:pPr>
            <w:r w:rsidRPr="00407B74">
              <w:t>This version first released with TAE Training and Education Training Package Version 5.0.</w:t>
            </w:r>
          </w:p>
          <w:p w:rsidR="00000000" w:rsidRPr="00407B74" w:rsidP="00407B74">
            <w:pPr>
              <w:pStyle w:val="BodyText"/>
            </w:pPr>
            <w:r w:rsidRPr="00407B74">
              <w:t>Supersedes and is not equivalent to TAEASS403 Participate in assessment validation.</w:t>
            </w:r>
          </w:p>
        </w:tc>
      </w:tr>
    </w:tbl>
    <w:p w:rsidR="00000000" w:rsidRPr="00407B74" w:rsidP="00407B74">
      <w:pPr>
        <w:pStyle w:val="BodyText"/>
      </w:pPr>
    </w:p>
    <w:p w:rsidR="00000000" w:rsidRPr="00407B74" w:rsidP="00407B74">
      <w:pPr>
        <w:pStyle w:val="AllowPageBreak"/>
      </w:pPr>
    </w:p>
    <w:p w:rsidR="00000000" w:rsidRPr="00407B74" w:rsidP="00407B74">
      <w:pPr>
        <w:pStyle w:val="Heading1"/>
      </w:pPr>
      <w:bookmarkStart w:id="2" w:name="O_1271939"/>
      <w:bookmarkEnd w:id="2"/>
      <w:r w:rsidRPr="00407B74">
        <w:t>Performance Evidence</w:t>
      </w:r>
    </w:p>
    <w:p w:rsidR="00000000" w:rsidRPr="00407B74" w:rsidP="00400562">
      <w:pPr>
        <w:pStyle w:val="BodyText"/>
      </w:pPr>
      <w:r w:rsidRPr="00407B74">
        <w:t>The individual must demonstrate the ability to complete the tasks outlined in the elements, performance criteria and foundation sk</w:t>
      </w:r>
      <w:r w:rsidRPr="00407B74">
        <w:t>ills of this unit, including evidence of the ability to:</w:t>
      </w:r>
    </w:p>
    <w:p w:rsidR="00000000" w:rsidRPr="00407B74" w:rsidP="00407B74">
      <w:pPr>
        <w:pStyle w:val="ListBullet"/>
      </w:pPr>
      <w:r w:rsidRPr="00407B74">
        <w:t>participate in the pre-assessment validation of at least 3 assessment tools before they are first used with candidates</w:t>
      </w:r>
    </w:p>
    <w:p w:rsidR="00000000" w:rsidRPr="00407B74" w:rsidP="00407B74">
      <w:pPr>
        <w:pStyle w:val="ListBullet"/>
      </w:pPr>
      <w:r w:rsidRPr="00407B74">
        <w:t>participate in the validation of:</w:t>
      </w:r>
    </w:p>
    <w:p w:rsidR="00000000" w:rsidRPr="00407B74" w:rsidP="00407B74">
      <w:pPr>
        <w:pStyle w:val="ListBullet2"/>
      </w:pPr>
      <w:r w:rsidRPr="00407B74">
        <w:t>the above 3 assessment tools after they have been used to assess candidates</w:t>
      </w:r>
    </w:p>
    <w:p w:rsidR="00000000" w:rsidRPr="00407B74" w:rsidP="00407B74">
      <w:pPr>
        <w:pStyle w:val="ListBullet2"/>
      </w:pPr>
      <w:r w:rsidRPr="00407B74">
        <w:t>3 assessment judgements by different assessors, where the same tool has been used for all 3 judgements</w:t>
      </w:r>
    </w:p>
    <w:p w:rsidR="00000000" w:rsidRPr="00407B74" w:rsidP="00407B74">
      <w:pPr>
        <w:pStyle w:val="ListBullet2"/>
      </w:pPr>
      <w:r w:rsidRPr="00407B74">
        <w:t>the practices undertaken in the course of the above assessment judgements, an</w:t>
      </w:r>
      <w:r w:rsidRPr="00407B74">
        <w:t>d identification of at least 2 recommendations for improvement.</w:t>
      </w:r>
    </w:p>
    <w:p w:rsidR="00000000" w:rsidRPr="00407B74" w:rsidP="00407B74">
      <w:pPr>
        <w:pStyle w:val="BodyText"/>
      </w:pPr>
    </w:p>
    <w:p w:rsidR="00000000" w:rsidRPr="00407B74" w:rsidP="00400562">
      <w:pPr>
        <w:pStyle w:val="BodyText"/>
      </w:pPr>
      <w:r w:rsidRPr="00407B74">
        <w:t>In the course of the above activities, the individual must:</w:t>
      </w:r>
    </w:p>
    <w:p w:rsidR="00000000" w:rsidRPr="00407B74" w:rsidP="00407B74">
      <w:pPr>
        <w:pStyle w:val="ListBullet"/>
      </w:pPr>
      <w:r w:rsidRPr="00407B74">
        <w:t>use mapping documentation to evaluate whether the assessment tools cover all aspects of the 3 nationally recognised units of compe</w:t>
      </w:r>
      <w:r w:rsidRPr="00407B74">
        <w:t xml:space="preserve">tency and their assessment requirements </w:t>
      </w:r>
    </w:p>
    <w:p w:rsidR="00000000" w:rsidRPr="00407B74" w:rsidP="00407B74">
      <w:pPr>
        <w:pStyle w:val="ListBullet"/>
      </w:pPr>
      <w:r w:rsidRPr="00407B74">
        <w:t>review samples of evidence collected for at least 1 full unit of competency</w:t>
      </w:r>
    </w:p>
    <w:p w:rsidR="00000000" w:rsidRPr="00407B74" w:rsidP="00407B74">
      <w:pPr>
        <w:pStyle w:val="ListBullet"/>
      </w:pPr>
      <w:r w:rsidRPr="00407B74">
        <w:t>use effective oral and written communication skills when discussing and collaborating with colleagues.</w:t>
      </w:r>
    </w:p>
    <w:p w:rsidR="00000000" w:rsidRPr="00407B74" w:rsidP="00407B74">
      <w:pPr>
        <w:pStyle w:val="AllowPageBreak"/>
      </w:pPr>
    </w:p>
    <w:p w:rsidR="00000000" w:rsidRPr="00407B74" w:rsidP="00407B74">
      <w:pPr>
        <w:pStyle w:val="Heading1"/>
      </w:pPr>
      <w:bookmarkStart w:id="3" w:name="O_1271940"/>
      <w:bookmarkEnd w:id="3"/>
      <w:r w:rsidRPr="00407B74">
        <w:t>Knowledge Evidenc</w:t>
      </w:r>
      <w:r w:rsidRPr="00407B74">
        <w:t>e</w:t>
      </w:r>
    </w:p>
    <w:p w:rsidR="00000000" w:rsidRPr="00407B74" w:rsidP="00400562">
      <w:pPr>
        <w:pStyle w:val="BodyText"/>
      </w:pPr>
      <w:r w:rsidRPr="00407B74">
        <w:t>The individual must be able to demonstrate knowledge to complete the tasks outlined in the elements, performance criteria and foundation skills of this unit, including knowledge of:</w:t>
      </w:r>
    </w:p>
    <w:p w:rsidR="00000000" w:rsidRPr="00407B74" w:rsidP="00407B74">
      <w:pPr>
        <w:pStyle w:val="ListBullet"/>
      </w:pPr>
      <w:r w:rsidRPr="00407B74">
        <w:t>legislative and vocational education and training (VET) regulatory requirements relating to assessing competence and participating in assessment validation activities, including:</w:t>
      </w:r>
    </w:p>
    <w:p w:rsidR="00000000" w:rsidRPr="00407B74" w:rsidP="00407B74">
      <w:pPr>
        <w:pStyle w:val="ListBullet2"/>
      </w:pPr>
      <w:r w:rsidRPr="00407B74">
        <w:t>industry relevance and vocational training and learning requirements for tho</w:t>
      </w:r>
      <w:r w:rsidRPr="00407B74">
        <w:t xml:space="preserve">se participating in validation activities </w:t>
      </w:r>
    </w:p>
    <w:p w:rsidR="00000000" w:rsidRPr="00407B74" w:rsidP="00407B74">
      <w:pPr>
        <w:pStyle w:val="ListBullet2"/>
      </w:pPr>
      <w:r w:rsidRPr="00407B74">
        <w:t>obligations of assessors</w:t>
      </w:r>
    </w:p>
    <w:p w:rsidR="00000000" w:rsidRPr="00407B74" w:rsidP="00407B74">
      <w:pPr>
        <w:pStyle w:val="ListBullet2"/>
      </w:pPr>
      <w:r w:rsidRPr="00407B74">
        <w:t>principles of assessment</w:t>
      </w:r>
    </w:p>
    <w:p w:rsidR="00000000" w:rsidRPr="00407B74" w:rsidP="00407B74">
      <w:pPr>
        <w:pStyle w:val="ListBullet2"/>
      </w:pPr>
      <w:r w:rsidRPr="00407B74">
        <w:t>rules of evidence</w:t>
      </w:r>
    </w:p>
    <w:p w:rsidR="00000000" w:rsidRPr="00407B74" w:rsidP="00407B74">
      <w:pPr>
        <w:pStyle w:val="ListBullet2"/>
      </w:pPr>
      <w:r w:rsidRPr="00407B74">
        <w:t>reasonable adjustment</w:t>
      </w:r>
    </w:p>
    <w:p w:rsidR="00000000" w:rsidRPr="00407B74" w:rsidP="00407B74">
      <w:pPr>
        <w:pStyle w:val="ListBullet2"/>
      </w:pPr>
      <w:r w:rsidRPr="00407B74">
        <w:t>record requirements for assessment validation, including evidence collection, retention and recording</w:t>
      </w:r>
    </w:p>
    <w:p w:rsidR="00000000" w:rsidRPr="00407B74" w:rsidP="00407B74">
      <w:pPr>
        <w:pStyle w:val="ListBullet"/>
      </w:pPr>
      <w:r w:rsidRPr="00407B74">
        <w:t>key aspects of asses</w:t>
      </w:r>
      <w:r w:rsidRPr="00407B74">
        <w:t>sment validation, including:</w:t>
      </w:r>
    </w:p>
    <w:p w:rsidR="00000000" w:rsidRPr="00407B74" w:rsidP="00407B74">
      <w:pPr>
        <w:pStyle w:val="ListBullet2"/>
      </w:pPr>
      <w:r w:rsidRPr="00407B74">
        <w:t>quality review process</w:t>
      </w:r>
    </w:p>
    <w:p w:rsidR="00000000" w:rsidRPr="00407B74" w:rsidP="00407B74">
      <w:pPr>
        <w:pStyle w:val="ListBullet2"/>
      </w:pPr>
      <w:r w:rsidRPr="00407B74">
        <w:t>ethics, privacy and confidentiality requirements</w:t>
      </w:r>
    </w:p>
    <w:p w:rsidR="00000000" w:rsidRPr="00407B74" w:rsidP="00407B74">
      <w:pPr>
        <w:pStyle w:val="ListBullet2"/>
      </w:pPr>
      <w:r w:rsidRPr="00407B74">
        <w:t>process conducted before and after assessment</w:t>
      </w:r>
    </w:p>
    <w:p w:rsidR="00000000" w:rsidRPr="00407B74" w:rsidP="00407B74">
      <w:pPr>
        <w:pStyle w:val="ListBullet2"/>
      </w:pPr>
      <w:r w:rsidRPr="00407B74">
        <w:t>assessment validation contexts and purposes</w:t>
      </w:r>
    </w:p>
    <w:p w:rsidR="00000000" w:rsidRPr="00407B74" w:rsidP="00407B74">
      <w:pPr>
        <w:pStyle w:val="ListBullet2"/>
      </w:pPr>
      <w:r w:rsidRPr="00407B74">
        <w:t>pre- and post-validation of assessment tools</w:t>
      </w:r>
    </w:p>
    <w:p w:rsidR="00000000" w:rsidRPr="00407B74" w:rsidP="00407B74">
      <w:pPr>
        <w:pStyle w:val="ListBullet2"/>
      </w:pPr>
      <w:r w:rsidRPr="00407B74">
        <w:t>post-validation of evidence gathered</w:t>
      </w:r>
    </w:p>
    <w:p w:rsidR="00000000" w:rsidRPr="00407B74" w:rsidP="00407B74">
      <w:pPr>
        <w:pStyle w:val="ListBullet2"/>
      </w:pPr>
      <w:r w:rsidRPr="00407B74">
        <w:t>processes for conducting assessment validation checks</w:t>
      </w:r>
    </w:p>
    <w:p w:rsidR="00000000" w:rsidRPr="00407B74" w:rsidP="00407B74">
      <w:pPr>
        <w:pStyle w:val="ListBullet"/>
      </w:pPr>
      <w:r w:rsidRPr="00407B74">
        <w:t>key features of the organisation’s assessment system, including:</w:t>
      </w:r>
    </w:p>
    <w:p w:rsidR="00000000" w:rsidRPr="00407B74" w:rsidP="00407B74">
      <w:pPr>
        <w:pStyle w:val="ListBullet2"/>
      </w:pPr>
      <w:r w:rsidRPr="00407B74">
        <w:t>key components of assessment system policies, procedures and documentation, including assessment t</w:t>
      </w:r>
      <w:r w:rsidRPr="00407B74">
        <w:t>ool to be validated and associated mapping document</w:t>
      </w:r>
    </w:p>
    <w:p w:rsidR="00000000" w:rsidRPr="00407B74" w:rsidP="00407B74">
      <w:pPr>
        <w:pStyle w:val="ListBullet2"/>
      </w:pPr>
      <w:r w:rsidRPr="00407B74">
        <w:t>nature and scope of evidence gathered, including evidence collected from other parties</w:t>
      </w:r>
    </w:p>
    <w:p w:rsidR="00000000" w:rsidRPr="00407B74" w:rsidP="00407B74">
      <w:pPr>
        <w:pStyle w:val="ListBullet2"/>
      </w:pPr>
      <w:r w:rsidRPr="00407B74">
        <w:t>organisational requirements for participating in assessment validation activities</w:t>
      </w:r>
    </w:p>
    <w:p w:rsidR="00000000" w:rsidRPr="00407B74" w:rsidP="00407B74">
      <w:pPr>
        <w:pStyle w:val="ListBullet2"/>
      </w:pPr>
      <w:r w:rsidRPr="00407B74">
        <w:t xml:space="preserve">processes for analysing nationally </w:t>
      </w:r>
      <w:r w:rsidRPr="00407B74">
        <w:t>recognised training products to identify evidence needed to demonstrate competence</w:t>
      </w:r>
    </w:p>
    <w:p w:rsidR="00000000" w:rsidRPr="00407B74" w:rsidP="00407B74">
      <w:pPr>
        <w:pStyle w:val="ListBullet"/>
      </w:pPr>
      <w:r w:rsidRPr="00407B74">
        <w:t>dimensions of competency and how they guide assessment practices</w:t>
      </w:r>
    </w:p>
    <w:p w:rsidR="00000000" w:rsidRPr="00407B74" w:rsidP="00407B74">
      <w:pPr>
        <w:pStyle w:val="ListBullet"/>
      </w:pPr>
      <w:r w:rsidRPr="00407B74">
        <w:t>key structure, functions and content of assessment tools:</w:t>
      </w:r>
    </w:p>
    <w:p w:rsidR="00000000" w:rsidRPr="00407B74" w:rsidP="00407B74">
      <w:pPr>
        <w:pStyle w:val="ListBullet2"/>
      </w:pPr>
      <w:r w:rsidRPr="00407B74">
        <w:t>context and conditions of assessment</w:t>
      </w:r>
    </w:p>
    <w:p w:rsidR="00000000" w:rsidRPr="00407B74" w:rsidP="00407B74">
      <w:pPr>
        <w:pStyle w:val="ListBullet2"/>
      </w:pPr>
      <w:r w:rsidRPr="00407B74">
        <w:t>tasks to be</w:t>
      </w:r>
      <w:r w:rsidRPr="00407B74">
        <w:t xml:space="preserve"> administered to the candidate</w:t>
      </w:r>
    </w:p>
    <w:p w:rsidR="00000000" w:rsidRPr="00407B74" w:rsidP="00407B74">
      <w:pPr>
        <w:pStyle w:val="ListBullet2"/>
      </w:pPr>
      <w:r w:rsidRPr="00407B74">
        <w:t>mapping against units of competency</w:t>
      </w:r>
    </w:p>
    <w:p w:rsidR="00000000" w:rsidRPr="00407B74" w:rsidP="00407B74">
      <w:pPr>
        <w:pStyle w:val="ListBullet"/>
      </w:pPr>
      <w:r w:rsidRPr="00407B74">
        <w:t>key features of common assessment methods, including suitability for gathering evidence, suitability for the content of units, and associated assessment instruments:</w:t>
      </w:r>
    </w:p>
    <w:p w:rsidR="00000000" w:rsidRPr="00407B74" w:rsidP="00407B74">
      <w:pPr>
        <w:pStyle w:val="ListBullet2"/>
      </w:pPr>
      <w:r w:rsidRPr="00407B74">
        <w:t>direct observation</w:t>
      </w:r>
    </w:p>
    <w:p w:rsidR="00000000" w:rsidRPr="00407B74" w:rsidP="00407B74">
      <w:pPr>
        <w:pStyle w:val="ListBullet2"/>
      </w:pPr>
      <w:r w:rsidRPr="00407B74">
        <w:t>product-based methods</w:t>
      </w:r>
    </w:p>
    <w:p w:rsidR="00000000" w:rsidRPr="00407B74" w:rsidP="00407B74">
      <w:pPr>
        <w:pStyle w:val="ListBullet2"/>
      </w:pPr>
      <w:r w:rsidRPr="00407B74">
        <w:t>questioning</w:t>
      </w:r>
    </w:p>
    <w:p w:rsidR="00000000" w:rsidRPr="00407B74" w:rsidP="00407B74">
      <w:pPr>
        <w:pStyle w:val="ListBullet2"/>
      </w:pPr>
      <w:r w:rsidRPr="00407B74">
        <w:t>evidence from other parties.</w:t>
      </w:r>
    </w:p>
    <w:p w:rsidR="00000000" w:rsidRPr="00407B74" w:rsidP="00407B74">
      <w:pPr>
        <w:pStyle w:val="AllowPageBreak"/>
      </w:pPr>
    </w:p>
    <w:p w:rsidR="00000000" w:rsidRPr="00407B74" w:rsidP="00407B74">
      <w:pPr>
        <w:pStyle w:val="Heading1"/>
      </w:pPr>
      <w:bookmarkStart w:id="4" w:name="O_1271941"/>
      <w:bookmarkEnd w:id="4"/>
      <w:r w:rsidRPr="00407B74">
        <w:t>Assessment Conditions</w:t>
      </w:r>
    </w:p>
    <w:p w:rsidR="00000000" w:rsidRPr="00407B74" w:rsidP="00400562">
      <w:pPr>
        <w:pStyle w:val="BodyText"/>
      </w:pPr>
      <w:r w:rsidRPr="00407B74">
        <w:t>Skills in this unit must be demonstrated in a real or simulated vocational education and training environment.</w:t>
      </w:r>
    </w:p>
    <w:p w:rsidR="00000000" w:rsidRPr="00407B74" w:rsidP="00400562">
      <w:pPr>
        <w:pStyle w:val="BodyText"/>
      </w:pPr>
      <w:r w:rsidRPr="00407B74">
        <w:t>This includes access to:</w:t>
      </w:r>
    </w:p>
    <w:p w:rsidR="00000000" w:rsidRPr="00407B74" w:rsidP="00407B74">
      <w:pPr>
        <w:pStyle w:val="ListBullet"/>
      </w:pPr>
      <w:r w:rsidRPr="00407B74">
        <w:t xml:space="preserve">an experienced </w:t>
      </w:r>
      <w:r w:rsidRPr="00407B74">
        <w:t xml:space="preserve">VET teacher, trainer and assessor to lead validation activities </w:t>
      </w:r>
    </w:p>
    <w:p w:rsidR="00000000" w:rsidRPr="00407B74" w:rsidP="00407B74">
      <w:pPr>
        <w:pStyle w:val="ListBullet"/>
      </w:pPr>
      <w:r w:rsidRPr="00407B74">
        <w:t>other assessors to participate in validation activities</w:t>
      </w:r>
    </w:p>
    <w:p w:rsidR="00000000" w:rsidRPr="00407B74" w:rsidP="00407B74">
      <w:pPr>
        <w:pStyle w:val="ListBullet"/>
      </w:pPr>
      <w:r w:rsidRPr="00407B74">
        <w:t>assessment system</w:t>
      </w:r>
    </w:p>
    <w:p w:rsidR="00000000" w:rsidRPr="00407B74" w:rsidP="00407B74">
      <w:pPr>
        <w:pStyle w:val="ListBullet"/>
      </w:pPr>
      <w:r w:rsidRPr="00407B74">
        <w:t>assessment tools for pre-validation</w:t>
      </w:r>
    </w:p>
    <w:p w:rsidR="00000000" w:rsidRPr="00407B74" w:rsidP="00407B74">
      <w:pPr>
        <w:pStyle w:val="ListBullet"/>
      </w:pPr>
      <w:r w:rsidRPr="00407B74">
        <w:t>assessment tools for post-validation and samples of completed learner work and results</w:t>
      </w:r>
    </w:p>
    <w:p w:rsidR="00000000" w:rsidRPr="00407B74" w:rsidP="00407B74">
      <w:pPr>
        <w:pStyle w:val="ListBullet"/>
      </w:pPr>
      <w:r w:rsidRPr="00407B74">
        <w:t>assessment records, including evidence collected and assessment judgements.</w:t>
      </w:r>
    </w:p>
    <w:p w:rsidR="00000000" w:rsidRPr="00407B74" w:rsidP="00407B74">
      <w:pPr>
        <w:pStyle w:val="BodyText"/>
      </w:pPr>
    </w:p>
    <w:p w:rsidR="00000000" w:rsidRPr="00407B74" w:rsidP="00400562">
      <w:pPr>
        <w:pStyle w:val="BodyText"/>
      </w:pPr>
      <w:r w:rsidRPr="00407B74">
        <w:t xml:space="preserve">Assessors of this unit must satisfy the requirements for assessors in applicable vocational </w:t>
      </w:r>
      <w:r w:rsidRPr="00407B74">
        <w:t>education and training legislation, frameworks and/or standards.</w:t>
      </w:r>
    </w:p>
    <w:p w:rsidR="00000000" w:rsidRPr="00407B74" w:rsidP="00407B74">
      <w:pPr>
        <w:pStyle w:val="Heading1"/>
      </w:pPr>
      <w:bookmarkStart w:id="5" w:name="O_1271944"/>
      <w:bookmarkEnd w:id="5"/>
      <w:r w:rsidRPr="00407B74">
        <w:t>Links</w:t>
      </w:r>
    </w:p>
    <w:p w:rsidR="00000000" w:rsidRPr="00407B74" w:rsidP="00400562">
      <w:pPr>
        <w:pStyle w:val="BodyText"/>
      </w:pPr>
      <w:r w:rsidRPr="00407B7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E77351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407B74" w:rsidP="00407B74"/>
    <w:sectPr w:rsidSect="00407B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B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B74" w:rsidRPr="00400562" w:rsidP="004005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B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562" w:rsidP="00407B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0562" w:rsidP="00407B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400562" w:rsidP="00407B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B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5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7B74" w:rsidRPr="00400562" w:rsidP="004005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B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562" w:rsidRPr="002D2AF8" w:rsidP="00407B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TAEASS413 Participate in assessment validation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April 2025</w:t>
    </w:r>
    <w:r>
      <w:fldChar w:fldCharType="end"/>
    </w:r>
  </w:p>
  <w:p w:rsidR="00400562" w:rsidP="00407B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678F7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387A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2800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7B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7B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7B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7B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7B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7B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7B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7B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7B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7B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7B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7B74"/>
  </w:style>
  <w:style w:type="character" w:customStyle="1" w:styleId="Heading1Char">
    <w:name w:val="Heading 1 Char"/>
    <w:basedOn w:val="DefaultParagraphFont"/>
    <w:link w:val="Heading1"/>
    <w:rsid w:val="00407B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7B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7B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7B7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7B74"/>
    <w:rPr>
      <w:b/>
      <w:spacing w:val="0"/>
    </w:rPr>
  </w:style>
  <w:style w:type="paragraph" w:styleId="ListBullet2">
    <w:name w:val="List Bullet 2"/>
    <w:basedOn w:val="List2"/>
    <w:rsid w:val="00407B7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07B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7B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7B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7B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7B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7B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7B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7B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7B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7B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7B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7B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7B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7B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7B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7B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7B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7B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7B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7B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7B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7B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7B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7B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7B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7B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7B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7B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7B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7B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7B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7B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7B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7B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7B74"/>
    <w:rPr>
      <w:i/>
    </w:rPr>
  </w:style>
  <w:style w:type="paragraph" w:styleId="Caption">
    <w:name w:val="caption"/>
    <w:basedOn w:val="BodyText"/>
    <w:next w:val="Normal"/>
    <w:qFormat/>
    <w:rsid w:val="00407B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7B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7B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7B74"/>
  </w:style>
  <w:style w:type="paragraph" w:styleId="TableofFigures">
    <w:name w:val="table of figures"/>
    <w:basedOn w:val="Normal"/>
    <w:next w:val="Normal"/>
    <w:semiHidden/>
    <w:rsid w:val="00407B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7B7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07B74"/>
    <w:rPr>
      <w:rFonts w:ascii="Wingdings" w:hAnsi="Wingdings"/>
    </w:rPr>
  </w:style>
  <w:style w:type="paragraph" w:customStyle="1" w:styleId="TableHeading">
    <w:name w:val="Table Heading"/>
    <w:basedOn w:val="HeadingBase"/>
    <w:rsid w:val="00407B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7B74"/>
    <w:rPr>
      <w:color w:val="0033CC"/>
      <w:u w:val="none"/>
    </w:rPr>
  </w:style>
  <w:style w:type="paragraph" w:customStyle="1" w:styleId="BodyTextRight">
    <w:name w:val="Body Text Right"/>
    <w:basedOn w:val="BodyText"/>
    <w:rsid w:val="00407B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7B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7B7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7B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7B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7B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7B74"/>
    <w:rPr>
      <w:sz w:val="32"/>
    </w:rPr>
  </w:style>
  <w:style w:type="paragraph" w:customStyle="1" w:styleId="HeadingProcedure">
    <w:name w:val="Heading Procedure"/>
    <w:basedOn w:val="HeadingBase"/>
    <w:next w:val="Normal"/>
    <w:rsid w:val="00407B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7B74"/>
    <w:pPr>
      <w:spacing w:before="60" w:after="60"/>
    </w:pPr>
  </w:style>
  <w:style w:type="paragraph" w:styleId="ListContinue">
    <w:name w:val="List Continue"/>
    <w:basedOn w:val="List"/>
    <w:rsid w:val="00407B74"/>
    <w:pPr>
      <w:ind w:firstLine="0"/>
    </w:pPr>
  </w:style>
  <w:style w:type="paragraph" w:customStyle="1" w:styleId="ListNote">
    <w:name w:val="List Note"/>
    <w:basedOn w:val="List"/>
    <w:rsid w:val="00407B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7B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7B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7B74"/>
    <w:rPr>
      <w:rFonts w:ascii="Courier New" w:hAnsi="Courier New"/>
    </w:rPr>
  </w:style>
  <w:style w:type="paragraph" w:customStyle="1" w:styleId="NoteBullet">
    <w:name w:val="Note Bullet"/>
    <w:basedOn w:val="Note"/>
    <w:rsid w:val="00407B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7B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7B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7B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7B7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7B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7B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7B74"/>
    <w:rPr>
      <w:b/>
      <w:smallCaps/>
    </w:rPr>
  </w:style>
  <w:style w:type="paragraph" w:customStyle="1" w:styleId="TableListNumber">
    <w:name w:val="Table List Number"/>
    <w:basedOn w:val="ListNumber"/>
    <w:rsid w:val="00407B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7B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7B74"/>
    <w:pPr>
      <w:numPr>
        <w:numId w:val="9"/>
      </w:numPr>
    </w:pPr>
  </w:style>
  <w:style w:type="paragraph" w:customStyle="1" w:styleId="ListAlpha2">
    <w:name w:val="List Alpha 2"/>
    <w:basedOn w:val="List2"/>
    <w:rsid w:val="00407B74"/>
    <w:pPr>
      <w:numPr>
        <w:numId w:val="8"/>
      </w:numPr>
    </w:pPr>
  </w:style>
  <w:style w:type="paragraph" w:styleId="List2">
    <w:name w:val="List 2"/>
    <w:basedOn w:val="BodyText"/>
    <w:rsid w:val="00407B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7B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7B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7B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7B7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7B7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07B74"/>
    <w:pPr>
      <w:numPr>
        <w:numId w:val="4"/>
      </w:numPr>
    </w:pPr>
  </w:style>
  <w:style w:type="paragraph" w:styleId="ListContinue2">
    <w:name w:val="List Continue 2"/>
    <w:basedOn w:val="List2"/>
    <w:rsid w:val="00407B74"/>
    <w:pPr>
      <w:ind w:firstLine="0"/>
    </w:pPr>
  </w:style>
  <w:style w:type="paragraph" w:styleId="ListContinue3">
    <w:name w:val="List Continue 3"/>
    <w:basedOn w:val="List3"/>
    <w:rsid w:val="00407B74"/>
    <w:pPr>
      <w:ind w:left="1021" w:firstLine="0"/>
    </w:pPr>
  </w:style>
  <w:style w:type="paragraph" w:styleId="ListContinue4">
    <w:name w:val="List Continue 4"/>
    <w:basedOn w:val="List4"/>
    <w:rsid w:val="00407B74"/>
    <w:pPr>
      <w:ind w:firstLine="0"/>
    </w:pPr>
  </w:style>
  <w:style w:type="paragraph" w:styleId="ListContinue5">
    <w:name w:val="List Continue 5"/>
    <w:basedOn w:val="List5"/>
    <w:rsid w:val="00407B74"/>
    <w:pPr>
      <w:ind w:firstLine="0"/>
    </w:pPr>
  </w:style>
  <w:style w:type="paragraph" w:styleId="ListNumber3">
    <w:name w:val="List Number 3"/>
    <w:basedOn w:val="List3"/>
    <w:rsid w:val="00407B74"/>
    <w:pPr>
      <w:numPr>
        <w:numId w:val="5"/>
      </w:numPr>
    </w:pPr>
  </w:style>
  <w:style w:type="paragraph" w:styleId="ListNumber4">
    <w:name w:val="List Number 4"/>
    <w:basedOn w:val="List4"/>
    <w:rsid w:val="00407B74"/>
    <w:pPr>
      <w:numPr>
        <w:numId w:val="6"/>
      </w:numPr>
    </w:pPr>
  </w:style>
  <w:style w:type="paragraph" w:styleId="ListNumber5">
    <w:name w:val="List Number 5"/>
    <w:basedOn w:val="List5"/>
    <w:rsid w:val="00407B74"/>
    <w:pPr>
      <w:numPr>
        <w:numId w:val="7"/>
      </w:numPr>
    </w:pPr>
  </w:style>
  <w:style w:type="paragraph" w:styleId="BlockText">
    <w:name w:val="Block Text"/>
    <w:basedOn w:val="Normal"/>
    <w:rsid w:val="00407B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7B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7B74"/>
    <w:rPr>
      <w:sz w:val="16"/>
      <w:vertAlign w:val="superscript"/>
    </w:rPr>
  </w:style>
  <w:style w:type="character" w:customStyle="1" w:styleId="Symbols">
    <w:name w:val="Symbols"/>
    <w:basedOn w:val="DefaultParagraphFont"/>
    <w:rsid w:val="00407B74"/>
    <w:rPr>
      <w:rFonts w:ascii="Symbol" w:hAnsi="Symbol"/>
    </w:rPr>
  </w:style>
  <w:style w:type="character" w:customStyle="1" w:styleId="MenuOptions">
    <w:name w:val="Menu Options"/>
    <w:basedOn w:val="DefaultParagraphFont"/>
    <w:rsid w:val="00407B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7B74"/>
    <w:rPr>
      <w:b/>
    </w:rPr>
  </w:style>
  <w:style w:type="character" w:customStyle="1" w:styleId="Underlined">
    <w:name w:val="Underlined"/>
    <w:basedOn w:val="DefaultParagraphFont"/>
    <w:rsid w:val="00407B74"/>
    <w:rPr>
      <w:u w:val="single"/>
    </w:rPr>
  </w:style>
  <w:style w:type="paragraph" w:customStyle="1" w:styleId="TableBodyTextRight">
    <w:name w:val="Table Body Text Right"/>
    <w:basedOn w:val="TableBodyText"/>
    <w:rsid w:val="00407B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7B74"/>
    <w:rPr>
      <w:sz w:val="18"/>
    </w:rPr>
  </w:style>
  <w:style w:type="paragraph" w:customStyle="1" w:styleId="BodySmallRight">
    <w:name w:val="Body Small Right"/>
    <w:basedOn w:val="BodyTextRight"/>
    <w:rsid w:val="00407B74"/>
    <w:rPr>
      <w:sz w:val="18"/>
      <w:szCs w:val="18"/>
    </w:rPr>
  </w:style>
  <w:style w:type="paragraph" w:customStyle="1" w:styleId="MarginEdition">
    <w:name w:val="Margin Edition"/>
    <w:basedOn w:val="MarginNote"/>
    <w:rsid w:val="00407B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7B74"/>
    <w:rPr>
      <w:sz w:val="2"/>
      <w:szCs w:val="2"/>
    </w:rPr>
  </w:style>
  <w:style w:type="character" w:customStyle="1" w:styleId="Small">
    <w:name w:val="Small"/>
    <w:basedOn w:val="DefaultParagraphFont"/>
    <w:rsid w:val="00407B74"/>
    <w:rPr>
      <w:sz w:val="16"/>
    </w:rPr>
  </w:style>
  <w:style w:type="paragraph" w:customStyle="1" w:styleId="WideTable">
    <w:name w:val="Wide Table"/>
    <w:basedOn w:val="Normal"/>
    <w:rsid w:val="00407B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7B74"/>
  </w:style>
  <w:style w:type="paragraph" w:styleId="Quote">
    <w:name w:val="Quote"/>
    <w:basedOn w:val="Heading1"/>
    <w:link w:val="QuoteChar"/>
    <w:qFormat/>
    <w:rsid w:val="00407B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7B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7B74"/>
    <w:pPr>
      <w:pageBreakBefore/>
    </w:pPr>
  </w:style>
  <w:style w:type="paragraph" w:customStyle="1" w:styleId="Border">
    <w:name w:val="Border"/>
    <w:basedOn w:val="Normal"/>
    <w:qFormat/>
    <w:rsid w:val="00407B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7B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7B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7B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7B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7B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7B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7B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7B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7B74"/>
    <w:rPr>
      <w:u w:val="single"/>
    </w:rPr>
  </w:style>
  <w:style w:type="character" w:customStyle="1" w:styleId="BoldandItalics">
    <w:name w:val="Bold and Italics"/>
    <w:qFormat/>
    <w:rsid w:val="00407B74"/>
    <w:rPr>
      <w:b/>
      <w:i/>
      <w:u w:val="none"/>
    </w:rPr>
  </w:style>
  <w:style w:type="paragraph" w:styleId="BalloonText">
    <w:name w:val="Balloon Text"/>
    <w:basedOn w:val="Normal"/>
    <w:link w:val="BalloonTextChar"/>
    <w:rsid w:val="00407B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7B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7B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7B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7B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7B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7B74"/>
    <w:pPr>
      <w:spacing w:before="0" w:after="0"/>
    </w:pPr>
  </w:style>
  <w:style w:type="paragraph" w:customStyle="1" w:styleId="BodyTextBold">
    <w:name w:val="Body Text Bold"/>
    <w:basedOn w:val="BodyText"/>
    <w:qFormat/>
    <w:rsid w:val="00407B74"/>
    <w:rPr>
      <w:b/>
    </w:rPr>
  </w:style>
  <w:style w:type="character" w:styleId="Hyperlink">
    <w:name w:val="Hyperlink"/>
    <w:basedOn w:val="DefaultParagraphFont"/>
    <w:uiPriority w:val="99"/>
    <w:unhideWhenUsed/>
    <w:rsid w:val="004005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578</Words>
  <Characters>3919</Characters>
  <Application>Microsoft Office Word</Application>
  <DocSecurity>0</DocSecurity>
  <Lines>97</Lines>
  <Paragraphs>74</Paragraphs>
  <ScaleCrop>false</ScaleCrop>
  <Company>Author-it Software Corporation Ltd.</Company>
  <LinksUpToDate>false</LinksUpToDate>
  <CharactersWithSpaces>4423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TAEASS413 Participate in assessment validation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2025-04-15T05:40:00Z</dcterms:created>
  <dcterms:modified xsi:type="dcterms:W3CDTF">2025-04-15T05:40:00Z</dcterms:modified>
</cp:coreProperties>
</file>