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474" w:rsidP="00A11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TAEASS412 Assess competence</w:t>
      </w:r>
      <w:r>
        <w:fldChar w:fldCharType="end"/>
      </w:r>
    </w:p>
    <w:p w:rsidR="00A11474" w:rsidP="00A11474">
      <w:pPr>
        <w:pStyle w:val="Version"/>
        <w:sectPr w:rsidSect="000F4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0E6" w:rsidP="000F40E6">
      <w:pPr>
        <w:pStyle w:val="SuperHeading"/>
      </w:pPr>
      <w:r w:rsidRPr="000F40E6">
        <w:t>TAEASS412 Assess competence</w:t>
      </w:r>
    </w:p>
    <w:p w:rsidR="00000000" w:rsidRPr="000F40E6" w:rsidP="000F40E6">
      <w:pPr>
        <w:pStyle w:val="Heading1"/>
      </w:pPr>
      <w:bookmarkStart w:id="1" w:name="O_1271909"/>
      <w:bookmarkEnd w:id="1"/>
      <w:r w:rsidRPr="000F40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BodyText"/>
            </w:pPr>
            <w:r w:rsidRPr="000F40E6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rPr>
                <w:rStyle w:val="SpecialBold"/>
              </w:rPr>
              <w:t>Comments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BodyText"/>
            </w:pPr>
            <w:r w:rsidRPr="000F40E6">
              <w:t>This version first released with TAE Training and Education Training Package Version 5.0.</w:t>
            </w:r>
          </w:p>
          <w:p w:rsidR="00000000" w:rsidRPr="000F40E6" w:rsidP="000F40E6">
            <w:pPr>
              <w:pStyle w:val="BodyText"/>
            </w:pPr>
            <w:r w:rsidRPr="000F40E6">
              <w:t>Supersedes and is not equivalent to TAEASS402 Assess competence.</w:t>
            </w:r>
          </w:p>
        </w:tc>
      </w:tr>
    </w:tbl>
    <w:p w:rsidR="00000000" w:rsidRPr="000F40E6" w:rsidP="000F40E6">
      <w:pPr>
        <w:pStyle w:val="BodyText"/>
      </w:pPr>
    </w:p>
    <w:p w:rsidR="00000000" w:rsidRPr="000F40E6" w:rsidP="000F40E6">
      <w:pPr>
        <w:pStyle w:val="AllowPageBreak"/>
      </w:pPr>
    </w:p>
    <w:p w:rsidR="00000000" w:rsidRPr="000F40E6" w:rsidP="000F40E6">
      <w:pPr>
        <w:pStyle w:val="Heading1"/>
      </w:pPr>
      <w:bookmarkStart w:id="2" w:name="O_1271910"/>
      <w:bookmarkEnd w:id="2"/>
      <w:r w:rsidRPr="000F40E6">
        <w:t>Application</w:t>
      </w:r>
    </w:p>
    <w:p w:rsidR="00000000" w:rsidRPr="000F40E6" w:rsidP="00A11474">
      <w:pPr>
        <w:pStyle w:val="BodyText"/>
      </w:pPr>
      <w:r w:rsidRPr="000F40E6">
        <w:t>This unit describe</w:t>
      </w:r>
      <w:r w:rsidRPr="000F40E6">
        <w:t xml:space="preserve">s the skills and knowledge required to plan, prepare for and conduct the competency-based assessment of candidates using nationally recognised training products and validated assessment tools. It involves planning and preparing for the assessment based on </w:t>
      </w:r>
      <w:r w:rsidRPr="000F40E6">
        <w:t>the accessed training and assessment strategy and delivery plan. The unit also involves customising the assessment process; preparing candidates to be assessed; and then implementing assessment processes, including recognition of prior learning. Implementi</w:t>
      </w:r>
      <w:r w:rsidRPr="000F40E6">
        <w:t>ng assessment requires gathering quality evidence, making assessment judgements, and recording and reviewing the assessment process.</w:t>
      </w:r>
    </w:p>
    <w:p w:rsidR="00000000" w:rsidRPr="000F40E6" w:rsidP="00A11474">
      <w:pPr>
        <w:pStyle w:val="BodyText"/>
      </w:pPr>
      <w:r w:rsidRPr="000F40E6">
        <w:t xml:space="preserve">The unit applies to entry-level vocational education and training (VET) assessors who assess candidates against nationally </w:t>
      </w:r>
      <w:r w:rsidRPr="000F40E6">
        <w:t>recognised training products.</w:t>
      </w:r>
    </w:p>
    <w:p w:rsidR="00000000" w:rsidRPr="000F40E6" w:rsidP="00A11474">
      <w:pPr>
        <w:pStyle w:val="BodyText"/>
      </w:pPr>
      <w:r w:rsidRPr="000F40E6">
        <w:t>No licensing, legislative or certification requirements apply to this unit at the time of publication.</w:t>
      </w:r>
    </w:p>
    <w:p w:rsidR="00000000" w:rsidRPr="000F40E6" w:rsidP="000F40E6">
      <w:pPr>
        <w:pStyle w:val="Heading1"/>
      </w:pPr>
      <w:bookmarkStart w:id="3" w:name="O_1271913"/>
      <w:bookmarkEnd w:id="3"/>
      <w:r w:rsidRPr="000F40E6">
        <w:t>Unit Sector</w:t>
      </w:r>
    </w:p>
    <w:p w:rsidR="00000000" w:rsidRPr="000F40E6" w:rsidP="00A11474">
      <w:pPr>
        <w:pStyle w:val="BodyText"/>
      </w:pPr>
      <w:r w:rsidRPr="000F40E6">
        <w:t>Assessment</w:t>
      </w:r>
    </w:p>
    <w:p w:rsidR="00000000" w:rsidRPr="000F40E6" w:rsidP="000F40E6">
      <w:pPr>
        <w:pStyle w:val="Heading1"/>
      </w:pPr>
      <w:bookmarkStart w:id="4" w:name="O_1271914"/>
      <w:bookmarkEnd w:id="4"/>
      <w:r w:rsidRPr="000F40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4"/>
        <w:gridCol w:w="6451"/>
      </w:tblGrid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BodyText"/>
            </w:pPr>
            <w:r w:rsidRPr="000F40E6">
              <w:rPr>
                <w:rStyle w:val="SpecialBold"/>
              </w:rPr>
              <w:t>ELEMENTS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rPr>
                <w:rStyle w:val="SpecialBold"/>
              </w:rPr>
              <w:t>PERFORMANCE CRITERIA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BodyText"/>
            </w:pPr>
            <w:r w:rsidRPr="000F40E6">
              <w:rPr>
                <w:rStyle w:val="Emphasis"/>
              </w:rPr>
              <w:t>Elements describe the essential outcomes.</w:t>
            </w:r>
          </w:p>
        </w:tc>
        <w:tc>
          <w:tcPr>
            <w:tcW w:w="645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"/>
              <w:rPr>
                <w:lang w:val="en-NZ"/>
              </w:rPr>
            </w:pPr>
            <w:r w:rsidRPr="000F40E6">
              <w:t>1. Plan and prepare to conduct assessment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List"/>
            </w:pPr>
            <w:r w:rsidRPr="000F40E6">
              <w:t>1.1 Access registered training organisation (RTO) ass</w:t>
            </w:r>
            <w:r w:rsidRPr="000F40E6">
              <w:t xml:space="preserve">essment system and legislative and regulatory requirements and confirm assessment policies and procedures relevant to own </w:t>
            </w:r>
            <w:r w:rsidRPr="000F40E6">
              <w:t>job role</w:t>
            </w:r>
          </w:p>
          <w:p w:rsidR="00000000" w:rsidRPr="000F40E6" w:rsidP="000F40E6">
            <w:pPr>
              <w:pStyle w:val="List"/>
            </w:pPr>
            <w:r w:rsidRPr="000F40E6">
              <w:t xml:space="preserve">1.2 Access training and assessment strategy and delivery plan and identify purpose, target group, requirements and resources </w:t>
            </w:r>
            <w:r w:rsidRPr="000F40E6">
              <w:t>for assessment</w:t>
            </w:r>
          </w:p>
          <w:p w:rsidR="00000000" w:rsidRPr="000F40E6" w:rsidP="000F40E6">
            <w:pPr>
              <w:pStyle w:val="List"/>
            </w:pPr>
            <w:r w:rsidRPr="000F40E6">
              <w:t>1.3 Access and analyse unit/s of competency and assessment tool, and check that tool maps to unit/s and assessment requirements and complies with the principles of assessment and rules of evidence</w:t>
            </w:r>
          </w:p>
          <w:p w:rsidR="00000000" w:rsidRPr="000F40E6" w:rsidP="000F40E6">
            <w:pPr>
              <w:pStyle w:val="List"/>
            </w:pPr>
            <w:r w:rsidRPr="000F40E6">
              <w:t>1.4 Identify actions required to be undertak</w:t>
            </w:r>
            <w:r w:rsidRPr="000F40E6">
              <w:t>en by candidate and assessor in preparation for assessment</w:t>
            </w:r>
          </w:p>
          <w:p w:rsidR="00000000" w:rsidP="000F40E6">
            <w:pPr>
              <w:pStyle w:val="List"/>
              <w:rPr>
                <w:lang w:val="en-NZ"/>
              </w:rPr>
            </w:pPr>
            <w:r w:rsidRPr="000F40E6">
              <w:t>1.5 Identify and obtain resources required to meet assessment conditions according to organisational procedures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"/>
              <w:rPr>
                <w:lang w:val="en-NZ"/>
              </w:rPr>
            </w:pPr>
            <w:r w:rsidRPr="000F40E6">
              <w:t>2. Customise assessment process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List"/>
            </w:pPr>
            <w:r w:rsidRPr="000F40E6">
              <w:t>2.1 Identify where recognition of prior learning (RPL) and/or reasonable adjustment is required and can be appropriately applied to the assessment process without compromising the assessment’s integrity</w:t>
            </w:r>
          </w:p>
          <w:p w:rsidR="00000000" w:rsidRPr="000F40E6" w:rsidP="000F40E6">
            <w:pPr>
              <w:pStyle w:val="List"/>
            </w:pPr>
            <w:r w:rsidRPr="000F40E6">
              <w:t xml:space="preserve">2.2 Review foundation skill requirements of the unit </w:t>
            </w:r>
            <w:r w:rsidRPr="000F40E6">
              <w:t>of competency and foundation skill levels of candidates</w:t>
            </w:r>
          </w:p>
          <w:p w:rsidR="00000000" w:rsidRPr="000F40E6" w:rsidP="000F40E6">
            <w:pPr>
              <w:pStyle w:val="List"/>
            </w:pPr>
            <w:r w:rsidRPr="000F40E6">
              <w:t>2.3 Seek specialist advice and support where foundation skill support is required prior to assessment</w:t>
            </w:r>
          </w:p>
          <w:p w:rsidR="00000000" w:rsidRPr="000F40E6" w:rsidP="000F40E6">
            <w:pPr>
              <w:pStyle w:val="List"/>
            </w:pPr>
            <w:r w:rsidRPr="000F40E6">
              <w:t>2.4 Review information about candidates’ industry and/or work roles and identify any contextualisa</w:t>
            </w:r>
            <w:r w:rsidRPr="000F40E6">
              <w:t>tion required of assessment process</w:t>
            </w:r>
          </w:p>
          <w:p w:rsidR="00000000" w:rsidRPr="000F40E6" w:rsidP="000F40E6">
            <w:pPr>
              <w:pStyle w:val="List"/>
            </w:pPr>
            <w:r w:rsidRPr="000F40E6">
              <w:t xml:space="preserve">2.5 Determine and apply suitable methods to achieve required contextualisation </w:t>
            </w:r>
          </w:p>
          <w:p w:rsidR="00000000" w:rsidP="000F40E6">
            <w:pPr>
              <w:pStyle w:val="List"/>
              <w:rPr>
                <w:lang w:val="en-NZ"/>
              </w:rPr>
            </w:pPr>
            <w:r w:rsidRPr="000F40E6">
              <w:t>2.6 Record any modifications to assessment process according to organisational procedures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"/>
              <w:rPr>
                <w:lang w:val="en-NZ"/>
              </w:rPr>
            </w:pPr>
            <w:r w:rsidRPr="000F40E6">
              <w:t>3. Prepare candidates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List"/>
            </w:pPr>
            <w:r w:rsidRPr="000F40E6">
              <w:t>3.1 Explain to candidates t</w:t>
            </w:r>
            <w:r w:rsidRPr="000F40E6">
              <w:t>he assessment process, performance standards, and any customisation made to assessment process, according to organisational procedures</w:t>
            </w:r>
          </w:p>
          <w:p w:rsidR="00000000" w:rsidRPr="000F40E6" w:rsidP="000F40E6">
            <w:pPr>
              <w:pStyle w:val="List"/>
            </w:pPr>
            <w:r w:rsidRPr="000F40E6">
              <w:t>3.2 Confirm that candidates understand and agree to assessment process and are aware of their right to appeal</w:t>
            </w:r>
          </w:p>
          <w:p w:rsidR="00000000" w:rsidRPr="000F40E6" w:rsidP="000F40E6">
            <w:pPr>
              <w:pStyle w:val="List"/>
            </w:pPr>
            <w:r w:rsidRPr="000F40E6">
              <w:t>3.3 Confirm</w:t>
            </w:r>
            <w:r w:rsidRPr="000F40E6">
              <w:t xml:space="preserve"> with candidates that they are ready for assessment</w:t>
            </w:r>
          </w:p>
          <w:p w:rsidR="00000000" w:rsidP="000F40E6">
            <w:pPr>
              <w:pStyle w:val="List"/>
              <w:rPr>
                <w:lang w:val="en-NZ"/>
              </w:rPr>
            </w:pPr>
            <w:r w:rsidRPr="000F40E6">
              <w:t>3.4 Schedule assessment activities according to organisational procedures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"/>
              <w:rPr>
                <w:lang w:val="en-NZ"/>
              </w:rPr>
            </w:pPr>
            <w:r w:rsidRPr="000F40E6">
              <w:t>4. Collect evidence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List"/>
            </w:pPr>
            <w:r w:rsidRPr="000F40E6">
              <w:t xml:space="preserve">4.1 Organise, contextualise, and confirm assessment activities and candidate support according to assessment </w:t>
            </w:r>
            <w:r w:rsidRPr="000F40E6">
              <w:t>tool instructions</w:t>
            </w:r>
          </w:p>
          <w:p w:rsidR="00000000" w:rsidRPr="000F40E6" w:rsidP="000F40E6">
            <w:pPr>
              <w:pStyle w:val="List"/>
            </w:pPr>
            <w:r w:rsidRPr="000F40E6">
              <w:t>4.2 Use agreed assessment methods and instruments to gather, organise and document evidence in a format suitable for determining competence and according to principles of assessment and rules of evidence</w:t>
            </w:r>
          </w:p>
          <w:p w:rsidR="00000000" w:rsidRPr="000F40E6" w:rsidP="000F40E6">
            <w:pPr>
              <w:pStyle w:val="List"/>
            </w:pPr>
            <w:r w:rsidRPr="000F40E6">
              <w:t>4.3 Identify, monitor, and address</w:t>
            </w:r>
            <w:r w:rsidRPr="000F40E6">
              <w:t xml:space="preserve"> within scope of own role work health and safety (WHS) hazards and risks during evidence collection</w:t>
            </w:r>
          </w:p>
          <w:p w:rsidR="00000000" w:rsidRPr="000F40E6" w:rsidP="000F40E6">
            <w:pPr>
              <w:pStyle w:val="List"/>
            </w:pPr>
            <w:r w:rsidRPr="000F40E6">
              <w:t>4.4 Monitor and adjust reasonable adjustments as required to accommodate candidate needs while maintaining rigour of assessment process</w:t>
            </w:r>
          </w:p>
          <w:p w:rsidR="00000000" w:rsidRPr="000F40E6" w:rsidP="000F40E6">
            <w:pPr>
              <w:pStyle w:val="List"/>
            </w:pPr>
            <w:r w:rsidRPr="000F40E6">
              <w:t>4.5 Record judgement</w:t>
            </w:r>
            <w:r w:rsidRPr="000F40E6">
              <w:t xml:space="preserve"> of satisfactory or not satisfactory performance on all instruments, together with reasons for that judgement</w:t>
            </w:r>
          </w:p>
          <w:p w:rsidR="00000000" w:rsidP="000F40E6">
            <w:pPr>
              <w:pStyle w:val="List"/>
              <w:rPr>
                <w:lang w:val="en-NZ"/>
              </w:rPr>
            </w:pPr>
            <w:r w:rsidRPr="000F40E6">
              <w:t>4.6 Provide candidates with feedback on performance, support and opportunities to re-submit assessments according to organisational procedures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"/>
              <w:rPr>
                <w:lang w:val="en-NZ"/>
              </w:rPr>
            </w:pPr>
            <w:r w:rsidRPr="000F40E6">
              <w:t>5. Make assessment judgement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List"/>
            </w:pPr>
            <w:r w:rsidRPr="000F40E6">
              <w:t>5.1 Review collected evidence and confirm that rules of evidence and principles of assessment have been met</w:t>
            </w:r>
          </w:p>
          <w:p w:rsidR="00000000" w:rsidRPr="000F40E6" w:rsidP="000F40E6">
            <w:pPr>
              <w:pStyle w:val="List"/>
            </w:pPr>
            <w:r w:rsidRPr="000F40E6">
              <w:t>5.2 Ensure that required assessment activities have been completed according to VET regulatory requirements and the ass</w:t>
            </w:r>
            <w:r w:rsidRPr="000F40E6">
              <w:t>essment guidance and are assessed as satisfactory before making a judgement of competence</w:t>
            </w:r>
          </w:p>
          <w:p w:rsidR="00000000" w:rsidRPr="000F40E6" w:rsidP="000F40E6">
            <w:pPr>
              <w:pStyle w:val="List"/>
            </w:pPr>
            <w:r w:rsidRPr="000F40E6">
              <w:t>5.3 Seek moderation to assist in making the final judgement where required and according to organisational requirements</w:t>
            </w:r>
          </w:p>
          <w:p w:rsidR="00000000" w:rsidRPr="000F40E6" w:rsidP="000F40E6">
            <w:pPr>
              <w:pStyle w:val="List"/>
            </w:pPr>
            <w:r w:rsidRPr="000F40E6">
              <w:t>5.4 Make assessment judgement based on evidenc</w:t>
            </w:r>
            <w:r w:rsidRPr="000F40E6">
              <w:t>e of individual candidate’s demonstrated competence against evidence requirements</w:t>
            </w:r>
          </w:p>
          <w:p w:rsidR="00000000" w:rsidRPr="000F40E6" w:rsidP="000F40E6">
            <w:pPr>
              <w:pStyle w:val="List"/>
            </w:pPr>
            <w:r w:rsidRPr="000F40E6">
              <w:t>5.5 Record judgement of competence, details of how judgement was made, and any modifications or adjustments made to assessment process</w:t>
            </w:r>
          </w:p>
          <w:p w:rsidR="00000000" w:rsidRPr="000F40E6" w:rsidP="000F40E6">
            <w:pPr>
              <w:pStyle w:val="List"/>
            </w:pPr>
            <w:r w:rsidRPr="000F40E6">
              <w:t>5.6 Provide feedback to candidate on pe</w:t>
            </w:r>
            <w:r w:rsidRPr="000F40E6">
              <w:t>rformance and assessment judgement according to organisational procedures</w:t>
            </w:r>
          </w:p>
          <w:p w:rsidR="00000000" w:rsidRPr="000F40E6" w:rsidP="000F40E6">
            <w:pPr>
              <w:pStyle w:val="List"/>
            </w:pPr>
            <w:r w:rsidRPr="000F40E6">
              <w:t>5.7 Implement and document required follow-up for those candidates deemed not yet competent</w:t>
            </w:r>
          </w:p>
          <w:p w:rsidR="00000000" w:rsidP="000F40E6">
            <w:pPr>
              <w:pStyle w:val="List"/>
              <w:rPr>
                <w:lang w:val="en-NZ"/>
              </w:rPr>
            </w:pPr>
            <w:r w:rsidRPr="000F40E6">
              <w:t>5.8 Complete and submit assessment records and results according to organisational procedu</w:t>
            </w:r>
            <w:r w:rsidRPr="000F40E6">
              <w:t>res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"/>
              <w:rPr>
                <w:lang w:val="en-NZ"/>
              </w:rPr>
            </w:pPr>
            <w:r w:rsidRPr="000F40E6">
              <w:t>6. Review assessment practice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List"/>
            </w:pPr>
            <w:r w:rsidRPr="000F40E6">
              <w:t>6.1 Seek feedback relevant to own assessment practice and according to organisational procedures</w:t>
            </w:r>
          </w:p>
          <w:p w:rsidR="00000000" w:rsidRPr="000F40E6" w:rsidP="000F40E6">
            <w:pPr>
              <w:pStyle w:val="List"/>
            </w:pPr>
            <w:r w:rsidRPr="000F40E6">
              <w:t>6.2 Analyse assessment and own assessment practice and feedback and identify opportunities for improvements</w:t>
            </w:r>
          </w:p>
        </w:tc>
      </w:tr>
    </w:tbl>
    <w:p w:rsidR="00000000" w:rsidRPr="000F40E6" w:rsidP="000F40E6">
      <w:pPr>
        <w:pStyle w:val="BodyText"/>
      </w:pPr>
    </w:p>
    <w:p w:rsidR="00000000" w:rsidRPr="000F40E6" w:rsidP="000F40E6">
      <w:pPr>
        <w:pStyle w:val="AllowPageBreak"/>
      </w:pPr>
    </w:p>
    <w:p w:rsidR="00000000" w:rsidRPr="000F40E6" w:rsidP="000F40E6">
      <w:pPr>
        <w:pStyle w:val="Heading1"/>
      </w:pPr>
      <w:bookmarkStart w:id="5" w:name="O_1271915"/>
      <w:bookmarkEnd w:id="5"/>
      <w:r w:rsidRPr="000F40E6">
        <w:t>Foundation Skills</w:t>
      </w:r>
    </w:p>
    <w:p w:rsidR="00000000" w:rsidRPr="00A11474" w:rsidP="00A11474">
      <w:pPr>
        <w:pStyle w:val="BodyText"/>
        <w:rPr>
          <w:i/>
        </w:rPr>
      </w:pPr>
      <w:r w:rsidRPr="00A1147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7408"/>
      </w:tblGrid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BodyText"/>
            </w:pPr>
            <w:r w:rsidRPr="000F40E6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rPr>
                <w:rStyle w:val="SpecialBold"/>
              </w:rPr>
              <w:t>Description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t>Digital literacy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Bullet"/>
              <w:rPr>
                <w:lang w:val="en-NZ"/>
              </w:rPr>
            </w:pPr>
            <w:r w:rsidRPr="000F40E6">
              <w:t>Uses main features and functions of digital tools and electronic applications required in own role to access and exchange information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Bullet"/>
              <w:rPr>
                <w:lang w:val="en-NZ"/>
              </w:rPr>
            </w:pPr>
            <w:r w:rsidRPr="000F40E6">
              <w:t xml:space="preserve">Accesses and interprets nationally recognised training products, assessment system policies and procedures, and </w:t>
            </w:r>
            <w:r w:rsidRPr="000F40E6">
              <w:t>assessment tools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ListBullet"/>
            </w:pPr>
            <w:r w:rsidRPr="000F40E6">
              <w:t>Estimates assessment timeframes, and prioritises and schedules tasks</w:t>
            </w:r>
          </w:p>
          <w:p w:rsidR="00000000" w:rsidP="000F40E6">
            <w:pPr>
              <w:pStyle w:val="ListBullet"/>
              <w:rPr>
                <w:lang w:val="en-NZ"/>
              </w:rPr>
            </w:pPr>
            <w:r w:rsidRPr="000F40E6">
              <w:t>Communicates and works within time schedules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ListBullet"/>
            </w:pPr>
            <w:r w:rsidRPr="000F40E6">
              <w:t xml:space="preserve">Uses techniques appropriate to audience and environment when communicating information </w:t>
            </w:r>
            <w:r w:rsidRPr="000F40E6">
              <w:t>and process requirements</w:t>
            </w:r>
          </w:p>
          <w:p w:rsidR="00000000" w:rsidP="000F40E6">
            <w:pPr>
              <w:pStyle w:val="ListBullet"/>
              <w:rPr>
                <w:lang w:val="en-NZ"/>
              </w:rPr>
            </w:pPr>
            <w:r w:rsidRPr="000F40E6">
              <w:t>Obtains information to support the assessment process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Bullet"/>
              <w:rPr>
                <w:lang w:val="en-NZ"/>
              </w:rPr>
            </w:pPr>
            <w:r w:rsidRPr="000F40E6">
              <w:t>Interacts with candidates to build rapport and enable 2-way communication that supports the assessment process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Bullet"/>
              <w:rPr>
                <w:lang w:val="en-NZ"/>
              </w:rPr>
            </w:pPr>
            <w:r w:rsidRPr="000F40E6">
              <w:t>Plans job ta</w:t>
            </w:r>
            <w:r w:rsidRPr="000F40E6">
              <w:t>sks and organises work to meet organisational requirements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t xml:space="preserve">Problem solving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ListBullet"/>
              <w:rPr>
                <w:lang w:val="en-NZ"/>
              </w:rPr>
            </w:pPr>
            <w:r w:rsidRPr="000F40E6">
              <w:t xml:space="preserve">Uses systematic, analytical processes to collect and evaluate evidence </w:t>
            </w:r>
          </w:p>
        </w:tc>
      </w:tr>
      <w:tr w:rsidTr="000F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0E6">
            <w:pPr>
              <w:pStyle w:val="BodyText"/>
              <w:rPr>
                <w:lang w:val="en-NZ"/>
              </w:rPr>
            </w:pPr>
            <w:r w:rsidRPr="000F40E6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0E6" w:rsidP="000F40E6">
            <w:pPr>
              <w:pStyle w:val="ListBullet"/>
            </w:pPr>
            <w:r w:rsidRPr="000F40E6">
              <w:t>Takes responsibility for adhering to organisational requirements for conducting assessme</w:t>
            </w:r>
            <w:r w:rsidRPr="000F40E6">
              <w:t>nts</w:t>
            </w:r>
          </w:p>
          <w:p w:rsidR="00000000" w:rsidRPr="000F40E6" w:rsidP="000F40E6">
            <w:pPr>
              <w:pStyle w:val="ListBullet"/>
            </w:pPr>
            <w:r w:rsidRPr="000F40E6">
              <w:t>Recognises, and follows protocols and meets expectations associated with own role</w:t>
            </w:r>
          </w:p>
        </w:tc>
      </w:tr>
    </w:tbl>
    <w:p w:rsidR="00000000" w:rsidRPr="000F40E6" w:rsidP="000F40E6">
      <w:pPr>
        <w:pStyle w:val="BodyText"/>
      </w:pPr>
    </w:p>
    <w:p w:rsidR="00000000" w:rsidRPr="000F40E6" w:rsidP="000F40E6">
      <w:pPr>
        <w:pStyle w:val="AllowPageBreak"/>
      </w:pPr>
    </w:p>
    <w:p w:rsidR="00000000" w:rsidRPr="000F40E6" w:rsidP="000F40E6">
      <w:pPr>
        <w:pStyle w:val="Heading1"/>
      </w:pPr>
      <w:bookmarkStart w:id="6" w:name="O_1271917"/>
      <w:bookmarkEnd w:id="6"/>
      <w:r w:rsidRPr="000F40E6">
        <w:t>Unit Mapping Information</w:t>
      </w:r>
    </w:p>
    <w:p w:rsidR="00000000" w:rsidRPr="000F40E6" w:rsidP="00A11474">
      <w:pPr>
        <w:pStyle w:val="BodyText"/>
      </w:pPr>
      <w:r w:rsidRPr="000F40E6">
        <w:t>Supersedes and is not equivalent to TAEASS402 Assess competence.</w:t>
      </w:r>
    </w:p>
    <w:p w:rsidR="00000000" w:rsidRPr="000F40E6" w:rsidP="000F40E6">
      <w:pPr>
        <w:pStyle w:val="Heading1"/>
      </w:pPr>
      <w:bookmarkStart w:id="7" w:name="O_1271924"/>
      <w:bookmarkEnd w:id="7"/>
      <w:r w:rsidRPr="000F40E6">
        <w:t>Links</w:t>
      </w:r>
    </w:p>
    <w:p w:rsidR="00000000" w:rsidRPr="000F40E6" w:rsidP="00A11474">
      <w:pPr>
        <w:pStyle w:val="BodyText"/>
      </w:pPr>
      <w:r w:rsidRPr="000F40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A505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F40E6" w:rsidP="000F40E6"/>
    <w:sectPr w:rsidSect="000F40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E6" w:rsidRPr="00A11474" w:rsidP="00A11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74" w:rsidP="000F4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474" w:rsidP="000F4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11474" w:rsidP="000F4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0E6" w:rsidRPr="00A11474" w:rsidP="00A11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74" w:rsidRPr="002D2AF8" w:rsidP="000F4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TAEASS412 Assess competence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11474" w:rsidP="000F4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020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766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0E6"/>
  </w:style>
  <w:style w:type="character" w:customStyle="1" w:styleId="Heading1Char">
    <w:name w:val="Heading 1 Char"/>
    <w:basedOn w:val="DefaultParagraphFont"/>
    <w:link w:val="Heading1"/>
    <w:rsid w:val="000F4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0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40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40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0E6"/>
    <w:rPr>
      <w:b/>
      <w:spacing w:val="0"/>
    </w:rPr>
  </w:style>
  <w:style w:type="character" w:styleId="Emphasis">
    <w:name w:val="Emphasis"/>
    <w:basedOn w:val="DefaultParagraphFont"/>
    <w:qFormat/>
    <w:rsid w:val="000F40E6"/>
    <w:rPr>
      <w:i/>
    </w:rPr>
  </w:style>
  <w:style w:type="paragraph" w:customStyle="1" w:styleId="SuperHeading">
    <w:name w:val="SuperHeading"/>
    <w:basedOn w:val="Normal"/>
    <w:rsid w:val="000F4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0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4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0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0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0E6"/>
  </w:style>
  <w:style w:type="paragraph" w:styleId="TableofFigures">
    <w:name w:val="table of figures"/>
    <w:basedOn w:val="Normal"/>
    <w:next w:val="Normal"/>
    <w:semiHidden/>
    <w:rsid w:val="000F4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0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40E6"/>
    <w:rPr>
      <w:rFonts w:ascii="Wingdings" w:hAnsi="Wingdings"/>
    </w:rPr>
  </w:style>
  <w:style w:type="paragraph" w:customStyle="1" w:styleId="TableHeading">
    <w:name w:val="Table Heading"/>
    <w:basedOn w:val="HeadingBase"/>
    <w:rsid w:val="000F4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0E6"/>
    <w:rPr>
      <w:color w:val="0033CC"/>
      <w:u w:val="none"/>
    </w:rPr>
  </w:style>
  <w:style w:type="paragraph" w:customStyle="1" w:styleId="BodyTextRight">
    <w:name w:val="Body Text Right"/>
    <w:basedOn w:val="BodyText"/>
    <w:rsid w:val="000F4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0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0E6"/>
    <w:rPr>
      <w:sz w:val="32"/>
    </w:rPr>
  </w:style>
  <w:style w:type="paragraph" w:customStyle="1" w:styleId="HeadingProcedure">
    <w:name w:val="Heading Procedure"/>
    <w:basedOn w:val="HeadingBase"/>
    <w:next w:val="Normal"/>
    <w:rsid w:val="000F4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0E6"/>
    <w:pPr>
      <w:spacing w:before="60" w:after="60"/>
    </w:pPr>
  </w:style>
  <w:style w:type="paragraph" w:styleId="ListContinue">
    <w:name w:val="List Continue"/>
    <w:basedOn w:val="List"/>
    <w:rsid w:val="000F40E6"/>
    <w:pPr>
      <w:ind w:firstLine="0"/>
    </w:pPr>
  </w:style>
  <w:style w:type="paragraph" w:customStyle="1" w:styleId="ListNote">
    <w:name w:val="List Note"/>
    <w:basedOn w:val="List"/>
    <w:rsid w:val="000F4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0E6"/>
    <w:rPr>
      <w:rFonts w:ascii="Courier New" w:hAnsi="Courier New"/>
    </w:rPr>
  </w:style>
  <w:style w:type="paragraph" w:customStyle="1" w:styleId="NoteBullet">
    <w:name w:val="Note Bullet"/>
    <w:basedOn w:val="Note"/>
    <w:rsid w:val="000F4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0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0E6"/>
    <w:rPr>
      <w:b/>
      <w:smallCaps/>
    </w:rPr>
  </w:style>
  <w:style w:type="paragraph" w:customStyle="1" w:styleId="TableListNumber">
    <w:name w:val="Table List Number"/>
    <w:basedOn w:val="ListNumber"/>
    <w:rsid w:val="000F4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0E6"/>
    <w:pPr>
      <w:numPr>
        <w:numId w:val="8"/>
      </w:numPr>
    </w:pPr>
  </w:style>
  <w:style w:type="paragraph" w:customStyle="1" w:styleId="ListAlpha2">
    <w:name w:val="List Alpha 2"/>
    <w:basedOn w:val="List2"/>
    <w:rsid w:val="000F40E6"/>
    <w:pPr>
      <w:numPr>
        <w:numId w:val="7"/>
      </w:numPr>
    </w:pPr>
  </w:style>
  <w:style w:type="paragraph" w:styleId="List2">
    <w:name w:val="List 2"/>
    <w:basedOn w:val="BodyText"/>
    <w:rsid w:val="000F4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0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0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0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40E6"/>
    <w:pPr>
      <w:numPr>
        <w:numId w:val="3"/>
      </w:numPr>
    </w:pPr>
  </w:style>
  <w:style w:type="paragraph" w:styleId="ListContinue2">
    <w:name w:val="List Continue 2"/>
    <w:basedOn w:val="List2"/>
    <w:rsid w:val="000F40E6"/>
    <w:pPr>
      <w:ind w:firstLine="0"/>
    </w:pPr>
  </w:style>
  <w:style w:type="paragraph" w:styleId="ListContinue3">
    <w:name w:val="List Continue 3"/>
    <w:basedOn w:val="List3"/>
    <w:rsid w:val="000F40E6"/>
    <w:pPr>
      <w:ind w:left="1021" w:firstLine="0"/>
    </w:pPr>
  </w:style>
  <w:style w:type="paragraph" w:styleId="ListContinue4">
    <w:name w:val="List Continue 4"/>
    <w:basedOn w:val="List4"/>
    <w:rsid w:val="000F40E6"/>
    <w:pPr>
      <w:ind w:firstLine="0"/>
    </w:pPr>
  </w:style>
  <w:style w:type="paragraph" w:styleId="ListContinue5">
    <w:name w:val="List Continue 5"/>
    <w:basedOn w:val="List5"/>
    <w:rsid w:val="000F40E6"/>
    <w:pPr>
      <w:ind w:firstLine="0"/>
    </w:pPr>
  </w:style>
  <w:style w:type="paragraph" w:styleId="ListNumber3">
    <w:name w:val="List Number 3"/>
    <w:basedOn w:val="List3"/>
    <w:rsid w:val="000F40E6"/>
    <w:pPr>
      <w:numPr>
        <w:numId w:val="4"/>
      </w:numPr>
    </w:pPr>
  </w:style>
  <w:style w:type="paragraph" w:styleId="ListNumber4">
    <w:name w:val="List Number 4"/>
    <w:basedOn w:val="List4"/>
    <w:rsid w:val="000F40E6"/>
    <w:pPr>
      <w:numPr>
        <w:numId w:val="5"/>
      </w:numPr>
    </w:pPr>
  </w:style>
  <w:style w:type="paragraph" w:styleId="ListNumber5">
    <w:name w:val="List Number 5"/>
    <w:basedOn w:val="List5"/>
    <w:rsid w:val="000F40E6"/>
    <w:pPr>
      <w:numPr>
        <w:numId w:val="6"/>
      </w:numPr>
    </w:pPr>
  </w:style>
  <w:style w:type="paragraph" w:styleId="BlockText">
    <w:name w:val="Block Text"/>
    <w:basedOn w:val="Normal"/>
    <w:rsid w:val="000F4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0E6"/>
    <w:rPr>
      <w:sz w:val="16"/>
      <w:vertAlign w:val="superscript"/>
    </w:rPr>
  </w:style>
  <w:style w:type="character" w:customStyle="1" w:styleId="Symbols">
    <w:name w:val="Symbols"/>
    <w:basedOn w:val="DefaultParagraphFont"/>
    <w:rsid w:val="000F40E6"/>
    <w:rPr>
      <w:rFonts w:ascii="Symbol" w:hAnsi="Symbol"/>
    </w:rPr>
  </w:style>
  <w:style w:type="character" w:customStyle="1" w:styleId="MenuOptions">
    <w:name w:val="Menu Options"/>
    <w:basedOn w:val="DefaultParagraphFont"/>
    <w:rsid w:val="000F4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0E6"/>
    <w:rPr>
      <w:b/>
    </w:rPr>
  </w:style>
  <w:style w:type="character" w:customStyle="1" w:styleId="Underlined">
    <w:name w:val="Underlined"/>
    <w:basedOn w:val="DefaultParagraphFont"/>
    <w:rsid w:val="000F40E6"/>
    <w:rPr>
      <w:u w:val="single"/>
    </w:rPr>
  </w:style>
  <w:style w:type="paragraph" w:customStyle="1" w:styleId="TableBodyTextRight">
    <w:name w:val="Table Body Text Right"/>
    <w:basedOn w:val="TableBodyText"/>
    <w:rsid w:val="000F4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0E6"/>
    <w:rPr>
      <w:sz w:val="18"/>
    </w:rPr>
  </w:style>
  <w:style w:type="paragraph" w:customStyle="1" w:styleId="BodySmallRight">
    <w:name w:val="Body Small Right"/>
    <w:basedOn w:val="BodyTextRight"/>
    <w:rsid w:val="000F40E6"/>
    <w:rPr>
      <w:sz w:val="18"/>
      <w:szCs w:val="18"/>
    </w:rPr>
  </w:style>
  <w:style w:type="paragraph" w:customStyle="1" w:styleId="MarginEdition">
    <w:name w:val="Margin Edition"/>
    <w:basedOn w:val="MarginNote"/>
    <w:rsid w:val="000F4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0E6"/>
    <w:rPr>
      <w:sz w:val="2"/>
      <w:szCs w:val="2"/>
    </w:rPr>
  </w:style>
  <w:style w:type="character" w:customStyle="1" w:styleId="Small">
    <w:name w:val="Small"/>
    <w:basedOn w:val="DefaultParagraphFont"/>
    <w:rsid w:val="000F40E6"/>
    <w:rPr>
      <w:sz w:val="16"/>
    </w:rPr>
  </w:style>
  <w:style w:type="paragraph" w:customStyle="1" w:styleId="WideTable">
    <w:name w:val="Wide Table"/>
    <w:basedOn w:val="Normal"/>
    <w:rsid w:val="000F4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0E6"/>
  </w:style>
  <w:style w:type="paragraph" w:styleId="Quote">
    <w:name w:val="Quote"/>
    <w:basedOn w:val="Heading1"/>
    <w:link w:val="QuoteChar"/>
    <w:qFormat/>
    <w:rsid w:val="000F4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0E6"/>
    <w:pPr>
      <w:pageBreakBefore/>
    </w:pPr>
  </w:style>
  <w:style w:type="paragraph" w:customStyle="1" w:styleId="Border">
    <w:name w:val="Border"/>
    <w:basedOn w:val="Normal"/>
    <w:qFormat/>
    <w:rsid w:val="000F4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0E6"/>
    <w:rPr>
      <w:u w:val="single"/>
    </w:rPr>
  </w:style>
  <w:style w:type="character" w:customStyle="1" w:styleId="BoldandItalics">
    <w:name w:val="Bold and Italics"/>
    <w:qFormat/>
    <w:rsid w:val="000F40E6"/>
    <w:rPr>
      <w:b/>
      <w:i/>
      <w:u w:val="none"/>
    </w:rPr>
  </w:style>
  <w:style w:type="paragraph" w:styleId="BalloonText">
    <w:name w:val="Balloon Text"/>
    <w:basedOn w:val="Normal"/>
    <w:link w:val="BalloonTextChar"/>
    <w:rsid w:val="000F4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0E6"/>
    <w:pPr>
      <w:spacing w:before="0" w:after="0"/>
    </w:pPr>
  </w:style>
  <w:style w:type="paragraph" w:customStyle="1" w:styleId="BodyTextBold">
    <w:name w:val="Body Text Bold"/>
    <w:basedOn w:val="BodyText"/>
    <w:qFormat/>
    <w:rsid w:val="000F40E6"/>
    <w:rPr>
      <w:b/>
    </w:rPr>
  </w:style>
  <w:style w:type="character" w:styleId="Hyperlink">
    <w:name w:val="Hyperlink"/>
    <w:basedOn w:val="DefaultParagraphFont"/>
    <w:uiPriority w:val="99"/>
    <w:unhideWhenUsed/>
    <w:rsid w:val="00A11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6321</Characters>
  <Application>Microsoft Office Word</Application>
  <DocSecurity>0</DocSecurity>
  <Lines>180</Lines>
  <Paragraphs>98</Paragraphs>
  <ScaleCrop>false</ScaleCrop>
  <Company>Author-it Software Corporation Ltd.</Company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TAEASS412 Assess competence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