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3B0" w:rsidP="00EC0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TAEASS402 Assess competence</w:t>
      </w:r>
      <w:r>
        <w:fldChar w:fldCharType="end"/>
      </w:r>
    </w:p>
    <w:p w:rsidR="00EC03B0" w:rsidP="00EC03B0">
      <w:pPr>
        <w:pStyle w:val="Version"/>
        <w:sectPr w:rsidSect="000E4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4067" w:rsidP="000E4067">
      <w:pPr>
        <w:pStyle w:val="SuperHeading"/>
      </w:pPr>
      <w:r w:rsidRPr="000E4067">
        <w:t>TAEASS402 Assess competence</w:t>
      </w:r>
    </w:p>
    <w:p w:rsidR="00000000" w:rsidRPr="000E4067" w:rsidP="000E4067">
      <w:pPr>
        <w:pStyle w:val="Heading1"/>
      </w:pPr>
      <w:bookmarkStart w:id="1" w:name="O_953294"/>
      <w:bookmarkEnd w:id="1"/>
      <w:r w:rsidRPr="000E4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rPr>
                <w:rStyle w:val="SpecialBold"/>
              </w:rPr>
              <w:t>Comments</w:t>
            </w:r>
          </w:p>
        </w:tc>
      </w:tr>
      <w:tr w:rsidTr="000E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 xml:space="preserve">Release 2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 xml:space="preserve">This was first released with </w:t>
            </w:r>
            <w:r w:rsidRPr="000E4067">
              <w:rPr>
                <w:rStyle w:val="Emphasis"/>
              </w:rPr>
              <w:t>TAE Training and Education Training Package Release 2.1.</w:t>
            </w:r>
          </w:p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Minor update to Assessment Conditions.</w:t>
            </w:r>
          </w:p>
        </w:tc>
      </w:tr>
      <w:tr w:rsidTr="000E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 xml:space="preserve">This version first released with </w:t>
            </w:r>
            <w:r w:rsidRPr="000E4067">
              <w:rPr>
                <w:rStyle w:val="Emphasis"/>
              </w:rPr>
              <w:t>TAE Training and Education Training P</w:t>
            </w:r>
            <w:r w:rsidRPr="000E4067">
              <w:rPr>
                <w:rStyle w:val="Emphasis"/>
              </w:rPr>
              <w:t>ackage Release 2.0.</w:t>
            </w:r>
          </w:p>
        </w:tc>
      </w:tr>
    </w:tbl>
    <w:p w:rsidR="00000000" w:rsidRPr="000E4067" w:rsidP="000E4067">
      <w:pPr>
        <w:pStyle w:val="BodyText"/>
      </w:pPr>
    </w:p>
    <w:p w:rsidR="00000000" w:rsidRPr="000E4067" w:rsidP="000E4067">
      <w:pPr>
        <w:pStyle w:val="AllowPageBreak"/>
      </w:pPr>
    </w:p>
    <w:p w:rsidR="00000000" w:rsidRPr="000E4067" w:rsidP="000E4067">
      <w:pPr>
        <w:pStyle w:val="Heading1"/>
      </w:pPr>
      <w:bookmarkStart w:id="2" w:name="O_953292"/>
      <w:bookmarkEnd w:id="2"/>
      <w:r w:rsidRPr="000E4067">
        <w:t>Application</w:t>
      </w:r>
    </w:p>
    <w:p w:rsidR="00000000" w:rsidRPr="000E4067" w:rsidP="00EC03B0">
      <w:pPr>
        <w:pStyle w:val="BodyText"/>
      </w:pPr>
      <w:r w:rsidRPr="000E4067">
        <w:t>This unit describes the skills and knowledge required to implement an assessment plan, and gather quality evidence to assess the competence of a candidate using compliant assessment tools.</w:t>
      </w:r>
    </w:p>
    <w:p w:rsidR="00000000" w:rsidRPr="000E4067" w:rsidP="00EC03B0">
      <w:pPr>
        <w:pStyle w:val="BodyText"/>
      </w:pPr>
      <w:r w:rsidRPr="000E4067">
        <w:t>It applies to t</w:t>
      </w:r>
      <w:r w:rsidRPr="000E4067">
        <w:t>eachers, trainers and assessors in enterprises and registered training organisations (RTOs) and those providing assessment advisory services.</w:t>
      </w:r>
    </w:p>
    <w:p w:rsidR="00EC03B0" w:rsidP="00EC03B0">
      <w:pPr>
        <w:pStyle w:val="BodyText"/>
      </w:pPr>
      <w:r w:rsidRPr="000E4067">
        <w:t>No licensing, legislative or certification requirements apply to this unit at the time of publication.</w:t>
      </w:r>
    </w:p>
    <w:p w:rsidR="00000000" w:rsidRPr="000E4067" w:rsidP="000E4067">
      <w:pPr>
        <w:pStyle w:val="Heading1"/>
      </w:pPr>
      <w:bookmarkStart w:id="3" w:name="O_953290"/>
      <w:bookmarkEnd w:id="3"/>
      <w:r w:rsidRPr="000E4067">
        <w:t>Unit Sector</w:t>
      </w:r>
    </w:p>
    <w:p w:rsidR="00000000" w:rsidRPr="000E4067" w:rsidP="00EC03B0">
      <w:pPr>
        <w:pStyle w:val="BodyText"/>
      </w:pPr>
      <w:r w:rsidRPr="000E4067">
        <w:t>Assessment</w:t>
      </w:r>
    </w:p>
    <w:p w:rsidR="00000000" w:rsidRPr="000E4067" w:rsidP="000E4067">
      <w:pPr>
        <w:pStyle w:val="Heading1"/>
      </w:pPr>
      <w:bookmarkStart w:id="4" w:name="O_953288"/>
      <w:bookmarkEnd w:id="4"/>
      <w:r w:rsidRPr="000E406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40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rPr>
                <w:rStyle w:val="SpecialBold"/>
              </w:rPr>
              <w:t>PERFORMANCE CRITERIA</w:t>
            </w:r>
          </w:p>
        </w:tc>
      </w:tr>
      <w:tr w:rsidTr="000E40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40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1. Pr</w:t>
            </w:r>
            <w:r w:rsidRPr="000E4067">
              <w:t>epare for the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>1.1 Interpret assessment planning documentation and applicable organisational, legal and ethical requirements for conducting the assessment and confirm with the relevant people</w:t>
            </w:r>
          </w:p>
          <w:p w:rsidR="00000000" w:rsidRPr="000E4067" w:rsidP="000E4067">
            <w:pPr>
              <w:pStyle w:val="BodyText"/>
            </w:pPr>
            <w:r w:rsidRPr="000E4067">
              <w:t xml:space="preserve">1.2 Access and interpret units of competency that are </w:t>
            </w:r>
            <w:r w:rsidRPr="000E4067">
              <w:t xml:space="preserve">to be used as </w:t>
            </w:r>
            <w:r w:rsidRPr="000E4067">
              <w:t>benchmarks for assessment, and the nominated assessment tools, to confirm the requirements for the evidence to be collected</w:t>
            </w:r>
          </w:p>
          <w:p w:rsidR="00000000" w:rsidRPr="000E4067" w:rsidP="000E4067">
            <w:pPr>
              <w:pStyle w:val="BodyText"/>
            </w:pPr>
            <w:r w:rsidRPr="000E4067">
              <w:t>1.3 Determine opportunities for integrated assessment activities and document any changes to the assessment instruments, where required</w:t>
            </w:r>
          </w:p>
          <w:p w:rsidR="00000000" w:rsidRPr="000E4067" w:rsidP="000E4067">
            <w:pPr>
              <w:pStyle w:val="BodyText"/>
            </w:pPr>
            <w:r w:rsidRPr="000E4067">
              <w:t>1.4 Determine opportunities for evidence-gathering in actual or simulated activities, through consultation with the cand</w:t>
            </w:r>
            <w:r w:rsidRPr="000E4067">
              <w:t xml:space="preserve">idate and relevant personnel </w:t>
            </w:r>
          </w:p>
          <w:p w:rsidR="00000000" w:rsidRPr="000E4067" w:rsidP="000E4067">
            <w:pPr>
              <w:pStyle w:val="BodyText"/>
            </w:pPr>
            <w:r w:rsidRPr="000E4067">
              <w:t xml:space="preserve">1.5 Conduct a candidate briefing and explain, discuss and agree on the details of the planned assessment </w:t>
            </w:r>
          </w:p>
          <w:p w:rsidR="00000000" w:rsidRPr="000E4067" w:rsidP="000E4067">
            <w:pPr>
              <w:pStyle w:val="BodyText"/>
            </w:pPr>
            <w:r w:rsidRPr="000E4067">
              <w:t xml:space="preserve">1.6 Arrange identified material and physical resource requirements </w:t>
            </w:r>
          </w:p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1.7 Identify any specialist support requirements for</w:t>
            </w:r>
            <w:r w:rsidRPr="000E4067">
              <w:t xml:space="preserve"> the assessment, and organise if necessary</w:t>
            </w:r>
          </w:p>
        </w:tc>
      </w:tr>
      <w:tr w:rsidTr="000E40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2. Gather quality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>2.1 Use agreed assessment methods and tools to gather, organise and document evidence in a format suitable for determining competence</w:t>
            </w:r>
          </w:p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2.2 Apply the principles of assessment and rules of</w:t>
            </w:r>
            <w:r w:rsidRPr="000E4067">
              <w:t xml:space="preserve"> evidence in gathering quality evidence </w:t>
            </w:r>
          </w:p>
        </w:tc>
      </w:tr>
      <w:tr w:rsidTr="000E40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3. Support the candidate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>3.1 Discuss and guide candidates in gathering their own evidence to support the recognition of prior learning (RPL)</w:t>
            </w:r>
          </w:p>
          <w:p w:rsidR="00000000" w:rsidRPr="000E4067" w:rsidP="000E4067">
            <w:pPr>
              <w:pStyle w:val="BodyText"/>
            </w:pPr>
            <w:r w:rsidRPr="000E4067">
              <w:t>3.2 Use appropriate communication and interpersonal skills to develop a p</w:t>
            </w:r>
            <w:r w:rsidRPr="000E4067">
              <w:t>rofessional relationship with the candidate that reflects sensitivity to individual differences and enables two-way feedback</w:t>
            </w:r>
          </w:p>
          <w:p w:rsidR="00000000" w:rsidRPr="000E4067" w:rsidP="000E4067">
            <w:pPr>
              <w:pStyle w:val="BodyText"/>
            </w:pPr>
            <w:r w:rsidRPr="000E4067">
              <w:t>3.3 Make decisions on reasonable adjustments with the candidate, based on the candidate’s needs and characteristics</w:t>
            </w:r>
          </w:p>
          <w:p w:rsidR="00000000" w:rsidRPr="000E4067" w:rsidP="000E4067">
            <w:pPr>
              <w:pStyle w:val="BodyText"/>
            </w:pPr>
            <w:r w:rsidRPr="000E4067">
              <w:t>3.4 Access spec</w:t>
            </w:r>
            <w:r w:rsidRPr="000E4067">
              <w:t>ialist support, if required, in accordance with the assessment plan</w:t>
            </w:r>
          </w:p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3.5 Address any workplace health and safety (WHS) risk to a person or equipment immediately</w:t>
            </w:r>
          </w:p>
        </w:tc>
      </w:tr>
      <w:tr w:rsidTr="000E40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4. Make the assessment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>4.1 Assess the collected evidence, and to evaluate whether it r</w:t>
            </w:r>
            <w:r w:rsidRPr="000E4067">
              <w:t>eflects the evidence required to demonstrate competence</w:t>
            </w:r>
          </w:p>
          <w:p w:rsidR="00000000" w:rsidRPr="000E4067" w:rsidP="000E4067">
            <w:pPr>
              <w:pStyle w:val="BodyText"/>
            </w:pPr>
            <w:r w:rsidRPr="000E4067">
              <w:t>4.2 Use judgement to infer whether competence has been demonstrated, based on the available evidence</w:t>
            </w:r>
          </w:p>
          <w:p w:rsidR="00000000" w:rsidRPr="000E4067" w:rsidP="000E4067">
            <w:pPr>
              <w:pStyle w:val="BodyText"/>
            </w:pPr>
            <w:r w:rsidRPr="000E4067">
              <w:t>4.3 Make the assessment decision in line with agreed assessment procedures and according to the agr</w:t>
            </w:r>
            <w:r w:rsidRPr="000E4067">
              <w:t>eed assessment plan</w:t>
            </w:r>
          </w:p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 xml:space="preserve">4.4 Provide clear and constructive feedback to the candidate regarding the assessment decision, and clearly document </w:t>
            </w:r>
            <w:r w:rsidRPr="000E4067">
              <w:t xml:space="preserve">follow-up, if required </w:t>
            </w:r>
          </w:p>
        </w:tc>
      </w:tr>
      <w:tr w:rsidTr="000E40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5. Record and report the assessment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>5.1 Record assessment outcomes promptly and accurately</w:t>
            </w:r>
          </w:p>
          <w:p w:rsidR="00000000" w:rsidRPr="000E4067" w:rsidP="000E4067">
            <w:pPr>
              <w:pStyle w:val="BodyText"/>
            </w:pPr>
            <w:r w:rsidRPr="000E4067">
              <w:t>5.2 Complete and submit required assessment documentation, according to assessment procedures and confidentiality conventions</w:t>
            </w:r>
          </w:p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 xml:space="preserve">5.3 Inform other relevant parties of the assessment decision, according to </w:t>
            </w:r>
            <w:r w:rsidRPr="000E4067">
              <w:t>confidentiality conventions</w:t>
            </w:r>
          </w:p>
        </w:tc>
      </w:tr>
      <w:tr w:rsidTr="000E40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6. Review the assessment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>6.1 Review the assessment process in consultation with candidates and other relevant people to improve future practice</w:t>
            </w:r>
          </w:p>
          <w:p w:rsidR="00000000" w:rsidRPr="000E4067" w:rsidP="000E4067">
            <w:pPr>
              <w:pStyle w:val="BodyText"/>
            </w:pPr>
            <w:r w:rsidRPr="000E4067">
              <w:t xml:space="preserve">6.2 Document and record the review according to relevant assessment system </w:t>
            </w:r>
            <w:r w:rsidRPr="000E4067">
              <w:t>policies and procedures</w:t>
            </w:r>
          </w:p>
        </w:tc>
      </w:tr>
    </w:tbl>
    <w:p w:rsidR="00EC03B0" w:rsidP="000E4067">
      <w:pPr>
        <w:pStyle w:val="BodyText"/>
      </w:pPr>
    </w:p>
    <w:p w:rsidR="00EC03B0" w:rsidP="000E4067">
      <w:pPr>
        <w:pStyle w:val="BodyText"/>
      </w:pPr>
    </w:p>
    <w:p w:rsidR="00000000" w:rsidRPr="000E4067" w:rsidP="000E4067">
      <w:pPr>
        <w:pStyle w:val="Heading1"/>
      </w:pPr>
      <w:bookmarkStart w:id="5" w:name="O_953286"/>
      <w:bookmarkEnd w:id="5"/>
      <w:r w:rsidRPr="000E4067">
        <w:t>Foundation Skills</w:t>
      </w:r>
    </w:p>
    <w:p w:rsidR="00000000" w:rsidRPr="00EC03B0" w:rsidP="00EC03B0">
      <w:pPr>
        <w:pStyle w:val="BodyText"/>
        <w:rPr>
          <w:i/>
        </w:rPr>
      </w:pPr>
      <w:r w:rsidRPr="00EC03B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E4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Performance</w:t>
            </w:r>
          </w:p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rPr>
                <w:rStyle w:val="SpecialBold"/>
              </w:rPr>
              <w:t>Descri</w:t>
            </w:r>
            <w:r w:rsidRPr="000E4067">
              <w:rPr>
                <w:rStyle w:val="SpecialBold"/>
              </w:rPr>
              <w:t>ption</w:t>
            </w:r>
          </w:p>
        </w:tc>
      </w:tr>
      <w:tr w:rsidTr="000E4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1.1, 1.2, 2.1, 4.1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ListBullet"/>
            </w:pPr>
            <w:r w:rsidRPr="000E4067">
              <w:t>Accesses and interprets procedural and compliance documentation relevant to the assessment process</w:t>
            </w:r>
          </w:p>
          <w:p w:rsidR="00000000" w:rsidP="000E4067">
            <w:pPr>
              <w:pStyle w:val="ListBullet"/>
              <w:rPr>
                <w:lang w:val="en-NZ"/>
              </w:rPr>
            </w:pPr>
            <w:r w:rsidRPr="000E4067">
              <w:t xml:space="preserve">Examines and evaluates assessment evidence </w:t>
            </w:r>
          </w:p>
        </w:tc>
      </w:tr>
      <w:tr w:rsidTr="000E4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1.1, 1.3, 1.5, 2.1, 3.1, 5.1, 5.2, 5.3, 6.2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ListBullet"/>
              <w:rPr>
                <w:lang w:val="en-NZ"/>
              </w:rPr>
            </w:pPr>
            <w:r w:rsidRPr="000E4067">
              <w:t>Completes workplace documentation accurately using appropriate language and following organisational requirements</w:t>
            </w:r>
          </w:p>
        </w:tc>
      </w:tr>
      <w:tr w:rsidTr="000E4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1.1, 1.4, 1.5, 3.1, 3.4, 4.4, 5.3, 6.1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ListBullet"/>
            </w:pPr>
            <w:r w:rsidRPr="000E4067">
              <w:t>Communicates information and assessment process requirements clearly, using techni</w:t>
            </w:r>
            <w:r w:rsidRPr="000E4067">
              <w:t xml:space="preserve">ques appropriate to the audience and environment </w:t>
            </w:r>
          </w:p>
          <w:p w:rsidR="00000000" w:rsidP="000E4067">
            <w:pPr>
              <w:pStyle w:val="ListBullet"/>
              <w:rPr>
                <w:lang w:val="en-NZ"/>
              </w:rPr>
            </w:pPr>
            <w:r w:rsidRPr="000E4067">
              <w:t>Interacts appropriately with candidates to build rapport and understanding, and obtain specific information to support the assessment process</w:t>
            </w:r>
          </w:p>
        </w:tc>
      </w:tr>
      <w:tr w:rsidTr="000E4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1.1, 3.5, 5.3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ListBullet"/>
            </w:pPr>
            <w:r w:rsidRPr="000E4067">
              <w:t>Identifies, confirms and takes responsibility for adherence to legal and ethical requirements</w:t>
            </w:r>
          </w:p>
          <w:p w:rsidR="00000000" w:rsidP="000E4067">
            <w:pPr>
              <w:pStyle w:val="ListBullet"/>
              <w:rPr>
                <w:lang w:val="en-NZ"/>
              </w:rPr>
            </w:pPr>
            <w:r w:rsidRPr="000E4067">
              <w:t>Recognises, and follows, explicit and implicit protocols and meets expectations associated with own role</w:t>
            </w:r>
          </w:p>
        </w:tc>
      </w:tr>
      <w:tr w:rsidTr="000E4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 xml:space="preserve">1.1, 1.4, 1.5, 3.1, 3.2, 3.4, 5.3, </w:t>
            </w:r>
            <w:r w:rsidRPr="000E4067">
              <w:t>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ListBullet"/>
            </w:pPr>
            <w:r w:rsidRPr="000E4067">
              <w:t>Adjusts personal communication style in recognition of the values and experiences of others to build rapport</w:t>
            </w:r>
          </w:p>
          <w:p w:rsidR="00000000" w:rsidP="000E4067">
            <w:pPr>
              <w:pStyle w:val="ListBullet"/>
              <w:rPr>
                <w:lang w:val="en-NZ"/>
              </w:rPr>
            </w:pPr>
            <w:r w:rsidRPr="000E4067">
              <w:t xml:space="preserve">Cooperates and collaborates with others and contributes to activities requiring joint responsibility and accountability </w:t>
            </w:r>
          </w:p>
        </w:tc>
      </w:tr>
      <w:tr w:rsidTr="000E4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1</w:t>
            </w:r>
            <w:r w:rsidRPr="000E4067">
              <w:t>.1, 1.2, 1.3, 1.4, 1.6, 1.7, 2.1, 2.2, 3.3, 3.4, 4.1, 4.2, 4.3,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ListBullet"/>
            </w:pPr>
            <w:r w:rsidRPr="000E4067">
              <w:t>Uses systematic, analytical processes in complex, non-routine situations, gathering information, and identifying and evaluating options against agreed criteria</w:t>
            </w:r>
          </w:p>
          <w:p w:rsidR="00000000" w:rsidRPr="000E4067" w:rsidP="000E4067">
            <w:pPr>
              <w:pStyle w:val="ListBullet"/>
            </w:pPr>
            <w:r w:rsidRPr="000E4067">
              <w:t>Organises work accordi</w:t>
            </w:r>
            <w:r w:rsidRPr="000E4067">
              <w:t>ng to specific requirements taking some responsibility for decisions regarding the format of information</w:t>
            </w:r>
          </w:p>
          <w:p w:rsidR="00000000" w:rsidRPr="000E4067" w:rsidP="000E4067">
            <w:pPr>
              <w:pStyle w:val="ListBullet"/>
            </w:pPr>
            <w:r w:rsidRPr="000E4067">
              <w:t xml:space="preserve">With guidance, reviews the effectiveness of solutions in relation to the set goals </w:t>
            </w:r>
          </w:p>
        </w:tc>
      </w:tr>
    </w:tbl>
    <w:p w:rsidR="00EC03B0" w:rsidP="000E4067">
      <w:pPr>
        <w:pStyle w:val="BodyText"/>
      </w:pPr>
    </w:p>
    <w:p w:rsidR="00EC03B0" w:rsidP="000E4067">
      <w:pPr>
        <w:pStyle w:val="BodyText"/>
      </w:pPr>
    </w:p>
    <w:p w:rsidR="00000000" w:rsidRPr="000E4067" w:rsidP="000E4067">
      <w:pPr>
        <w:pStyle w:val="Heading1"/>
      </w:pPr>
      <w:bookmarkStart w:id="6" w:name="O_953285"/>
      <w:bookmarkEnd w:id="6"/>
      <w:r w:rsidRPr="000E40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4"/>
        <w:gridCol w:w="1647"/>
        <w:gridCol w:w="1401"/>
        <w:gridCol w:w="1543"/>
      </w:tblGrid>
      <w:tr w:rsidTr="000E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 xml:space="preserve">Code and title </w:t>
            </w:r>
          </w:p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current version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Code and title</w:t>
            </w:r>
          </w:p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rPr>
                <w:rStyle w:val="SpecialBold"/>
              </w:rPr>
              <w:t>Equivalence status</w:t>
            </w:r>
          </w:p>
        </w:tc>
      </w:tr>
      <w:tr w:rsidTr="000E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TAEASS402 Assess competence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 xml:space="preserve">TAEASS402B Assess competence  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>Equivalent unit</w:t>
            </w:r>
          </w:p>
        </w:tc>
      </w:tr>
    </w:tbl>
    <w:p w:rsidR="00000000" w:rsidRPr="000E4067" w:rsidP="000E4067">
      <w:pPr>
        <w:pStyle w:val="BodyText"/>
      </w:pPr>
    </w:p>
    <w:p w:rsidR="00000000" w:rsidRPr="000E4067" w:rsidP="000E4067">
      <w:pPr>
        <w:pStyle w:val="AllowPageBreak"/>
      </w:pPr>
    </w:p>
    <w:p w:rsidR="00000000" w:rsidRPr="000E4067" w:rsidP="000E4067">
      <w:pPr>
        <w:pStyle w:val="Heading1"/>
      </w:pPr>
      <w:bookmarkStart w:id="7" w:name="O_953296"/>
      <w:bookmarkEnd w:id="7"/>
      <w:r w:rsidRPr="000E4067">
        <w:t>Links</w:t>
      </w:r>
    </w:p>
    <w:p w:rsidR="00000000" w:rsidRPr="000E4067" w:rsidP="00EC03B0">
      <w:pPr>
        <w:pStyle w:val="BodyText"/>
      </w:pPr>
      <w:r w:rsidRPr="000E4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8648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E4067" w:rsidP="00EC03B0">
      <w:pPr>
        <w:pStyle w:val="BodyText"/>
        <w:sectPr w:rsidSect="000E40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4067" w:rsidP="000E4067">
      <w:pPr>
        <w:pStyle w:val="SuperHeading"/>
      </w:pPr>
      <w:r w:rsidRPr="000E4067">
        <w:t>Assessment Requirements for TAEASS402 Assess competence</w:t>
      </w:r>
    </w:p>
    <w:p w:rsidR="00000000" w:rsidRPr="000E4067" w:rsidP="000E4067">
      <w:pPr>
        <w:pStyle w:val="Heading1"/>
      </w:pPr>
      <w:bookmarkStart w:id="8" w:name="O_953280"/>
      <w:bookmarkEnd w:id="8"/>
      <w:r w:rsidRPr="000E4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rPr>
                <w:rStyle w:val="SpecialBold"/>
              </w:rPr>
              <w:t>Comments</w:t>
            </w:r>
          </w:p>
        </w:tc>
      </w:tr>
      <w:tr w:rsidTr="000E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 xml:space="preserve">Release 2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 xml:space="preserve">This was first released with </w:t>
            </w:r>
            <w:r w:rsidRPr="000E4067">
              <w:rPr>
                <w:rStyle w:val="Emphasis"/>
              </w:rPr>
              <w:t>TAE Training and Education Training Package Release 2.1.</w:t>
            </w:r>
          </w:p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Minor update to Assessment Conditions.</w:t>
            </w:r>
          </w:p>
        </w:tc>
      </w:tr>
      <w:tr w:rsidTr="000E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67">
            <w:pPr>
              <w:pStyle w:val="BodyText"/>
              <w:rPr>
                <w:lang w:val="en-NZ"/>
              </w:rPr>
            </w:pPr>
            <w:r w:rsidRPr="000E40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67" w:rsidP="000E4067">
            <w:pPr>
              <w:pStyle w:val="BodyText"/>
            </w:pPr>
            <w:r w:rsidRPr="000E4067">
              <w:t xml:space="preserve">This version first released with </w:t>
            </w:r>
            <w:r w:rsidRPr="000E4067">
              <w:rPr>
                <w:rStyle w:val="Emphasis"/>
              </w:rPr>
              <w:t>TAE Training and Educ</w:t>
            </w:r>
            <w:r w:rsidRPr="000E4067">
              <w:rPr>
                <w:rStyle w:val="Emphasis"/>
              </w:rPr>
              <w:t>ation Training Package Release 2.0.</w:t>
            </w:r>
          </w:p>
        </w:tc>
      </w:tr>
    </w:tbl>
    <w:p w:rsidR="00000000" w:rsidRPr="000E4067" w:rsidP="000E4067">
      <w:pPr>
        <w:pStyle w:val="BodyText"/>
      </w:pPr>
    </w:p>
    <w:p w:rsidR="00000000" w:rsidRPr="000E4067" w:rsidP="000E4067">
      <w:pPr>
        <w:pStyle w:val="AllowPageBreak"/>
      </w:pPr>
    </w:p>
    <w:p w:rsidR="00000000" w:rsidRPr="000E4067" w:rsidP="000E4067">
      <w:pPr>
        <w:pStyle w:val="Heading1"/>
      </w:pPr>
      <w:bookmarkStart w:id="9" w:name="O_953278"/>
      <w:bookmarkEnd w:id="9"/>
      <w:r w:rsidRPr="000E4067">
        <w:t>Performance Evidence</w:t>
      </w:r>
    </w:p>
    <w:p w:rsidR="00000000" w:rsidRPr="000E4067" w:rsidP="00EC03B0">
      <w:pPr>
        <w:pStyle w:val="BodyText"/>
      </w:pPr>
      <w:r w:rsidRPr="000E4067">
        <w:t>The candidate must show evidence of the ability to complete tasks outlined in the elements and performance criteria of this unit, including:</w:t>
      </w:r>
    </w:p>
    <w:p w:rsidR="00000000" w:rsidRPr="000E4067" w:rsidP="000E4067">
      <w:pPr>
        <w:pStyle w:val="ListBullet"/>
      </w:pPr>
      <w:r w:rsidRPr="000E4067">
        <w:t>assessment of at least five candidates</w:t>
      </w:r>
      <w:r w:rsidRPr="000E4067">
        <w:t xml:space="preserve"> within the vocational education and training (VET) context against at least one endorsed or accredited unit of competency according to the organisation</w:t>
      </w:r>
      <w:r>
        <w:t>’</w:t>
      </w:r>
      <w:r w:rsidRPr="000E4067">
        <w:t>s assessment processes and practices.</w:t>
      </w:r>
    </w:p>
    <w:p w:rsidR="00000000" w:rsidRPr="000E4067" w:rsidP="000E4067">
      <w:pPr>
        <w:pStyle w:val="ListBullet"/>
      </w:pPr>
      <w:r w:rsidRPr="000E4067">
        <w:t>us</w:t>
      </w:r>
      <w:r w:rsidRPr="000E4067">
        <w:t>ing recognition of prior learning (RPL) processes in the assessment of at least one candidate (which may be one of the five candidates above)</w:t>
      </w:r>
    </w:p>
    <w:p w:rsidR="00000000" w:rsidRPr="000E4067" w:rsidP="000E4067">
      <w:pPr>
        <w:pStyle w:val="ListBullet"/>
      </w:pPr>
      <w:r w:rsidRPr="000E4067">
        <w:t>making reasonable adjustments in the assessment of at least one candidate.</w:t>
      </w:r>
    </w:p>
    <w:p w:rsidR="00000000" w:rsidRPr="000E4067" w:rsidP="000E4067">
      <w:pPr>
        <w:pStyle w:val="BodyText"/>
      </w:pPr>
    </w:p>
    <w:p w:rsidR="00000000" w:rsidRPr="000E4067" w:rsidP="00EC03B0">
      <w:pPr>
        <w:pStyle w:val="BodyText"/>
      </w:pPr>
      <w:r w:rsidRPr="000E4067">
        <w:t>The assessments must be undertaken und</w:t>
      </w:r>
      <w:r w:rsidRPr="000E4067">
        <w:t>er the supervision of a qualified assessor and cover an entire unit of competency for each candidate, including:</w:t>
      </w:r>
    </w:p>
    <w:p w:rsidR="00000000" w:rsidRPr="000E4067" w:rsidP="000E4067">
      <w:pPr>
        <w:pStyle w:val="ListBullet"/>
      </w:pPr>
      <w:r w:rsidRPr="000E4067">
        <w:t>the application of different assessment methods and instruments involving a range of activities and events</w:t>
      </w:r>
    </w:p>
    <w:p w:rsidR="00000000" w:rsidRPr="000E4067" w:rsidP="000E4067">
      <w:pPr>
        <w:pStyle w:val="ListBullet"/>
      </w:pPr>
      <w:r w:rsidRPr="000E4067">
        <w:t>using two-way communication and fee</w:t>
      </w:r>
      <w:r w:rsidRPr="000E4067">
        <w:t>dback with the candidate</w:t>
      </w:r>
    </w:p>
    <w:p w:rsidR="00000000" w:rsidRPr="000E4067" w:rsidP="000E4067">
      <w:pPr>
        <w:pStyle w:val="ListBullet"/>
      </w:pPr>
      <w:r w:rsidRPr="000E4067">
        <w:t>exercising judgement in making the assessment decision</w:t>
      </w:r>
    </w:p>
    <w:p w:rsidR="00000000" w:rsidRPr="000E4067" w:rsidP="000E4067">
      <w:pPr>
        <w:pStyle w:val="ListBullet"/>
      </w:pPr>
      <w:r w:rsidRPr="000E4067">
        <w:t>recording and reporting assessment outcomes in accordance with the assessment system and organisational, legal and ethical requirements</w:t>
      </w:r>
    </w:p>
    <w:p w:rsidR="00EC03B0" w:rsidP="00EC03B0">
      <w:pPr>
        <w:pStyle w:val="BodyText"/>
      </w:pPr>
      <w:r w:rsidRPr="000E4067">
        <w:t>reviewing the assessment process.</w:t>
      </w:r>
    </w:p>
    <w:p w:rsidR="00000000" w:rsidRPr="000E4067" w:rsidP="000E4067">
      <w:pPr>
        <w:pStyle w:val="Heading1"/>
      </w:pPr>
      <w:bookmarkStart w:id="10" w:name="O_953276"/>
      <w:bookmarkEnd w:id="10"/>
      <w:r w:rsidRPr="000E4067">
        <w:t>Knowledge Evidence</w:t>
      </w:r>
    </w:p>
    <w:p w:rsidR="00000000" w:rsidRPr="000E4067" w:rsidP="00EC03B0">
      <w:pPr>
        <w:pStyle w:val="BodyText"/>
      </w:pPr>
      <w:r w:rsidRPr="000E4067">
        <w:t>The candidate must be able to demonstrate essential knowledge to effectively complete the task outlined in the elements and performance criteria of this unit. This includes knowledge of:</w:t>
      </w:r>
    </w:p>
    <w:p w:rsidR="00000000" w:rsidRPr="000E4067" w:rsidP="000E4067">
      <w:pPr>
        <w:pStyle w:val="ListBullet"/>
      </w:pPr>
      <w:r w:rsidRPr="000E4067">
        <w:t>competency-based assessment, includin</w:t>
      </w:r>
      <w:r w:rsidRPr="000E4067">
        <w:t>g:</w:t>
      </w:r>
    </w:p>
    <w:p w:rsidR="00000000" w:rsidRPr="000E4067" w:rsidP="000E4067">
      <w:pPr>
        <w:pStyle w:val="ListBullet2"/>
      </w:pPr>
      <w:r w:rsidRPr="000E4067">
        <w:t>VET as a competency-based system</w:t>
      </w:r>
    </w:p>
    <w:p w:rsidR="00000000" w:rsidRPr="000E4067" w:rsidP="000E4067">
      <w:pPr>
        <w:pStyle w:val="ListBullet2"/>
      </w:pPr>
      <w:r w:rsidRPr="000E4067">
        <w:t xml:space="preserve">how competency based assessment differs from other types of assessment </w:t>
      </w:r>
    </w:p>
    <w:p w:rsidR="00000000" w:rsidRPr="000E4067" w:rsidP="000E4067">
      <w:pPr>
        <w:pStyle w:val="ListBullet2"/>
      </w:pPr>
      <w:r w:rsidRPr="000E4067">
        <w:t>competency standards as the basis of qualifications</w:t>
      </w:r>
    </w:p>
    <w:p w:rsidR="00000000" w:rsidRPr="000E4067" w:rsidP="000E4067">
      <w:pPr>
        <w:pStyle w:val="ListBullet2"/>
      </w:pPr>
      <w:r w:rsidRPr="000E4067">
        <w:t>structure and application of competency standards</w:t>
      </w:r>
    </w:p>
    <w:p w:rsidR="00000000" w:rsidRPr="000E4067" w:rsidP="000E4067">
      <w:pPr>
        <w:pStyle w:val="ListBullet2"/>
      </w:pPr>
      <w:r w:rsidRPr="000E4067">
        <w:t>the principles of assessment and how they are applied</w:t>
      </w:r>
    </w:p>
    <w:p w:rsidR="00000000" w:rsidRPr="000E4067" w:rsidP="000E4067">
      <w:pPr>
        <w:pStyle w:val="ListBullet2"/>
      </w:pPr>
      <w:r w:rsidRPr="000E4067">
        <w:t>the distinction between assessment tools and assessment instruments</w:t>
      </w:r>
    </w:p>
    <w:p w:rsidR="00000000" w:rsidRPr="000E4067" w:rsidP="000E4067">
      <w:pPr>
        <w:pStyle w:val="ListBullet2"/>
      </w:pPr>
      <w:r w:rsidRPr="000E4067">
        <w:t>the rules of evidence and how they are applied</w:t>
      </w:r>
    </w:p>
    <w:p w:rsidR="00000000" w:rsidRPr="000E4067" w:rsidP="000E4067">
      <w:pPr>
        <w:pStyle w:val="ListBullet2"/>
      </w:pPr>
      <w:r w:rsidRPr="000E4067">
        <w:t>the range of assessment purposes and assessment contexts, including RPL</w:t>
      </w:r>
    </w:p>
    <w:p w:rsidR="00000000" w:rsidRPr="000E4067" w:rsidP="000E4067">
      <w:pPr>
        <w:pStyle w:val="ListBullet2"/>
      </w:pPr>
      <w:r w:rsidRPr="000E4067">
        <w:t>different asses</w:t>
      </w:r>
      <w:r w:rsidRPr="000E4067">
        <w:t>sment methods, including suitability for gathering various types of evidence, suitability for the content of units, and resource requirements and associated costs</w:t>
      </w:r>
    </w:p>
    <w:p w:rsidR="00000000" w:rsidRPr="000E4067" w:rsidP="000E4067">
      <w:pPr>
        <w:pStyle w:val="ListBullet2"/>
      </w:pPr>
      <w:r w:rsidRPr="000E4067">
        <w:t>reasonable adjustments and when they are applicable</w:t>
      </w:r>
    </w:p>
    <w:p w:rsidR="00000000" w:rsidRPr="000E4067" w:rsidP="000E4067">
      <w:pPr>
        <w:pStyle w:val="ListBullet2"/>
      </w:pPr>
      <w:r w:rsidRPr="000E4067">
        <w:t>types and forms of evidence, including as</w:t>
      </w:r>
      <w:r w:rsidRPr="000E4067">
        <w:t xml:space="preserve">sessment instruments that are relevant to gathering </w:t>
      </w:r>
      <w:r w:rsidRPr="000E4067">
        <w:t xml:space="preserve">different types of evidence used in competency-based assessment, including RPL </w:t>
      </w:r>
    </w:p>
    <w:p w:rsidR="00000000" w:rsidRPr="000E4067" w:rsidP="000E4067">
      <w:pPr>
        <w:pStyle w:val="ListBullet2"/>
      </w:pPr>
      <w:r w:rsidRPr="000E4067">
        <w:t>the training and assessment strategies, including policies and procedures established by the industry, organisation or train</w:t>
      </w:r>
      <w:r w:rsidRPr="000E4067">
        <w:t>ing authority</w:t>
      </w:r>
    </w:p>
    <w:p w:rsidR="00000000" w:rsidRPr="000E4067" w:rsidP="000E4067">
      <w:pPr>
        <w:pStyle w:val="ListBullet"/>
      </w:pPr>
      <w:r w:rsidRPr="000E4067">
        <w:t>RPL policies and procedures established by the organisation</w:t>
      </w:r>
    </w:p>
    <w:p w:rsidR="00000000" w:rsidRPr="000E4067" w:rsidP="000E4067">
      <w:pPr>
        <w:pStyle w:val="ListBullet"/>
      </w:pPr>
      <w:r w:rsidRPr="000E4067">
        <w:t>cultural sensitivity and equity considerations in assessment activities</w:t>
      </w:r>
    </w:p>
    <w:p w:rsidR="00000000" w:rsidRPr="000E4067" w:rsidP="000E4067">
      <w:pPr>
        <w:pStyle w:val="ListBullet"/>
      </w:pPr>
      <w:r w:rsidRPr="000E4067">
        <w:t>current legislative requirements relevant to the assessor and the assessment process</w:t>
      </w:r>
    </w:p>
    <w:p w:rsidR="00000000" w:rsidRPr="000E4067" w:rsidP="000E4067">
      <w:pPr>
        <w:pStyle w:val="ListBullet"/>
      </w:pPr>
      <w:r w:rsidRPr="000E4067">
        <w:t>workplace health and safety (WHS) responsibilities associated with assessing competence, including:</w:t>
      </w:r>
    </w:p>
    <w:p w:rsidR="00000000" w:rsidRPr="000E4067" w:rsidP="000E4067">
      <w:pPr>
        <w:pStyle w:val="ListBullet2"/>
      </w:pPr>
      <w:r w:rsidRPr="000E4067">
        <w:t>requirements for reporting hazards and incidents</w:t>
      </w:r>
    </w:p>
    <w:p w:rsidR="00000000" w:rsidRPr="000E4067" w:rsidP="000E4067">
      <w:pPr>
        <w:pStyle w:val="ListBullet2"/>
      </w:pPr>
      <w:r w:rsidRPr="000E4067">
        <w:t>emergency procedures</w:t>
      </w:r>
    </w:p>
    <w:p w:rsidR="00000000" w:rsidRPr="000E4067" w:rsidP="000E4067">
      <w:pPr>
        <w:pStyle w:val="ListBullet2"/>
      </w:pPr>
      <w:r w:rsidRPr="000E4067">
        <w:t>procedures for the use of relevant personal protective equipment</w:t>
      </w:r>
    </w:p>
    <w:p w:rsidR="00000000" w:rsidRPr="000E4067" w:rsidP="000E4067">
      <w:pPr>
        <w:pStyle w:val="ListBullet2"/>
      </w:pPr>
      <w:r w:rsidRPr="000E4067">
        <w:t>the safe use and mai</w:t>
      </w:r>
      <w:r w:rsidRPr="000E4067">
        <w:t>ntenance of relevant equipment</w:t>
      </w:r>
    </w:p>
    <w:p w:rsidR="00000000" w:rsidRPr="000E4067" w:rsidP="000E4067">
      <w:pPr>
        <w:pStyle w:val="ListBullet2"/>
      </w:pPr>
      <w:r w:rsidRPr="000E4067">
        <w:t>sources of WHS information.</w:t>
      </w:r>
    </w:p>
    <w:p w:rsidR="00000000" w:rsidRPr="000E4067" w:rsidP="000E4067">
      <w:pPr>
        <w:pStyle w:val="AllowPageBreak"/>
      </w:pPr>
    </w:p>
    <w:p w:rsidR="00000000" w:rsidRPr="000E4067" w:rsidP="000E4067">
      <w:pPr>
        <w:pStyle w:val="Heading1"/>
      </w:pPr>
      <w:bookmarkStart w:id="11" w:name="O_953273"/>
      <w:bookmarkEnd w:id="11"/>
      <w:r w:rsidRPr="000E4067">
        <w:t>Assessment Conditions</w:t>
      </w:r>
    </w:p>
    <w:p w:rsidR="00000000" w:rsidRPr="000E4067" w:rsidP="00EC03B0">
      <w:pPr>
        <w:pStyle w:val="BodyText"/>
      </w:pPr>
      <w:r w:rsidRPr="000E4067">
        <w:t>Gather evidence to demonstrate consistent performance in a real assessment environment. The assessment environment must include access to assessment tools and</w:t>
      </w:r>
      <w:r w:rsidRPr="000E4067">
        <w:t xml:space="preserve"> recording materials.</w:t>
      </w:r>
    </w:p>
    <w:p w:rsidR="00EC03B0" w:rsidP="00EC03B0">
      <w:pPr>
        <w:pStyle w:val="BodyText"/>
      </w:pPr>
      <w:r w:rsidRPr="000E4067">
        <w:t>Assessors must satisfy the requirements for assessors in applicable vocational education and training legislation, frameworks and/or standards.</w:t>
      </w:r>
    </w:p>
    <w:p w:rsidR="00000000" w:rsidRPr="000E4067" w:rsidP="000E4067">
      <w:pPr>
        <w:pStyle w:val="Heading1"/>
      </w:pPr>
      <w:bookmarkStart w:id="12" w:name="O_953298"/>
      <w:bookmarkEnd w:id="12"/>
      <w:r w:rsidRPr="000E4067">
        <w:t>Links</w:t>
      </w:r>
    </w:p>
    <w:p w:rsidR="00000000" w:rsidRPr="000E4067" w:rsidP="00EC03B0">
      <w:pPr>
        <w:pStyle w:val="BodyText"/>
      </w:pPr>
      <w:r w:rsidRPr="000E4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8648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E4067" w:rsidP="000E4067"/>
    <w:sectPr w:rsidSect="000E40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7" w:rsidRPr="00EC03B0" w:rsidP="00EC0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B0" w:rsidP="000E4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03B0" w:rsidP="000E4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C03B0" w:rsidP="000E40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7" w:rsidP="000E4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03B0">
      <w:t>Approved</w:t>
    </w:r>
    <w:r w:rsidR="00EC03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03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03B0">
      <w:rPr>
        <w:noProof/>
      </w:rPr>
      <w:t>5</w:t>
    </w:r>
    <w:r>
      <w:rPr>
        <w:noProof/>
      </w:rPr>
      <w:fldChar w:fldCharType="end"/>
    </w:r>
  </w:p>
  <w:p w:rsidR="000E4067" w:rsidP="000E4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03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03B0">
      <w:t>DEWR</w:t>
    </w:r>
    <w:r w:rsidR="00EC03B0">
      <w:fldChar w:fldCharType="end"/>
    </w:r>
  </w:p>
  <w:p w:rsidR="000E4067" w:rsidP="000E4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067" w:rsidRPr="00EC03B0" w:rsidP="00EC0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B0" w:rsidRPr="002D2AF8" w:rsidP="000E4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TAEASS402 Assess competence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03B0" w:rsidP="000E40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67" w:rsidRPr="002D2AF8" w:rsidP="000E4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03B0">
      <w:t>TAEASS402 Assess competence</w:t>
    </w:r>
    <w:r w:rsidR="00EC03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03B0">
      <w:rPr>
        <w:noProof/>
      </w:rPr>
      <w:t>2 March 2025</w:t>
    </w:r>
    <w:r>
      <w:fldChar w:fldCharType="end"/>
    </w:r>
  </w:p>
  <w:p w:rsidR="000E4067" w:rsidP="000E4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943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8C3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0C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067"/>
  </w:style>
  <w:style w:type="character" w:customStyle="1" w:styleId="Heading1Char">
    <w:name w:val="Heading 1 Char"/>
    <w:basedOn w:val="DefaultParagraphFont"/>
    <w:link w:val="Heading1"/>
    <w:rsid w:val="000E4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0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067"/>
    <w:rPr>
      <w:b/>
      <w:spacing w:val="0"/>
    </w:rPr>
  </w:style>
  <w:style w:type="paragraph" w:styleId="ListBullet2">
    <w:name w:val="List Bullet 2"/>
    <w:basedOn w:val="List2"/>
    <w:rsid w:val="000E40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4067"/>
    <w:rPr>
      <w:i/>
    </w:rPr>
  </w:style>
  <w:style w:type="paragraph" w:customStyle="1" w:styleId="SuperHeading">
    <w:name w:val="SuperHeading"/>
    <w:basedOn w:val="Normal"/>
    <w:rsid w:val="000E4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0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067"/>
  </w:style>
  <w:style w:type="paragraph" w:styleId="TableofFigures">
    <w:name w:val="table of figures"/>
    <w:basedOn w:val="Normal"/>
    <w:next w:val="Normal"/>
    <w:semiHidden/>
    <w:rsid w:val="000E4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0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067"/>
    <w:rPr>
      <w:rFonts w:ascii="Wingdings" w:hAnsi="Wingdings"/>
    </w:rPr>
  </w:style>
  <w:style w:type="paragraph" w:customStyle="1" w:styleId="TableHeading">
    <w:name w:val="Table Heading"/>
    <w:basedOn w:val="HeadingBase"/>
    <w:rsid w:val="000E4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067"/>
    <w:rPr>
      <w:color w:val="0033CC"/>
      <w:u w:val="none"/>
    </w:rPr>
  </w:style>
  <w:style w:type="paragraph" w:customStyle="1" w:styleId="BodyTextRight">
    <w:name w:val="Body Text Right"/>
    <w:basedOn w:val="BodyText"/>
    <w:rsid w:val="000E4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067"/>
    <w:rPr>
      <w:sz w:val="32"/>
    </w:rPr>
  </w:style>
  <w:style w:type="paragraph" w:customStyle="1" w:styleId="HeadingProcedure">
    <w:name w:val="Heading Procedure"/>
    <w:basedOn w:val="HeadingBase"/>
    <w:next w:val="Normal"/>
    <w:rsid w:val="000E4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067"/>
    <w:pPr>
      <w:spacing w:before="60" w:after="60"/>
    </w:pPr>
  </w:style>
  <w:style w:type="paragraph" w:styleId="ListContinue">
    <w:name w:val="List Continue"/>
    <w:basedOn w:val="List"/>
    <w:rsid w:val="000E4067"/>
    <w:pPr>
      <w:ind w:firstLine="0"/>
    </w:pPr>
  </w:style>
  <w:style w:type="paragraph" w:customStyle="1" w:styleId="ListNote">
    <w:name w:val="List Note"/>
    <w:basedOn w:val="List"/>
    <w:rsid w:val="000E4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067"/>
    <w:rPr>
      <w:rFonts w:ascii="Courier New" w:hAnsi="Courier New"/>
    </w:rPr>
  </w:style>
  <w:style w:type="paragraph" w:customStyle="1" w:styleId="NoteBullet">
    <w:name w:val="Note Bullet"/>
    <w:basedOn w:val="Note"/>
    <w:rsid w:val="000E4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0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067"/>
    <w:rPr>
      <w:b/>
      <w:smallCaps/>
    </w:rPr>
  </w:style>
  <w:style w:type="paragraph" w:customStyle="1" w:styleId="TableListNumber">
    <w:name w:val="Table List Number"/>
    <w:basedOn w:val="ListNumber"/>
    <w:rsid w:val="000E4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067"/>
    <w:pPr>
      <w:numPr>
        <w:numId w:val="9"/>
      </w:numPr>
    </w:pPr>
  </w:style>
  <w:style w:type="paragraph" w:customStyle="1" w:styleId="ListAlpha2">
    <w:name w:val="List Alpha 2"/>
    <w:basedOn w:val="List2"/>
    <w:rsid w:val="000E4067"/>
    <w:pPr>
      <w:numPr>
        <w:numId w:val="8"/>
      </w:numPr>
    </w:pPr>
  </w:style>
  <w:style w:type="paragraph" w:styleId="List2">
    <w:name w:val="List 2"/>
    <w:basedOn w:val="BodyText"/>
    <w:rsid w:val="000E4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0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067"/>
    <w:pPr>
      <w:numPr>
        <w:numId w:val="4"/>
      </w:numPr>
    </w:pPr>
  </w:style>
  <w:style w:type="paragraph" w:styleId="ListContinue2">
    <w:name w:val="List Continue 2"/>
    <w:basedOn w:val="List2"/>
    <w:rsid w:val="000E4067"/>
    <w:pPr>
      <w:ind w:firstLine="0"/>
    </w:pPr>
  </w:style>
  <w:style w:type="paragraph" w:styleId="ListContinue3">
    <w:name w:val="List Continue 3"/>
    <w:basedOn w:val="List3"/>
    <w:rsid w:val="000E4067"/>
    <w:pPr>
      <w:ind w:left="1021" w:firstLine="0"/>
    </w:pPr>
  </w:style>
  <w:style w:type="paragraph" w:styleId="ListContinue4">
    <w:name w:val="List Continue 4"/>
    <w:basedOn w:val="List4"/>
    <w:rsid w:val="000E4067"/>
    <w:pPr>
      <w:ind w:firstLine="0"/>
    </w:pPr>
  </w:style>
  <w:style w:type="paragraph" w:styleId="ListContinue5">
    <w:name w:val="List Continue 5"/>
    <w:basedOn w:val="List5"/>
    <w:rsid w:val="000E4067"/>
    <w:pPr>
      <w:ind w:firstLine="0"/>
    </w:pPr>
  </w:style>
  <w:style w:type="paragraph" w:styleId="ListNumber3">
    <w:name w:val="List Number 3"/>
    <w:basedOn w:val="List3"/>
    <w:rsid w:val="000E4067"/>
    <w:pPr>
      <w:numPr>
        <w:numId w:val="5"/>
      </w:numPr>
    </w:pPr>
  </w:style>
  <w:style w:type="paragraph" w:styleId="ListNumber4">
    <w:name w:val="List Number 4"/>
    <w:basedOn w:val="List4"/>
    <w:rsid w:val="000E4067"/>
    <w:pPr>
      <w:numPr>
        <w:numId w:val="6"/>
      </w:numPr>
    </w:pPr>
  </w:style>
  <w:style w:type="paragraph" w:styleId="ListNumber5">
    <w:name w:val="List Number 5"/>
    <w:basedOn w:val="List5"/>
    <w:rsid w:val="000E4067"/>
    <w:pPr>
      <w:numPr>
        <w:numId w:val="7"/>
      </w:numPr>
    </w:pPr>
  </w:style>
  <w:style w:type="paragraph" w:styleId="BlockText">
    <w:name w:val="Block Text"/>
    <w:basedOn w:val="Normal"/>
    <w:rsid w:val="000E4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067"/>
    <w:rPr>
      <w:sz w:val="16"/>
      <w:vertAlign w:val="superscript"/>
    </w:rPr>
  </w:style>
  <w:style w:type="character" w:customStyle="1" w:styleId="Symbols">
    <w:name w:val="Symbols"/>
    <w:basedOn w:val="DefaultParagraphFont"/>
    <w:rsid w:val="000E4067"/>
    <w:rPr>
      <w:rFonts w:ascii="Symbol" w:hAnsi="Symbol"/>
    </w:rPr>
  </w:style>
  <w:style w:type="character" w:customStyle="1" w:styleId="MenuOptions">
    <w:name w:val="Menu Options"/>
    <w:basedOn w:val="DefaultParagraphFont"/>
    <w:rsid w:val="000E4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067"/>
    <w:rPr>
      <w:b/>
    </w:rPr>
  </w:style>
  <w:style w:type="character" w:customStyle="1" w:styleId="Underlined">
    <w:name w:val="Underlined"/>
    <w:basedOn w:val="DefaultParagraphFont"/>
    <w:rsid w:val="000E4067"/>
    <w:rPr>
      <w:u w:val="single"/>
    </w:rPr>
  </w:style>
  <w:style w:type="paragraph" w:customStyle="1" w:styleId="TableBodyTextRight">
    <w:name w:val="Table Body Text Right"/>
    <w:basedOn w:val="TableBodyText"/>
    <w:rsid w:val="000E4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067"/>
    <w:rPr>
      <w:sz w:val="18"/>
    </w:rPr>
  </w:style>
  <w:style w:type="paragraph" w:customStyle="1" w:styleId="BodySmallRight">
    <w:name w:val="Body Small Right"/>
    <w:basedOn w:val="BodyTextRight"/>
    <w:rsid w:val="000E4067"/>
    <w:rPr>
      <w:sz w:val="18"/>
      <w:szCs w:val="18"/>
    </w:rPr>
  </w:style>
  <w:style w:type="paragraph" w:customStyle="1" w:styleId="MarginEdition">
    <w:name w:val="Margin Edition"/>
    <w:basedOn w:val="MarginNote"/>
    <w:rsid w:val="000E4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067"/>
    <w:rPr>
      <w:sz w:val="2"/>
      <w:szCs w:val="2"/>
    </w:rPr>
  </w:style>
  <w:style w:type="character" w:customStyle="1" w:styleId="Small">
    <w:name w:val="Small"/>
    <w:basedOn w:val="DefaultParagraphFont"/>
    <w:rsid w:val="000E4067"/>
    <w:rPr>
      <w:sz w:val="16"/>
    </w:rPr>
  </w:style>
  <w:style w:type="paragraph" w:customStyle="1" w:styleId="WideTable">
    <w:name w:val="Wide Table"/>
    <w:basedOn w:val="Normal"/>
    <w:rsid w:val="000E4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067"/>
  </w:style>
  <w:style w:type="paragraph" w:styleId="Quote">
    <w:name w:val="Quote"/>
    <w:basedOn w:val="Heading1"/>
    <w:link w:val="QuoteChar"/>
    <w:qFormat/>
    <w:rsid w:val="000E4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067"/>
    <w:pPr>
      <w:pageBreakBefore/>
    </w:pPr>
  </w:style>
  <w:style w:type="paragraph" w:customStyle="1" w:styleId="Border">
    <w:name w:val="Border"/>
    <w:basedOn w:val="Normal"/>
    <w:qFormat/>
    <w:rsid w:val="000E4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067"/>
    <w:rPr>
      <w:u w:val="single"/>
    </w:rPr>
  </w:style>
  <w:style w:type="character" w:customStyle="1" w:styleId="BoldandItalics">
    <w:name w:val="Bold and Italics"/>
    <w:qFormat/>
    <w:rsid w:val="000E4067"/>
    <w:rPr>
      <w:b/>
      <w:i/>
      <w:u w:val="none"/>
    </w:rPr>
  </w:style>
  <w:style w:type="paragraph" w:styleId="BalloonText">
    <w:name w:val="Balloon Text"/>
    <w:basedOn w:val="Normal"/>
    <w:link w:val="BalloonTextChar"/>
    <w:rsid w:val="000E4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067"/>
    <w:pPr>
      <w:spacing w:before="0" w:after="0"/>
    </w:pPr>
  </w:style>
  <w:style w:type="paragraph" w:customStyle="1" w:styleId="BodyTextBold">
    <w:name w:val="Body Text Bold"/>
    <w:basedOn w:val="BodyText"/>
    <w:qFormat/>
    <w:rsid w:val="000E4067"/>
    <w:rPr>
      <w:b/>
    </w:rPr>
  </w:style>
  <w:style w:type="character" w:styleId="Hyperlink">
    <w:name w:val="Hyperlink"/>
    <w:basedOn w:val="DefaultParagraphFont"/>
    <w:uiPriority w:val="99"/>
    <w:unhideWhenUsed/>
    <w:rsid w:val="00EC0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8904</Characters>
  <Application>Microsoft Office Word</Application>
  <DocSecurity>0</DocSecurity>
  <Lines>287</Lines>
  <Paragraphs>168</Paragraphs>
  <ScaleCrop>false</ScaleCrop>
  <Company>Author-it Software Corporation Ltd.</Company>
  <LinksUpToDate>false</LinksUpToDate>
  <CharactersWithSpaces>10114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TAEASS402 Assess competence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