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629" w:rsidP="00522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TAEASS311 Contribute to assessment</w:t>
      </w:r>
      <w:r>
        <w:fldChar w:fldCharType="end"/>
      </w:r>
    </w:p>
    <w:p w:rsidR="00522629" w:rsidP="00522629">
      <w:pPr>
        <w:pStyle w:val="Version"/>
        <w:sectPr w:rsidSect="00163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5E2" w:rsidP="001635E2">
      <w:pPr>
        <w:pStyle w:val="SuperHeading"/>
      </w:pPr>
      <w:r w:rsidRPr="001635E2">
        <w:t>TAEASS311 Contribute to assessment</w:t>
      </w:r>
    </w:p>
    <w:p w:rsidR="00000000" w:rsidRPr="001635E2" w:rsidP="001635E2">
      <w:pPr>
        <w:pStyle w:val="Heading1"/>
      </w:pPr>
      <w:bookmarkStart w:id="1" w:name="O_1271890"/>
      <w:bookmarkEnd w:id="1"/>
      <w:r w:rsidRPr="001635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BodyText"/>
            </w:pPr>
            <w:r w:rsidRPr="001635E2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BodyText"/>
              <w:rPr>
                <w:lang w:val="en-NZ"/>
              </w:rPr>
            </w:pPr>
            <w:r w:rsidRPr="001635E2">
              <w:rPr>
                <w:rStyle w:val="SpecialBold"/>
              </w:rPr>
              <w:t>Comments</w:t>
            </w:r>
          </w:p>
        </w:tc>
      </w:tr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BodyText"/>
              <w:rPr>
                <w:lang w:val="en-NZ"/>
              </w:rPr>
            </w:pPr>
            <w:r w:rsidRPr="001635E2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BodyText"/>
            </w:pPr>
            <w:r w:rsidRPr="001635E2">
              <w:t>This version first released with TAE Training and Education Training Package Version 5.0.</w:t>
            </w:r>
          </w:p>
          <w:p w:rsidR="00000000" w:rsidRPr="001635E2" w:rsidP="001635E2">
            <w:pPr>
              <w:pStyle w:val="BodyText"/>
            </w:pPr>
            <w:r w:rsidRPr="001635E2">
              <w:t>Supersedes and is equivalent to TAEASS301 Contribute to assessment.</w:t>
            </w:r>
          </w:p>
        </w:tc>
      </w:tr>
    </w:tbl>
    <w:p w:rsidR="00000000" w:rsidRPr="001635E2" w:rsidP="001635E2">
      <w:pPr>
        <w:pStyle w:val="BodyText"/>
      </w:pPr>
    </w:p>
    <w:p w:rsidR="00000000" w:rsidRPr="001635E2" w:rsidP="001635E2">
      <w:pPr>
        <w:pStyle w:val="AllowPageBreak"/>
      </w:pPr>
    </w:p>
    <w:p w:rsidR="00000000" w:rsidRPr="001635E2" w:rsidP="001635E2">
      <w:pPr>
        <w:pStyle w:val="Heading1"/>
      </w:pPr>
      <w:bookmarkStart w:id="2" w:name="O_1271891"/>
      <w:bookmarkEnd w:id="2"/>
      <w:r w:rsidRPr="001635E2">
        <w:t>Application</w:t>
      </w:r>
    </w:p>
    <w:p w:rsidR="00000000" w:rsidRPr="001635E2" w:rsidP="00522629">
      <w:pPr>
        <w:pStyle w:val="BodyText"/>
      </w:pPr>
      <w:r w:rsidRPr="001635E2">
        <w:t>This unit descr</w:t>
      </w:r>
      <w:r w:rsidRPr="001635E2">
        <w:t>ibes the skills and knowledge required to contribute to the assessment process by collecting evidence for assessment against nationally recognised units of competency and according to organisational requirements.</w:t>
      </w:r>
    </w:p>
    <w:p w:rsidR="00000000" w:rsidRPr="001635E2" w:rsidP="00522629">
      <w:pPr>
        <w:pStyle w:val="BodyText"/>
      </w:pPr>
      <w:r w:rsidRPr="001635E2">
        <w:t>The unit applies to a person with technical</w:t>
      </w:r>
      <w:r w:rsidRPr="001635E2">
        <w:t xml:space="preserve"> or vocational expertise who is in a supervisory, mentoring or coaching role in a workplace, and whose role is to assist in collecting assessment evidence rather than being to make an assessment judgement.</w:t>
      </w:r>
    </w:p>
    <w:p w:rsidR="00000000" w:rsidRPr="001635E2" w:rsidP="00522629">
      <w:pPr>
        <w:pStyle w:val="BodyText"/>
      </w:pPr>
      <w:r w:rsidRPr="001635E2">
        <w:t>No licensing, legislative or certification require</w:t>
      </w:r>
      <w:r w:rsidRPr="001635E2">
        <w:t>ments apply to this unit at the time of publication.</w:t>
      </w:r>
    </w:p>
    <w:p w:rsidR="00000000" w:rsidRPr="001635E2" w:rsidP="001635E2">
      <w:pPr>
        <w:pStyle w:val="Heading1"/>
      </w:pPr>
      <w:bookmarkStart w:id="3" w:name="O_1271894"/>
      <w:bookmarkEnd w:id="3"/>
      <w:r w:rsidRPr="001635E2">
        <w:t>Unit Sector</w:t>
      </w:r>
    </w:p>
    <w:p w:rsidR="00000000" w:rsidRPr="001635E2" w:rsidP="00522629">
      <w:pPr>
        <w:pStyle w:val="BodyText"/>
      </w:pPr>
      <w:r w:rsidRPr="001635E2">
        <w:t>Assessment</w:t>
      </w:r>
    </w:p>
    <w:p w:rsidR="00000000" w:rsidRPr="001635E2" w:rsidP="001635E2">
      <w:pPr>
        <w:pStyle w:val="Heading1"/>
      </w:pPr>
      <w:bookmarkStart w:id="4" w:name="O_1271895"/>
      <w:bookmarkEnd w:id="4"/>
      <w:r w:rsidRPr="001635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BodyText"/>
            </w:pPr>
            <w:r w:rsidRPr="001635E2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BodyText"/>
              <w:rPr>
                <w:lang w:val="en-NZ"/>
              </w:rPr>
            </w:pPr>
            <w:r w:rsidRPr="001635E2">
              <w:rPr>
                <w:rStyle w:val="SpecialBold"/>
              </w:rPr>
              <w:t>PERFORMANCE CRITERIA</w:t>
            </w:r>
          </w:p>
        </w:tc>
      </w:tr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BodyText"/>
            </w:pPr>
            <w:r w:rsidRPr="001635E2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BodyText"/>
              <w:rPr>
                <w:lang w:val="en-NZ"/>
              </w:rPr>
            </w:pPr>
            <w:r w:rsidRPr="001635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List"/>
              <w:rPr>
                <w:lang w:val="en-NZ"/>
              </w:rPr>
            </w:pPr>
            <w:r w:rsidRPr="001635E2">
              <w:t>1. Clarify own role and responsibilities in the assessment process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List"/>
            </w:pPr>
            <w:r w:rsidRPr="001635E2">
              <w:t>1.1 Discuss and confirm purpose of assessment with qualified assessor</w:t>
            </w:r>
          </w:p>
          <w:p w:rsidR="00000000" w:rsidRPr="001635E2" w:rsidP="001635E2">
            <w:pPr>
              <w:pStyle w:val="List"/>
            </w:pPr>
            <w:r w:rsidRPr="001635E2">
              <w:t>1.2 Discuss and clarif</w:t>
            </w:r>
            <w:r w:rsidRPr="001635E2">
              <w:t>y units of competency to be used for assessment with the qualified assessor</w:t>
            </w:r>
          </w:p>
          <w:p w:rsidR="00000000" w:rsidRPr="001635E2" w:rsidP="001635E2">
            <w:pPr>
              <w:pStyle w:val="List"/>
            </w:pPr>
            <w:r w:rsidRPr="001635E2">
              <w:t>1.3 Discuss and clarify plan for assessment with the qualified assessor</w:t>
            </w:r>
          </w:p>
          <w:p w:rsidR="00000000" w:rsidP="001635E2">
            <w:pPr>
              <w:pStyle w:val="List"/>
              <w:rPr>
                <w:lang w:val="en-NZ"/>
              </w:rPr>
            </w:pPr>
            <w:r w:rsidRPr="001635E2">
              <w:t xml:space="preserve">1.4 Discuss and clarify own responsibilities in gathering evidence and the types of evidence to be gathered </w:t>
            </w:r>
            <w:r w:rsidRPr="001635E2">
              <w:t>with the qualified assessor</w:t>
            </w:r>
          </w:p>
        </w:tc>
      </w:tr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List"/>
              <w:rPr>
                <w:lang w:val="en-NZ"/>
              </w:rPr>
            </w:pPr>
            <w:r w:rsidRPr="001635E2">
              <w:t>2. Confirm organisational arrangements for evidence gathering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List"/>
            </w:pPr>
            <w:r w:rsidRPr="001635E2">
              <w:t>2.1 Access and confirm assessment system policies and procedures, and organisational requirements relevant to contributing to assessment</w:t>
            </w:r>
          </w:p>
          <w:p w:rsidR="00000000" w:rsidRPr="001635E2" w:rsidP="001635E2">
            <w:pPr>
              <w:pStyle w:val="List"/>
            </w:pPr>
            <w:r w:rsidRPr="001635E2">
              <w:t>2.2 Discuss and clarify assessment tools and evidence gathering methods with qualified assessor to ensure that procedures to be followed and instruments to be used are clear</w:t>
            </w:r>
          </w:p>
          <w:p w:rsidR="00000000" w:rsidRPr="001635E2" w:rsidP="001635E2">
            <w:pPr>
              <w:pStyle w:val="List"/>
            </w:pPr>
            <w:r w:rsidRPr="001635E2">
              <w:t xml:space="preserve">2.3 Discuss and clarify with qualified assessor the assessment context, candidate </w:t>
            </w:r>
            <w:r w:rsidRPr="001635E2">
              <w:t>characteristics, and any need for reasonable adjustments</w:t>
            </w:r>
          </w:p>
          <w:p w:rsidR="00000000" w:rsidP="001635E2">
            <w:pPr>
              <w:pStyle w:val="List"/>
              <w:rPr>
                <w:lang w:val="en-NZ"/>
              </w:rPr>
            </w:pPr>
            <w:r w:rsidRPr="001635E2">
              <w:t>2.4 Confirm and arrange resource requirements in consultation with qualified assessor</w:t>
            </w:r>
          </w:p>
        </w:tc>
      </w:tr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List"/>
              <w:rPr>
                <w:lang w:val="en-NZ"/>
              </w:rPr>
            </w:pPr>
            <w:r w:rsidRPr="001635E2">
              <w:t xml:space="preserve">3. Collect evidence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List"/>
            </w:pPr>
            <w:r w:rsidRPr="001635E2">
              <w:t>3.1 Explain assessment process to candidate and responsibilities of the parties involved</w:t>
            </w:r>
          </w:p>
          <w:p w:rsidR="00000000" w:rsidRPr="001635E2" w:rsidP="001635E2">
            <w:pPr>
              <w:pStyle w:val="List"/>
            </w:pPr>
            <w:r w:rsidRPr="001635E2">
              <w:t>3.</w:t>
            </w:r>
            <w:r w:rsidRPr="001635E2">
              <w:t>2 Identify and refer candidate issues and concerns to the qualified assessor before undertaking assessment activities</w:t>
            </w:r>
          </w:p>
          <w:p w:rsidR="00000000" w:rsidRPr="001635E2" w:rsidP="001635E2">
            <w:pPr>
              <w:pStyle w:val="List"/>
            </w:pPr>
            <w:r w:rsidRPr="001635E2">
              <w:t>3.3 Use assessment instruments to gather and document evidence according to organisational requirements</w:t>
            </w:r>
          </w:p>
          <w:p w:rsidR="00000000" w:rsidRPr="001635E2" w:rsidP="001635E2">
            <w:pPr>
              <w:pStyle w:val="List"/>
            </w:pPr>
            <w:r w:rsidRPr="001635E2">
              <w:t xml:space="preserve">3.4 Organise and provide gathered </w:t>
            </w:r>
            <w:r w:rsidRPr="001635E2">
              <w:t>evidence to the qualified assessor in a format suitable for analysis according to organisational requirements</w:t>
            </w:r>
          </w:p>
          <w:p w:rsidR="00000000" w:rsidP="001635E2">
            <w:pPr>
              <w:pStyle w:val="List"/>
              <w:rPr>
                <w:lang w:val="en-NZ"/>
              </w:rPr>
            </w:pPr>
            <w:r w:rsidRPr="001635E2">
              <w:t>3.5 Discuss with the qualified assessor whether the principles of assessment and the rules of evidence were met</w:t>
            </w:r>
          </w:p>
        </w:tc>
      </w:tr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List"/>
              <w:rPr>
                <w:lang w:val="en-NZ"/>
              </w:rPr>
            </w:pPr>
            <w:r w:rsidRPr="001635E2">
              <w:t>4. Review assessment contribution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List"/>
            </w:pPr>
            <w:r w:rsidRPr="001635E2">
              <w:t>4.1 Seek and document feedback from others involved in the assessment</w:t>
            </w:r>
          </w:p>
          <w:p w:rsidR="00000000" w:rsidRPr="001635E2" w:rsidP="001635E2">
            <w:pPr>
              <w:pStyle w:val="List"/>
            </w:pPr>
            <w:r w:rsidRPr="001635E2">
              <w:t>4.2 Document areas for improvement in collecting evidence for future assessment activities</w:t>
            </w:r>
          </w:p>
        </w:tc>
      </w:tr>
    </w:tbl>
    <w:p w:rsidR="00000000" w:rsidRPr="001635E2" w:rsidP="001635E2">
      <w:pPr>
        <w:pStyle w:val="BodyText"/>
      </w:pPr>
    </w:p>
    <w:p w:rsidR="00000000" w:rsidRPr="001635E2" w:rsidP="001635E2">
      <w:pPr>
        <w:pStyle w:val="AllowPageBreak"/>
      </w:pPr>
    </w:p>
    <w:p w:rsidR="00000000" w:rsidRPr="001635E2" w:rsidP="001635E2">
      <w:pPr>
        <w:pStyle w:val="Heading1"/>
      </w:pPr>
      <w:bookmarkStart w:id="5" w:name="O_1271896"/>
      <w:bookmarkEnd w:id="5"/>
      <w:r w:rsidRPr="001635E2">
        <w:t>Foundation Skills</w:t>
      </w:r>
    </w:p>
    <w:p w:rsidR="00000000" w:rsidRPr="00522629" w:rsidP="00522629">
      <w:pPr>
        <w:pStyle w:val="BodyText"/>
        <w:rPr>
          <w:i/>
        </w:rPr>
      </w:pPr>
      <w:r w:rsidRPr="0052262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BodyText"/>
            </w:pPr>
            <w:r w:rsidRPr="001635E2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BodyText"/>
              <w:rPr>
                <w:lang w:val="en-NZ"/>
              </w:rPr>
            </w:pPr>
            <w:r w:rsidRPr="001635E2">
              <w:rPr>
                <w:rStyle w:val="SpecialBold"/>
              </w:rPr>
              <w:t>Description</w:t>
            </w:r>
          </w:p>
        </w:tc>
      </w:tr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BodyText"/>
              <w:rPr>
                <w:lang w:val="en-NZ"/>
              </w:rPr>
            </w:pPr>
            <w:r w:rsidRPr="001635E2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ListBullet"/>
              <w:rPr>
                <w:lang w:val="en-NZ"/>
              </w:rPr>
            </w:pPr>
            <w:r w:rsidRPr="001635E2">
              <w:t xml:space="preserve">Sources and interprets procedural and compliance information </w:t>
            </w:r>
          </w:p>
        </w:tc>
      </w:tr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BodyText"/>
              <w:rPr>
                <w:lang w:val="en-NZ"/>
              </w:rPr>
            </w:pPr>
            <w:r w:rsidRPr="001635E2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ListBullet"/>
              <w:rPr>
                <w:lang w:val="en-NZ"/>
              </w:rPr>
            </w:pPr>
            <w:r w:rsidRPr="001635E2">
              <w:t>Completes required workplace documentation using appropriate language and format</w:t>
            </w:r>
          </w:p>
        </w:tc>
      </w:tr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BodyText"/>
              <w:rPr>
                <w:lang w:val="en-NZ"/>
              </w:rPr>
            </w:pPr>
            <w:r w:rsidRPr="001635E2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ListBullet"/>
            </w:pPr>
            <w:r w:rsidRPr="001635E2">
              <w:t>Communicates information and process requirements clearly, based on techniques appropriate to audience and environment</w:t>
            </w:r>
          </w:p>
          <w:p w:rsidR="00000000" w:rsidP="001635E2">
            <w:pPr>
              <w:pStyle w:val="ListBullet"/>
              <w:rPr>
                <w:lang w:val="en-NZ"/>
              </w:rPr>
            </w:pPr>
            <w:r w:rsidRPr="001635E2">
              <w:t>Obtains information to sup</w:t>
            </w:r>
            <w:r w:rsidRPr="001635E2">
              <w:t>port the assessment process</w:t>
            </w:r>
          </w:p>
        </w:tc>
      </w:tr>
      <w:tr w:rsidTr="0016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E2">
            <w:pPr>
              <w:pStyle w:val="BodyText"/>
              <w:rPr>
                <w:lang w:val="en-NZ"/>
              </w:rPr>
            </w:pPr>
            <w:r w:rsidRPr="001635E2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E2" w:rsidP="001635E2">
            <w:pPr>
              <w:pStyle w:val="ListBullet"/>
            </w:pPr>
            <w:r w:rsidRPr="001635E2">
              <w:t>Organises work according to defined requirements, taking some responsibility for decisions regarding the format of information</w:t>
            </w:r>
          </w:p>
        </w:tc>
      </w:tr>
    </w:tbl>
    <w:p w:rsidR="00000000" w:rsidRPr="001635E2" w:rsidP="001635E2">
      <w:pPr>
        <w:pStyle w:val="BodyText"/>
      </w:pPr>
    </w:p>
    <w:p w:rsidR="00000000" w:rsidRPr="001635E2" w:rsidP="001635E2">
      <w:pPr>
        <w:pStyle w:val="AllowPageBreak"/>
      </w:pPr>
    </w:p>
    <w:p w:rsidR="00000000" w:rsidRPr="001635E2" w:rsidP="001635E2">
      <w:pPr>
        <w:pStyle w:val="Heading1"/>
      </w:pPr>
      <w:bookmarkStart w:id="6" w:name="O_1271898"/>
      <w:bookmarkEnd w:id="6"/>
      <w:r w:rsidRPr="001635E2">
        <w:t>Unit Mapping Information</w:t>
      </w:r>
    </w:p>
    <w:p w:rsidR="00000000" w:rsidRPr="001635E2" w:rsidP="00522629">
      <w:pPr>
        <w:pStyle w:val="BodyText"/>
      </w:pPr>
      <w:r w:rsidRPr="001635E2">
        <w:t>Supersedes and is equivalent to TAEASS301 Contribute to assessment.</w:t>
      </w:r>
    </w:p>
    <w:p w:rsidR="00000000" w:rsidRPr="001635E2" w:rsidP="001635E2">
      <w:pPr>
        <w:pStyle w:val="Heading1"/>
      </w:pPr>
      <w:bookmarkStart w:id="7" w:name="O_1271905"/>
      <w:bookmarkEnd w:id="7"/>
      <w:r w:rsidRPr="001635E2">
        <w:t>Links</w:t>
      </w:r>
    </w:p>
    <w:p w:rsidR="00000000" w:rsidRPr="001635E2" w:rsidP="00522629">
      <w:pPr>
        <w:pStyle w:val="BodyText"/>
      </w:pPr>
      <w:r w:rsidRPr="001635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D72C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635E2" w:rsidP="001635E2"/>
    <w:sectPr w:rsidSect="001635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5E2" w:rsidRPr="00522629" w:rsidP="00522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29" w:rsidP="00163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629" w:rsidP="00163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522629" w:rsidP="00163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5E2" w:rsidRPr="00522629" w:rsidP="00522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29" w:rsidRPr="002D2AF8" w:rsidP="00163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TAEASS311 Contribute to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22629" w:rsidP="00163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9E2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F0DF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5E2"/>
  </w:style>
  <w:style w:type="character" w:customStyle="1" w:styleId="Heading1Char">
    <w:name w:val="Heading 1 Char"/>
    <w:basedOn w:val="DefaultParagraphFont"/>
    <w:link w:val="Heading1"/>
    <w:rsid w:val="00163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5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35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35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5E2"/>
    <w:rPr>
      <w:b/>
      <w:spacing w:val="0"/>
    </w:rPr>
  </w:style>
  <w:style w:type="character" w:styleId="Emphasis">
    <w:name w:val="Emphasis"/>
    <w:basedOn w:val="DefaultParagraphFont"/>
    <w:qFormat/>
    <w:rsid w:val="001635E2"/>
    <w:rPr>
      <w:i/>
    </w:rPr>
  </w:style>
  <w:style w:type="paragraph" w:customStyle="1" w:styleId="SuperHeading">
    <w:name w:val="SuperHeading"/>
    <w:basedOn w:val="Normal"/>
    <w:rsid w:val="00163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5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3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5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5E2"/>
  </w:style>
  <w:style w:type="paragraph" w:styleId="TableofFigures">
    <w:name w:val="table of figures"/>
    <w:basedOn w:val="Normal"/>
    <w:next w:val="Normal"/>
    <w:semiHidden/>
    <w:rsid w:val="00163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5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35E2"/>
    <w:rPr>
      <w:rFonts w:ascii="Wingdings" w:hAnsi="Wingdings"/>
    </w:rPr>
  </w:style>
  <w:style w:type="paragraph" w:customStyle="1" w:styleId="TableHeading">
    <w:name w:val="Table Heading"/>
    <w:basedOn w:val="HeadingBase"/>
    <w:rsid w:val="00163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5E2"/>
    <w:rPr>
      <w:color w:val="0033CC"/>
      <w:u w:val="none"/>
    </w:rPr>
  </w:style>
  <w:style w:type="paragraph" w:customStyle="1" w:styleId="BodyTextRight">
    <w:name w:val="Body Text Right"/>
    <w:basedOn w:val="BodyText"/>
    <w:rsid w:val="00163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5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5E2"/>
    <w:rPr>
      <w:sz w:val="32"/>
    </w:rPr>
  </w:style>
  <w:style w:type="paragraph" w:customStyle="1" w:styleId="HeadingProcedure">
    <w:name w:val="Heading Procedure"/>
    <w:basedOn w:val="HeadingBase"/>
    <w:next w:val="Normal"/>
    <w:rsid w:val="00163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5E2"/>
    <w:pPr>
      <w:spacing w:before="60" w:after="60"/>
    </w:pPr>
  </w:style>
  <w:style w:type="paragraph" w:styleId="ListContinue">
    <w:name w:val="List Continue"/>
    <w:basedOn w:val="List"/>
    <w:rsid w:val="001635E2"/>
    <w:pPr>
      <w:ind w:firstLine="0"/>
    </w:pPr>
  </w:style>
  <w:style w:type="paragraph" w:customStyle="1" w:styleId="ListNote">
    <w:name w:val="List Note"/>
    <w:basedOn w:val="List"/>
    <w:rsid w:val="00163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5E2"/>
    <w:rPr>
      <w:rFonts w:ascii="Courier New" w:hAnsi="Courier New"/>
    </w:rPr>
  </w:style>
  <w:style w:type="paragraph" w:customStyle="1" w:styleId="NoteBullet">
    <w:name w:val="Note Bullet"/>
    <w:basedOn w:val="Note"/>
    <w:rsid w:val="00163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5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5E2"/>
    <w:rPr>
      <w:b/>
      <w:smallCaps/>
    </w:rPr>
  </w:style>
  <w:style w:type="paragraph" w:customStyle="1" w:styleId="TableListNumber">
    <w:name w:val="Table List Number"/>
    <w:basedOn w:val="ListNumber"/>
    <w:rsid w:val="00163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5E2"/>
    <w:pPr>
      <w:numPr>
        <w:numId w:val="8"/>
      </w:numPr>
    </w:pPr>
  </w:style>
  <w:style w:type="paragraph" w:customStyle="1" w:styleId="ListAlpha2">
    <w:name w:val="List Alpha 2"/>
    <w:basedOn w:val="List2"/>
    <w:rsid w:val="001635E2"/>
    <w:pPr>
      <w:numPr>
        <w:numId w:val="7"/>
      </w:numPr>
    </w:pPr>
  </w:style>
  <w:style w:type="paragraph" w:styleId="List2">
    <w:name w:val="List 2"/>
    <w:basedOn w:val="BodyText"/>
    <w:rsid w:val="00163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5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5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35E2"/>
    <w:pPr>
      <w:numPr>
        <w:numId w:val="3"/>
      </w:numPr>
    </w:pPr>
  </w:style>
  <w:style w:type="paragraph" w:styleId="ListContinue2">
    <w:name w:val="List Continue 2"/>
    <w:basedOn w:val="List2"/>
    <w:rsid w:val="001635E2"/>
    <w:pPr>
      <w:ind w:firstLine="0"/>
    </w:pPr>
  </w:style>
  <w:style w:type="paragraph" w:styleId="ListContinue3">
    <w:name w:val="List Continue 3"/>
    <w:basedOn w:val="List3"/>
    <w:rsid w:val="001635E2"/>
    <w:pPr>
      <w:ind w:left="1021" w:firstLine="0"/>
    </w:pPr>
  </w:style>
  <w:style w:type="paragraph" w:styleId="ListContinue4">
    <w:name w:val="List Continue 4"/>
    <w:basedOn w:val="List4"/>
    <w:rsid w:val="001635E2"/>
    <w:pPr>
      <w:ind w:firstLine="0"/>
    </w:pPr>
  </w:style>
  <w:style w:type="paragraph" w:styleId="ListContinue5">
    <w:name w:val="List Continue 5"/>
    <w:basedOn w:val="List5"/>
    <w:rsid w:val="001635E2"/>
    <w:pPr>
      <w:ind w:firstLine="0"/>
    </w:pPr>
  </w:style>
  <w:style w:type="paragraph" w:styleId="ListNumber3">
    <w:name w:val="List Number 3"/>
    <w:basedOn w:val="List3"/>
    <w:rsid w:val="001635E2"/>
    <w:pPr>
      <w:numPr>
        <w:numId w:val="4"/>
      </w:numPr>
    </w:pPr>
  </w:style>
  <w:style w:type="paragraph" w:styleId="ListNumber4">
    <w:name w:val="List Number 4"/>
    <w:basedOn w:val="List4"/>
    <w:rsid w:val="001635E2"/>
    <w:pPr>
      <w:numPr>
        <w:numId w:val="5"/>
      </w:numPr>
    </w:pPr>
  </w:style>
  <w:style w:type="paragraph" w:styleId="ListNumber5">
    <w:name w:val="List Number 5"/>
    <w:basedOn w:val="List5"/>
    <w:rsid w:val="001635E2"/>
    <w:pPr>
      <w:numPr>
        <w:numId w:val="6"/>
      </w:numPr>
    </w:pPr>
  </w:style>
  <w:style w:type="paragraph" w:styleId="BlockText">
    <w:name w:val="Block Text"/>
    <w:basedOn w:val="Normal"/>
    <w:rsid w:val="00163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5E2"/>
    <w:rPr>
      <w:sz w:val="16"/>
      <w:vertAlign w:val="superscript"/>
    </w:rPr>
  </w:style>
  <w:style w:type="character" w:customStyle="1" w:styleId="Symbols">
    <w:name w:val="Symbols"/>
    <w:basedOn w:val="DefaultParagraphFont"/>
    <w:rsid w:val="001635E2"/>
    <w:rPr>
      <w:rFonts w:ascii="Symbol" w:hAnsi="Symbol"/>
    </w:rPr>
  </w:style>
  <w:style w:type="character" w:customStyle="1" w:styleId="MenuOptions">
    <w:name w:val="Menu Options"/>
    <w:basedOn w:val="DefaultParagraphFont"/>
    <w:rsid w:val="00163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5E2"/>
    <w:rPr>
      <w:b/>
    </w:rPr>
  </w:style>
  <w:style w:type="character" w:customStyle="1" w:styleId="Underlined">
    <w:name w:val="Underlined"/>
    <w:basedOn w:val="DefaultParagraphFont"/>
    <w:rsid w:val="001635E2"/>
    <w:rPr>
      <w:u w:val="single"/>
    </w:rPr>
  </w:style>
  <w:style w:type="paragraph" w:customStyle="1" w:styleId="TableBodyTextRight">
    <w:name w:val="Table Body Text Right"/>
    <w:basedOn w:val="TableBodyText"/>
    <w:rsid w:val="00163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5E2"/>
    <w:rPr>
      <w:sz w:val="18"/>
    </w:rPr>
  </w:style>
  <w:style w:type="paragraph" w:customStyle="1" w:styleId="BodySmallRight">
    <w:name w:val="Body Small Right"/>
    <w:basedOn w:val="BodyTextRight"/>
    <w:rsid w:val="001635E2"/>
    <w:rPr>
      <w:sz w:val="18"/>
      <w:szCs w:val="18"/>
    </w:rPr>
  </w:style>
  <w:style w:type="paragraph" w:customStyle="1" w:styleId="MarginEdition">
    <w:name w:val="Margin Edition"/>
    <w:basedOn w:val="MarginNote"/>
    <w:rsid w:val="00163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5E2"/>
    <w:rPr>
      <w:sz w:val="2"/>
      <w:szCs w:val="2"/>
    </w:rPr>
  </w:style>
  <w:style w:type="character" w:customStyle="1" w:styleId="Small">
    <w:name w:val="Small"/>
    <w:basedOn w:val="DefaultParagraphFont"/>
    <w:rsid w:val="001635E2"/>
    <w:rPr>
      <w:sz w:val="16"/>
    </w:rPr>
  </w:style>
  <w:style w:type="paragraph" w:customStyle="1" w:styleId="WideTable">
    <w:name w:val="Wide Table"/>
    <w:basedOn w:val="Normal"/>
    <w:rsid w:val="00163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5E2"/>
  </w:style>
  <w:style w:type="paragraph" w:styleId="Quote">
    <w:name w:val="Quote"/>
    <w:basedOn w:val="Heading1"/>
    <w:link w:val="QuoteChar"/>
    <w:qFormat/>
    <w:rsid w:val="00163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5E2"/>
    <w:pPr>
      <w:pageBreakBefore/>
    </w:pPr>
  </w:style>
  <w:style w:type="paragraph" w:customStyle="1" w:styleId="Border">
    <w:name w:val="Border"/>
    <w:basedOn w:val="Normal"/>
    <w:qFormat/>
    <w:rsid w:val="00163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5E2"/>
    <w:rPr>
      <w:u w:val="single"/>
    </w:rPr>
  </w:style>
  <w:style w:type="character" w:customStyle="1" w:styleId="BoldandItalics">
    <w:name w:val="Bold and Italics"/>
    <w:qFormat/>
    <w:rsid w:val="001635E2"/>
    <w:rPr>
      <w:b/>
      <w:i/>
      <w:u w:val="none"/>
    </w:rPr>
  </w:style>
  <w:style w:type="paragraph" w:styleId="BalloonText">
    <w:name w:val="Balloon Text"/>
    <w:basedOn w:val="Normal"/>
    <w:link w:val="BalloonTextChar"/>
    <w:rsid w:val="00163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5E2"/>
    <w:pPr>
      <w:spacing w:before="0" w:after="0"/>
    </w:pPr>
  </w:style>
  <w:style w:type="paragraph" w:customStyle="1" w:styleId="BodyTextBold">
    <w:name w:val="Body Text Bold"/>
    <w:basedOn w:val="BodyText"/>
    <w:qFormat/>
    <w:rsid w:val="001635E2"/>
    <w:rPr>
      <w:b/>
    </w:rPr>
  </w:style>
  <w:style w:type="character" w:styleId="Hyperlink">
    <w:name w:val="Hyperlink"/>
    <w:basedOn w:val="DefaultParagraphFont"/>
    <w:uiPriority w:val="99"/>
    <w:unhideWhenUsed/>
    <w:rsid w:val="00522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3518</Characters>
  <Application>Microsoft Office Word</Application>
  <DocSecurity>0</DocSecurity>
  <Lines>117</Lines>
  <Paragraphs>67</Paragraphs>
  <ScaleCrop>false</ScaleCrop>
  <Company>Author-it Software Corporation Ltd.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TAEASS311 Contribute to assessment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