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708" w:rsidP="001A5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TAEASS301 Contribute to assessment</w:t>
      </w:r>
      <w:r>
        <w:fldChar w:fldCharType="end"/>
      </w:r>
    </w:p>
    <w:p w:rsidR="001A5708" w:rsidP="001A5708">
      <w:pPr>
        <w:pStyle w:val="Version"/>
        <w:sectPr w:rsidSect="00700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3BA" w:rsidP="007003BA">
      <w:pPr>
        <w:pStyle w:val="SuperHeading"/>
      </w:pPr>
      <w:r w:rsidRPr="007003BA">
        <w:t>TAEASS301 Contribute to assessment</w:t>
      </w:r>
    </w:p>
    <w:p w:rsidR="00000000" w:rsidRPr="007003BA" w:rsidP="007003BA">
      <w:pPr>
        <w:pStyle w:val="Heading1"/>
      </w:pPr>
      <w:bookmarkStart w:id="1" w:name="O_918988"/>
      <w:bookmarkEnd w:id="1"/>
      <w:r w:rsidRPr="007003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0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rPr>
                <w:rStyle w:val="SpecialBold"/>
              </w:rPr>
              <w:t>Comments</w:t>
            </w:r>
          </w:p>
        </w:tc>
      </w:tr>
      <w:tr w:rsidTr="00700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 xml:space="preserve">This version first released with </w:t>
            </w:r>
            <w:r w:rsidRPr="007003BA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7003BA" w:rsidP="007003BA">
      <w:pPr>
        <w:pStyle w:val="BodyText"/>
      </w:pPr>
    </w:p>
    <w:p w:rsidR="00000000" w:rsidRPr="007003BA" w:rsidP="007003BA">
      <w:pPr>
        <w:pStyle w:val="AllowPageBreak"/>
      </w:pPr>
    </w:p>
    <w:p w:rsidR="00000000" w:rsidRPr="007003BA" w:rsidP="007003BA">
      <w:pPr>
        <w:pStyle w:val="Heading1"/>
      </w:pPr>
      <w:bookmarkStart w:id="2" w:name="O_918987"/>
      <w:bookmarkEnd w:id="2"/>
      <w:r w:rsidRPr="007003BA">
        <w:t>Application</w:t>
      </w:r>
    </w:p>
    <w:p w:rsidR="00000000" w:rsidRPr="007003BA" w:rsidP="001A5708">
      <w:pPr>
        <w:pStyle w:val="BodyText"/>
      </w:pPr>
      <w:r w:rsidRPr="007003BA">
        <w:t xml:space="preserve">This unit describes the skills and knowledge required to contribute to the assessment </w:t>
      </w:r>
      <w:r w:rsidRPr="007003BA">
        <w:t>process.</w:t>
      </w:r>
    </w:p>
    <w:p w:rsidR="00000000" w:rsidRPr="007003BA" w:rsidP="001A5708">
      <w:pPr>
        <w:pStyle w:val="BodyText"/>
      </w:pPr>
      <w:r w:rsidRPr="007003BA">
        <w:t>It applies to a person with technical or vocational expertise who is in a supervisory or mentoring/coaching work role, and for whom collecting the evidence for assessment is an adjunct to principal work responsibilities. The unit applies to those</w:t>
      </w:r>
      <w:r w:rsidRPr="007003BA">
        <w:t xml:space="preserve"> involved in collecting evidence for assessment against units of competency or accredited courses.</w:t>
      </w:r>
    </w:p>
    <w:p w:rsidR="001A5708" w:rsidP="001A5708">
      <w:pPr>
        <w:pStyle w:val="BodyText"/>
      </w:pPr>
      <w:r w:rsidRPr="007003BA">
        <w:t>No licensing, legislative or certification requirements apply to this unit at the time of publication.</w:t>
      </w:r>
    </w:p>
    <w:p w:rsidR="00000000" w:rsidRPr="007003BA" w:rsidP="007003BA">
      <w:pPr>
        <w:pStyle w:val="Heading1"/>
      </w:pPr>
      <w:bookmarkStart w:id="3" w:name="O_918986"/>
      <w:bookmarkEnd w:id="3"/>
      <w:r w:rsidRPr="007003BA">
        <w:t>Unit Sector</w:t>
      </w:r>
    </w:p>
    <w:p w:rsidR="00000000" w:rsidRPr="007003BA" w:rsidP="001A5708">
      <w:pPr>
        <w:pStyle w:val="BodyText"/>
      </w:pPr>
      <w:r w:rsidRPr="007003BA">
        <w:t>Assessment</w:t>
      </w:r>
    </w:p>
    <w:p w:rsidR="00000000" w:rsidRPr="007003BA" w:rsidP="007003BA">
      <w:pPr>
        <w:pStyle w:val="Heading1"/>
      </w:pPr>
      <w:bookmarkStart w:id="4" w:name="O_918985"/>
      <w:bookmarkEnd w:id="4"/>
      <w:r w:rsidRPr="007003B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003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rPr>
                <w:rStyle w:val="SpecialBold"/>
              </w:rPr>
              <w:t>PERFORMANCE CRITERIA</w:t>
            </w:r>
          </w:p>
        </w:tc>
      </w:tr>
      <w:tr w:rsidTr="007003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03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1. Clarify role and responsibilities in the a</w:t>
            </w:r>
            <w:r w:rsidRPr="007003BA">
              <w:t>ssessment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>1.1 Discuss and confirm the purpose of the assessment with relevant people</w:t>
            </w:r>
          </w:p>
          <w:p w:rsidR="00000000" w:rsidRPr="007003BA" w:rsidP="007003BA">
            <w:pPr>
              <w:pStyle w:val="BodyText"/>
            </w:pPr>
            <w:r w:rsidRPr="007003BA">
              <w:t>1.2 Discuss and confirm benchmarks for assessment with the qualified assessor</w:t>
            </w:r>
          </w:p>
          <w:p w:rsidR="00000000" w:rsidRPr="007003BA" w:rsidP="007003BA">
            <w:pPr>
              <w:pStyle w:val="BodyText"/>
            </w:pPr>
            <w:r w:rsidRPr="007003BA">
              <w:t>1.3 Access, read and clarify assessment plan with the qualified assessor</w:t>
            </w:r>
          </w:p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 xml:space="preserve">1.4 Discuss </w:t>
            </w:r>
            <w:r w:rsidRPr="007003BA">
              <w:t>and agree with the qualified assessor specific responsibilities in gathering evidence, and the types of evidence to be gathered</w:t>
            </w:r>
          </w:p>
        </w:tc>
      </w:tr>
      <w:tr w:rsidTr="007003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2. Confirm organisational arrangements for evidence gathering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>2.1 Access and confirm relevant assessment system policies and procedures, organisational, legal and ethical requirements, and other relevant advice on assessment</w:t>
            </w:r>
          </w:p>
          <w:p w:rsidR="00000000" w:rsidRPr="007003BA" w:rsidP="007003BA">
            <w:pPr>
              <w:pStyle w:val="BodyText"/>
            </w:pPr>
            <w:r w:rsidRPr="007003BA">
              <w:t>2.2 Clarify the nominated assessment tools and methods for collecting evidence with the quali</w:t>
            </w:r>
            <w:r w:rsidRPr="007003BA">
              <w:t>fied assessor, to ensure that the procedures to be followed, and the instruments to be used are clear</w:t>
            </w:r>
          </w:p>
          <w:p w:rsidR="00000000" w:rsidRPr="007003BA" w:rsidP="007003BA">
            <w:pPr>
              <w:pStyle w:val="BodyText"/>
            </w:pPr>
            <w:r w:rsidRPr="007003BA">
              <w:t>2.3 Discuss and confirm with the relevant people the assessment context, including the candidate’s characteristics and any need for reasonable adjustments</w:t>
            </w:r>
          </w:p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2.4 Confirm and arrange resource requirements in consultation with relevant people</w:t>
            </w:r>
          </w:p>
        </w:tc>
      </w:tr>
      <w:tr w:rsidTr="007003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3. Collect evidence in accordance with the assessment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>3.1 Explain the assessment process to the candidate, including the different responsibilities of the parties inv</w:t>
            </w:r>
            <w:r w:rsidRPr="007003BA">
              <w:t>olved, and refer any candidate issues or concerns to the qualified assessor, prior to undertaking assessment activities</w:t>
            </w:r>
          </w:p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3.2 Use assessment instruments to gather quality evidence within the available time and resources, according to organisational, legal an</w:t>
            </w:r>
            <w:r w:rsidRPr="007003BA">
              <w:t>d ethical requirements</w:t>
            </w:r>
          </w:p>
        </w:tc>
      </w:tr>
      <w:tr w:rsidTr="007003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4. Record and report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>4.1 Organise and provide evidence to the qualified assessor in a format suitable for analysis according to the assessment system’s policies and procedures</w:t>
            </w:r>
          </w:p>
          <w:p w:rsidR="00000000" w:rsidRPr="007003BA" w:rsidP="007003BA">
            <w:pPr>
              <w:pStyle w:val="BodyText"/>
            </w:pPr>
            <w:r w:rsidRPr="007003BA">
              <w:t>4.2 Actively seek feedback from the qualified a</w:t>
            </w:r>
            <w:r w:rsidRPr="007003BA">
              <w:t>ssessor on whether evidence-gathering activities meet the principles of assessment, and whether the evidence collected meets the rules of evidence</w:t>
            </w:r>
          </w:p>
          <w:p w:rsidR="00000000" w:rsidRPr="007003BA" w:rsidP="007003BA">
            <w:pPr>
              <w:pStyle w:val="BodyText"/>
            </w:pPr>
            <w:r w:rsidRPr="007003BA">
              <w:t>4.3 Document areas for improvement in collecting evidence for future assessment activities</w:t>
            </w:r>
          </w:p>
        </w:tc>
      </w:tr>
    </w:tbl>
    <w:p w:rsidR="00000000" w:rsidRPr="007003BA" w:rsidP="007003BA">
      <w:pPr>
        <w:pStyle w:val="BodyText"/>
      </w:pPr>
    </w:p>
    <w:p w:rsidR="00000000" w:rsidRPr="007003BA" w:rsidP="007003BA">
      <w:pPr>
        <w:pStyle w:val="AllowPageBreak"/>
      </w:pPr>
    </w:p>
    <w:p w:rsidR="00000000" w:rsidRPr="007003BA" w:rsidP="007003BA">
      <w:pPr>
        <w:pStyle w:val="Heading1"/>
      </w:pPr>
      <w:bookmarkStart w:id="5" w:name="O_918984"/>
      <w:bookmarkEnd w:id="5"/>
      <w:r w:rsidRPr="007003BA">
        <w:t>Foundation Skills</w:t>
      </w:r>
    </w:p>
    <w:p w:rsidR="00000000" w:rsidRPr="001A5708" w:rsidP="001A5708">
      <w:pPr>
        <w:pStyle w:val="BodyText"/>
        <w:rPr>
          <w:i/>
        </w:rPr>
      </w:pPr>
      <w:r w:rsidRPr="001A57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Performance</w:t>
            </w:r>
          </w:p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rPr>
                <w:rStyle w:val="SpecialBold"/>
              </w:rPr>
              <w:t>Description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ListBullet"/>
              <w:rPr>
                <w:lang w:val="en-NZ"/>
              </w:rPr>
            </w:pPr>
            <w:r w:rsidRPr="007003BA">
              <w:t>Seeks feedback to build knowledge to improve process and professional practice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1.3, 2.1, 2.2, 2.4, 3.2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ListBullet"/>
              <w:rPr>
                <w:lang w:val="en-NZ"/>
              </w:rPr>
            </w:pPr>
            <w:r w:rsidRPr="007003BA">
              <w:t xml:space="preserve">Sources and interprets procedural, and compliance information 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1.1, 1.2, 1.3, 2.1, 2.3, 2.4, 3.2, 4.1, 4.3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ListBullet"/>
              <w:rPr>
                <w:lang w:val="en-NZ"/>
              </w:rPr>
            </w:pPr>
            <w:r w:rsidRPr="007003BA">
              <w:t>Completes workplace docume</w:t>
            </w:r>
            <w:r w:rsidRPr="007003BA">
              <w:t xml:space="preserve">ntation accurately using the appropriate language 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1.1, 1.2, 1.3, 1.4, 2.1, 2.2, 2.3, 2.4, 3.1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ListBullet"/>
            </w:pPr>
            <w:r w:rsidRPr="007003BA">
              <w:t xml:space="preserve">Communicates information and process requirements clearly, based on techniques appropriate to the audience and environment </w:t>
            </w:r>
          </w:p>
          <w:p w:rsidR="00000000" w:rsidP="007003BA">
            <w:pPr>
              <w:pStyle w:val="ListBullet"/>
              <w:rPr>
                <w:lang w:val="en-NZ"/>
              </w:rPr>
            </w:pPr>
            <w:r w:rsidRPr="007003BA">
              <w:t>Uses appropriate speaking and listening techniques to obtain specific information, and to support the assessment process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2.1, 2.2, 3.2, 4.1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ListBullet"/>
              <w:rPr>
                <w:lang w:val="en-NZ"/>
              </w:rPr>
            </w:pPr>
            <w:r w:rsidRPr="007003BA">
              <w:t xml:space="preserve">Accesses, confirms and takes responsibility for adherence to policies, procedures, and </w:t>
            </w:r>
            <w:r w:rsidRPr="007003BA">
              <w:t>legal and ethical requirements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ListBullet"/>
              <w:rPr>
                <w:lang w:val="en-NZ"/>
              </w:rPr>
            </w:pPr>
            <w:r w:rsidRPr="007003BA">
              <w:t>Asks questions to clarify understanding, and seeks feedback and further information</w:t>
            </w:r>
          </w:p>
        </w:tc>
      </w:tr>
      <w:tr w:rsidTr="007003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ListBullet"/>
            </w:pPr>
            <w:r w:rsidRPr="007003BA">
              <w:t>Organises work according to defined requirements, taking some responsibility for decisions regarding the format of information</w:t>
            </w:r>
          </w:p>
        </w:tc>
      </w:tr>
    </w:tbl>
    <w:p w:rsidR="00000000" w:rsidRPr="007003BA" w:rsidP="007003BA">
      <w:pPr>
        <w:pStyle w:val="BodyText"/>
      </w:pPr>
    </w:p>
    <w:p w:rsidR="00000000" w:rsidRPr="007003BA" w:rsidP="007003BA">
      <w:pPr>
        <w:pStyle w:val="AllowPageBreak"/>
      </w:pPr>
    </w:p>
    <w:p w:rsidR="00000000" w:rsidRPr="007003BA" w:rsidP="007003BA">
      <w:pPr>
        <w:pStyle w:val="Heading1"/>
      </w:pPr>
      <w:bookmarkStart w:id="6" w:name="O_918983"/>
      <w:bookmarkEnd w:id="6"/>
      <w:r w:rsidRPr="007003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700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 xml:space="preserve">Code and title </w:t>
            </w:r>
          </w:p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current version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Code and title</w:t>
            </w:r>
          </w:p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rPr>
                <w:rStyle w:val="SpecialBold"/>
              </w:rPr>
              <w:t>Equivalence status</w:t>
            </w:r>
          </w:p>
        </w:tc>
      </w:tr>
      <w:tr w:rsidTr="00700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TAEASS301 Contribute to assessment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TAEASS301B Contribute to assessment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>Equivalent unit</w:t>
            </w:r>
          </w:p>
        </w:tc>
      </w:tr>
    </w:tbl>
    <w:p w:rsidR="001A5708" w:rsidP="007003BA">
      <w:pPr>
        <w:pStyle w:val="BodyText"/>
      </w:pPr>
    </w:p>
    <w:p w:rsidR="001A5708" w:rsidP="007003BA">
      <w:pPr>
        <w:pStyle w:val="BodyText"/>
      </w:pPr>
    </w:p>
    <w:p w:rsidR="00000000" w:rsidRPr="007003BA" w:rsidP="007003BA">
      <w:pPr>
        <w:pStyle w:val="Heading1"/>
      </w:pPr>
      <w:bookmarkStart w:id="7" w:name="O_918989"/>
      <w:bookmarkEnd w:id="7"/>
      <w:r w:rsidRPr="007003BA">
        <w:t>Links</w:t>
      </w:r>
    </w:p>
    <w:p w:rsidR="00000000" w:rsidRPr="007003BA" w:rsidP="001A5708">
      <w:pPr>
        <w:pStyle w:val="BodyText"/>
      </w:pPr>
      <w:r w:rsidRPr="007003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340C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003BA" w:rsidP="001A5708">
      <w:pPr>
        <w:pStyle w:val="BodyText"/>
        <w:sectPr w:rsidSect="007003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03BA" w:rsidP="007003BA">
      <w:pPr>
        <w:pStyle w:val="SuperHeading"/>
      </w:pPr>
      <w:r w:rsidRPr="007003BA">
        <w:t>Assessment Requirements for TAEASS301 Contribute to assessment</w:t>
      </w:r>
    </w:p>
    <w:p w:rsidR="00000000" w:rsidRPr="007003BA" w:rsidP="007003BA">
      <w:pPr>
        <w:pStyle w:val="Heading1"/>
      </w:pPr>
      <w:bookmarkStart w:id="8" w:name="O_918981"/>
      <w:bookmarkEnd w:id="8"/>
      <w:r w:rsidRPr="007003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0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rPr>
                <w:rStyle w:val="SpecialBold"/>
              </w:rPr>
              <w:t>Comments</w:t>
            </w:r>
          </w:p>
        </w:tc>
      </w:tr>
      <w:tr w:rsidTr="007003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3BA">
            <w:pPr>
              <w:pStyle w:val="BodyText"/>
              <w:rPr>
                <w:lang w:val="en-NZ"/>
              </w:rPr>
            </w:pPr>
            <w:r w:rsidRPr="007003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3BA" w:rsidP="007003BA">
            <w:pPr>
              <w:pStyle w:val="BodyText"/>
            </w:pPr>
            <w:r w:rsidRPr="007003BA">
              <w:t xml:space="preserve">This version first released with </w:t>
            </w:r>
            <w:r w:rsidRPr="007003BA">
              <w:rPr>
                <w:rStyle w:val="Emphasis"/>
              </w:rPr>
              <w:t>TAE Training and Education Training Package Version 2.0.</w:t>
            </w:r>
          </w:p>
        </w:tc>
      </w:tr>
    </w:tbl>
    <w:p w:rsidR="001A5708" w:rsidP="007003BA">
      <w:pPr>
        <w:pStyle w:val="BodyText"/>
      </w:pPr>
    </w:p>
    <w:p w:rsidR="001A5708" w:rsidP="007003BA">
      <w:pPr>
        <w:pStyle w:val="BodyText"/>
      </w:pPr>
    </w:p>
    <w:p w:rsidR="00000000" w:rsidRPr="007003BA" w:rsidP="007003BA">
      <w:pPr>
        <w:pStyle w:val="Heading1"/>
      </w:pPr>
      <w:bookmarkStart w:id="9" w:name="O_918980"/>
      <w:bookmarkEnd w:id="9"/>
      <w:r w:rsidRPr="007003BA">
        <w:t>Performance Evidence</w:t>
      </w:r>
    </w:p>
    <w:p w:rsidR="00000000" w:rsidRPr="007003BA" w:rsidP="001A5708">
      <w:pPr>
        <w:pStyle w:val="BodyText"/>
      </w:pPr>
      <w:r w:rsidRPr="007003BA">
        <w:t>The candidate must show evidence of the ability to complete tasks outlined in the elements and performance criteria of this u</w:t>
      </w:r>
      <w:r w:rsidRPr="007003BA">
        <w:t>nit, including:</w:t>
      </w:r>
    </w:p>
    <w:p w:rsidR="00000000" w:rsidRPr="007003BA" w:rsidP="007003BA">
      <w:pPr>
        <w:pStyle w:val="ListBullet"/>
      </w:pPr>
      <w:r w:rsidRPr="007003BA">
        <w:t>clarifying the role to be taken during the assessment</w:t>
      </w:r>
    </w:p>
    <w:p w:rsidR="00000000" w:rsidRPr="007003BA" w:rsidP="007003BA">
      <w:pPr>
        <w:pStyle w:val="ListBullet"/>
      </w:pPr>
      <w:r w:rsidRPr="007003BA">
        <w:t>clarifying the assessment plan with the qualified assessor, including agreement about:</w:t>
      </w:r>
    </w:p>
    <w:p w:rsidR="00000000" w:rsidRPr="007003BA" w:rsidP="007003BA">
      <w:pPr>
        <w:pStyle w:val="ListBullet2"/>
      </w:pPr>
      <w:r w:rsidRPr="007003BA">
        <w:t>what evidence will be collected</w:t>
      </w:r>
    </w:p>
    <w:p w:rsidR="00000000" w:rsidRPr="007003BA" w:rsidP="007003BA">
      <w:pPr>
        <w:pStyle w:val="ListBullet2"/>
      </w:pPr>
      <w:r w:rsidRPr="007003BA">
        <w:t>how the evidence will be collected</w:t>
      </w:r>
    </w:p>
    <w:p w:rsidR="00000000" w:rsidRPr="007003BA" w:rsidP="007003BA">
      <w:pPr>
        <w:pStyle w:val="ListBullet"/>
      </w:pPr>
      <w:r w:rsidRPr="007003BA">
        <w:t>carrying out a minimum of three evidence-gathering activities and, on each occasion:</w:t>
      </w:r>
    </w:p>
    <w:p w:rsidR="00000000" w:rsidRPr="007003BA" w:rsidP="007003BA">
      <w:pPr>
        <w:pStyle w:val="ListBullet2"/>
      </w:pPr>
      <w:r w:rsidRPr="007003BA">
        <w:t>document evidence in a clear and concise manner</w:t>
      </w:r>
    </w:p>
    <w:p w:rsidR="00000000" w:rsidRPr="007003BA" w:rsidP="007003BA">
      <w:pPr>
        <w:pStyle w:val="ListBullet2"/>
      </w:pPr>
      <w:r w:rsidRPr="007003BA">
        <w:t xml:space="preserve">document feedback from others involved in the assessment </w:t>
      </w:r>
    </w:p>
    <w:p w:rsidR="001A5708" w:rsidP="001A5708">
      <w:pPr>
        <w:pStyle w:val="BodyText"/>
      </w:pPr>
      <w:r w:rsidRPr="007003BA">
        <w:t>reporting findings to the qualified assessor, including an expla</w:t>
      </w:r>
      <w:r w:rsidRPr="007003BA">
        <w:t>nation of how the assessment meets the rules of evidence on each of the three occasions.</w:t>
      </w:r>
    </w:p>
    <w:p w:rsidR="00000000" w:rsidRPr="007003BA" w:rsidP="007003BA">
      <w:pPr>
        <w:pStyle w:val="Heading1"/>
      </w:pPr>
      <w:bookmarkStart w:id="10" w:name="O_918979"/>
      <w:bookmarkEnd w:id="10"/>
      <w:r w:rsidRPr="007003BA">
        <w:t>Knowledge Evidence</w:t>
      </w:r>
    </w:p>
    <w:p w:rsidR="00000000" w:rsidRPr="007003BA" w:rsidP="001A5708">
      <w:pPr>
        <w:pStyle w:val="BodyText"/>
      </w:pPr>
      <w:r w:rsidRPr="007003BA">
        <w:t>The candidate must be able to demonstrate essential knowledge to effectively complete the task outlined in the elements and perfo</w:t>
      </w:r>
      <w:r w:rsidRPr="007003BA">
        <w:t>rmance criteria of this unit. This includes knowledge of:</w:t>
      </w:r>
    </w:p>
    <w:p w:rsidR="00000000" w:rsidRPr="007003BA" w:rsidP="007003BA">
      <w:pPr>
        <w:pStyle w:val="ListBullet"/>
      </w:pPr>
      <w:r w:rsidRPr="007003BA">
        <w:t>competency</w:t>
      </w:r>
      <w:r w:rsidRPr="007003BA">
        <w:noBreakHyphen/>
        <w:t>based assessment</w:t>
      </w:r>
    </w:p>
    <w:p w:rsidR="00000000" w:rsidRPr="007003BA" w:rsidP="007003BA">
      <w:pPr>
        <w:pStyle w:val="ListBullet"/>
      </w:pPr>
      <w:r w:rsidRPr="007003BA">
        <w:t>the principles of assessment</w:t>
      </w:r>
    </w:p>
    <w:p w:rsidR="00000000" w:rsidRPr="007003BA" w:rsidP="007003BA">
      <w:pPr>
        <w:pStyle w:val="ListBullet"/>
      </w:pPr>
      <w:r w:rsidRPr="007003BA">
        <w:t>the rules of evidence</w:t>
      </w:r>
    </w:p>
    <w:p w:rsidR="00000000" w:rsidRPr="007003BA" w:rsidP="007003BA">
      <w:pPr>
        <w:pStyle w:val="ListBullet"/>
      </w:pPr>
      <w:r w:rsidRPr="007003BA">
        <w:t>the different purposes of assessment</w:t>
      </w:r>
    </w:p>
    <w:p w:rsidR="00000000" w:rsidRPr="007003BA" w:rsidP="007003BA">
      <w:pPr>
        <w:pStyle w:val="ListBullet"/>
      </w:pPr>
      <w:r w:rsidRPr="007003BA">
        <w:t>the diversity of assessment contexts</w:t>
      </w:r>
    </w:p>
    <w:p w:rsidR="00000000" w:rsidRPr="007003BA" w:rsidP="007003BA">
      <w:pPr>
        <w:pStyle w:val="ListBullet"/>
      </w:pPr>
      <w:r w:rsidRPr="007003BA">
        <w:t>different types of evidence</w:t>
      </w:r>
    </w:p>
    <w:p w:rsidR="00000000" w:rsidRPr="007003BA" w:rsidP="007003BA">
      <w:pPr>
        <w:pStyle w:val="ListBullet"/>
      </w:pPr>
      <w:r w:rsidRPr="007003BA">
        <w:t>evidence-gathering methods</w:t>
      </w:r>
    </w:p>
    <w:p w:rsidR="00000000" w:rsidRPr="007003BA" w:rsidP="007003BA">
      <w:pPr>
        <w:pStyle w:val="ListBullet"/>
      </w:pPr>
      <w:r w:rsidRPr="007003BA">
        <w:t>the purpose and features of assessment tools, and assessment plans</w:t>
      </w:r>
    </w:p>
    <w:p w:rsidR="00000000" w:rsidRPr="007003BA" w:rsidP="007003BA">
      <w:pPr>
        <w:pStyle w:val="ListBullet"/>
      </w:pPr>
      <w:r w:rsidRPr="007003BA">
        <w:t>potential barriers and processes relating to evidence-gathering procedures, and assessment processes</w:t>
      </w:r>
    </w:p>
    <w:p w:rsidR="00000000" w:rsidRPr="007003BA" w:rsidP="007003BA">
      <w:pPr>
        <w:pStyle w:val="ListBullet"/>
      </w:pPr>
      <w:r w:rsidRPr="007003BA">
        <w:t>the organisational policies and procedures relevant to this u</w:t>
      </w:r>
      <w:r w:rsidRPr="007003BA">
        <w:t>nit of competency.</w:t>
      </w:r>
    </w:p>
    <w:p w:rsidR="00000000" w:rsidRPr="007003BA" w:rsidP="007003BA">
      <w:pPr>
        <w:pStyle w:val="AllowPageBreak"/>
      </w:pPr>
    </w:p>
    <w:p w:rsidR="00000000" w:rsidRPr="007003BA" w:rsidP="007003BA">
      <w:pPr>
        <w:pStyle w:val="Heading1"/>
      </w:pPr>
      <w:bookmarkStart w:id="11" w:name="O_918978"/>
      <w:bookmarkEnd w:id="11"/>
      <w:r w:rsidRPr="007003BA">
        <w:t>Assessment Conditions</w:t>
      </w:r>
    </w:p>
    <w:p w:rsidR="00000000" w:rsidRPr="007003BA" w:rsidP="001A5708">
      <w:pPr>
        <w:pStyle w:val="BodyText"/>
      </w:pPr>
      <w:r w:rsidRPr="007003BA">
        <w:t>Gather evidence to demonstrate consistent performance in conditions that are safe and replicate the workplace.  Conditions must be typical of those experienced in the training and assessment environ</w:t>
      </w:r>
      <w:r w:rsidRPr="007003BA">
        <w:t>ment, and include access to qualified assessors for consultation.</w:t>
      </w:r>
    </w:p>
    <w:p w:rsidR="00000000" w:rsidRPr="007003BA" w:rsidP="001A5708">
      <w:pPr>
        <w:pStyle w:val="BodyText"/>
      </w:pPr>
      <w:r w:rsidRPr="007003BA">
        <w:t>Assessors must satisfy the requirements for assessors in applicable vocational education and training legislation, frameworks and/or standards.</w:t>
      </w:r>
    </w:p>
    <w:p w:rsidR="00000000" w:rsidRPr="007003BA" w:rsidP="007003BA">
      <w:pPr>
        <w:pStyle w:val="Heading1"/>
      </w:pPr>
      <w:bookmarkStart w:id="12" w:name="O_918990"/>
      <w:bookmarkEnd w:id="12"/>
      <w:r w:rsidRPr="007003BA">
        <w:t>Links</w:t>
      </w:r>
    </w:p>
    <w:p w:rsidR="00000000" w:rsidRPr="007003BA" w:rsidP="001A5708">
      <w:pPr>
        <w:pStyle w:val="BodyText"/>
      </w:pPr>
      <w:r w:rsidRPr="007003BA">
        <w:t>Companion Volume implem</w:t>
      </w:r>
      <w:r w:rsidRPr="007003BA">
        <w:t xml:space="preserve">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340C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003BA" w:rsidP="007003BA"/>
    <w:sectPr w:rsidSect="007003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 w:rsidRPr="001A5708" w:rsidP="001A5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708" w:rsidP="00700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5708" w:rsidP="00700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A5708" w:rsidP="007003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 w:rsidP="00700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5708">
      <w:t>Approved</w:t>
    </w:r>
    <w:r w:rsidR="001A57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57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5708">
      <w:rPr>
        <w:noProof/>
      </w:rPr>
      <w:t>5</w:t>
    </w:r>
    <w:r>
      <w:rPr>
        <w:noProof/>
      </w:rPr>
      <w:fldChar w:fldCharType="end"/>
    </w:r>
  </w:p>
  <w:p w:rsidR="007003BA" w:rsidP="00700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57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5708">
      <w:t>DEWR</w:t>
    </w:r>
    <w:r w:rsidR="001A5708">
      <w:fldChar w:fldCharType="end"/>
    </w:r>
  </w:p>
  <w:p w:rsidR="007003BA" w:rsidP="00700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3BA" w:rsidRPr="001A5708" w:rsidP="001A5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708" w:rsidRPr="002D2AF8" w:rsidP="00700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TAEASS301 Contribute to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5708" w:rsidP="007003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3BA" w:rsidRPr="002D2AF8" w:rsidP="00700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5708">
      <w:t>TAEASS301 Contribute to assessment</w:t>
    </w:r>
    <w:r w:rsidR="001A57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5708">
      <w:rPr>
        <w:noProof/>
      </w:rPr>
      <w:t>2 March 2025</w:t>
    </w:r>
    <w:r>
      <w:fldChar w:fldCharType="end"/>
    </w:r>
  </w:p>
  <w:p w:rsidR="007003BA" w:rsidP="00700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81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01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00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3BA"/>
  </w:style>
  <w:style w:type="character" w:customStyle="1" w:styleId="Heading1Char">
    <w:name w:val="Heading 1 Char"/>
    <w:basedOn w:val="DefaultParagraphFont"/>
    <w:link w:val="Heading1"/>
    <w:rsid w:val="00700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3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3BA"/>
    <w:rPr>
      <w:b/>
      <w:spacing w:val="0"/>
    </w:rPr>
  </w:style>
  <w:style w:type="paragraph" w:styleId="ListBullet2">
    <w:name w:val="List Bullet 2"/>
    <w:basedOn w:val="List2"/>
    <w:rsid w:val="007003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03BA"/>
    <w:rPr>
      <w:i/>
    </w:rPr>
  </w:style>
  <w:style w:type="paragraph" w:customStyle="1" w:styleId="SuperHeading">
    <w:name w:val="SuperHeading"/>
    <w:basedOn w:val="Normal"/>
    <w:rsid w:val="00700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3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3BA"/>
  </w:style>
  <w:style w:type="paragraph" w:styleId="TableofFigures">
    <w:name w:val="table of figures"/>
    <w:basedOn w:val="Normal"/>
    <w:next w:val="Normal"/>
    <w:semiHidden/>
    <w:rsid w:val="00700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3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03BA"/>
    <w:rPr>
      <w:rFonts w:ascii="Wingdings" w:hAnsi="Wingdings"/>
    </w:rPr>
  </w:style>
  <w:style w:type="paragraph" w:customStyle="1" w:styleId="TableHeading">
    <w:name w:val="Table Heading"/>
    <w:basedOn w:val="HeadingBase"/>
    <w:rsid w:val="00700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3BA"/>
    <w:rPr>
      <w:color w:val="0033CC"/>
      <w:u w:val="none"/>
    </w:rPr>
  </w:style>
  <w:style w:type="paragraph" w:customStyle="1" w:styleId="BodyTextRight">
    <w:name w:val="Body Text Right"/>
    <w:basedOn w:val="BodyText"/>
    <w:rsid w:val="00700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3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3BA"/>
    <w:rPr>
      <w:sz w:val="32"/>
    </w:rPr>
  </w:style>
  <w:style w:type="paragraph" w:customStyle="1" w:styleId="HeadingProcedure">
    <w:name w:val="Heading Procedure"/>
    <w:basedOn w:val="HeadingBase"/>
    <w:next w:val="Normal"/>
    <w:rsid w:val="00700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3BA"/>
    <w:pPr>
      <w:spacing w:before="60" w:after="60"/>
    </w:pPr>
  </w:style>
  <w:style w:type="paragraph" w:styleId="ListContinue">
    <w:name w:val="List Continue"/>
    <w:basedOn w:val="List"/>
    <w:rsid w:val="007003BA"/>
    <w:pPr>
      <w:ind w:firstLine="0"/>
    </w:pPr>
  </w:style>
  <w:style w:type="paragraph" w:customStyle="1" w:styleId="ListNote">
    <w:name w:val="List Note"/>
    <w:basedOn w:val="List"/>
    <w:rsid w:val="00700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3BA"/>
    <w:rPr>
      <w:rFonts w:ascii="Courier New" w:hAnsi="Courier New"/>
    </w:rPr>
  </w:style>
  <w:style w:type="paragraph" w:customStyle="1" w:styleId="NoteBullet">
    <w:name w:val="Note Bullet"/>
    <w:basedOn w:val="Note"/>
    <w:rsid w:val="00700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3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3BA"/>
    <w:rPr>
      <w:b/>
      <w:smallCaps/>
    </w:rPr>
  </w:style>
  <w:style w:type="paragraph" w:customStyle="1" w:styleId="TableListNumber">
    <w:name w:val="Table List Number"/>
    <w:basedOn w:val="ListNumber"/>
    <w:rsid w:val="00700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3BA"/>
    <w:pPr>
      <w:numPr>
        <w:numId w:val="9"/>
      </w:numPr>
    </w:pPr>
  </w:style>
  <w:style w:type="paragraph" w:customStyle="1" w:styleId="ListAlpha2">
    <w:name w:val="List Alpha 2"/>
    <w:basedOn w:val="List2"/>
    <w:rsid w:val="007003BA"/>
    <w:pPr>
      <w:numPr>
        <w:numId w:val="8"/>
      </w:numPr>
    </w:pPr>
  </w:style>
  <w:style w:type="paragraph" w:styleId="List2">
    <w:name w:val="List 2"/>
    <w:basedOn w:val="BodyText"/>
    <w:rsid w:val="00700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3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3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03BA"/>
    <w:pPr>
      <w:numPr>
        <w:numId w:val="4"/>
      </w:numPr>
    </w:pPr>
  </w:style>
  <w:style w:type="paragraph" w:styleId="ListContinue2">
    <w:name w:val="List Continue 2"/>
    <w:basedOn w:val="List2"/>
    <w:rsid w:val="007003BA"/>
    <w:pPr>
      <w:ind w:firstLine="0"/>
    </w:pPr>
  </w:style>
  <w:style w:type="paragraph" w:styleId="ListContinue3">
    <w:name w:val="List Continue 3"/>
    <w:basedOn w:val="List3"/>
    <w:rsid w:val="007003BA"/>
    <w:pPr>
      <w:ind w:left="1021" w:firstLine="0"/>
    </w:pPr>
  </w:style>
  <w:style w:type="paragraph" w:styleId="ListContinue4">
    <w:name w:val="List Continue 4"/>
    <w:basedOn w:val="List4"/>
    <w:rsid w:val="007003BA"/>
    <w:pPr>
      <w:ind w:firstLine="0"/>
    </w:pPr>
  </w:style>
  <w:style w:type="paragraph" w:styleId="ListContinue5">
    <w:name w:val="List Continue 5"/>
    <w:basedOn w:val="List5"/>
    <w:rsid w:val="007003BA"/>
    <w:pPr>
      <w:ind w:firstLine="0"/>
    </w:pPr>
  </w:style>
  <w:style w:type="paragraph" w:styleId="ListNumber3">
    <w:name w:val="List Number 3"/>
    <w:basedOn w:val="List3"/>
    <w:rsid w:val="007003BA"/>
    <w:pPr>
      <w:numPr>
        <w:numId w:val="5"/>
      </w:numPr>
    </w:pPr>
  </w:style>
  <w:style w:type="paragraph" w:styleId="ListNumber4">
    <w:name w:val="List Number 4"/>
    <w:basedOn w:val="List4"/>
    <w:rsid w:val="007003BA"/>
    <w:pPr>
      <w:numPr>
        <w:numId w:val="6"/>
      </w:numPr>
    </w:pPr>
  </w:style>
  <w:style w:type="paragraph" w:styleId="ListNumber5">
    <w:name w:val="List Number 5"/>
    <w:basedOn w:val="List5"/>
    <w:rsid w:val="007003BA"/>
    <w:pPr>
      <w:numPr>
        <w:numId w:val="7"/>
      </w:numPr>
    </w:pPr>
  </w:style>
  <w:style w:type="paragraph" w:styleId="BlockText">
    <w:name w:val="Block Text"/>
    <w:basedOn w:val="Normal"/>
    <w:rsid w:val="00700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3BA"/>
    <w:rPr>
      <w:sz w:val="16"/>
      <w:vertAlign w:val="superscript"/>
    </w:rPr>
  </w:style>
  <w:style w:type="character" w:customStyle="1" w:styleId="Symbols">
    <w:name w:val="Symbols"/>
    <w:basedOn w:val="DefaultParagraphFont"/>
    <w:rsid w:val="007003BA"/>
    <w:rPr>
      <w:rFonts w:ascii="Symbol" w:hAnsi="Symbol"/>
    </w:rPr>
  </w:style>
  <w:style w:type="character" w:customStyle="1" w:styleId="MenuOptions">
    <w:name w:val="Menu Options"/>
    <w:basedOn w:val="DefaultParagraphFont"/>
    <w:rsid w:val="00700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3BA"/>
    <w:rPr>
      <w:b/>
    </w:rPr>
  </w:style>
  <w:style w:type="character" w:customStyle="1" w:styleId="Underlined">
    <w:name w:val="Underlined"/>
    <w:basedOn w:val="DefaultParagraphFont"/>
    <w:rsid w:val="007003BA"/>
    <w:rPr>
      <w:u w:val="single"/>
    </w:rPr>
  </w:style>
  <w:style w:type="paragraph" w:customStyle="1" w:styleId="TableBodyTextRight">
    <w:name w:val="Table Body Text Right"/>
    <w:basedOn w:val="TableBodyText"/>
    <w:rsid w:val="00700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3BA"/>
    <w:rPr>
      <w:sz w:val="18"/>
    </w:rPr>
  </w:style>
  <w:style w:type="paragraph" w:customStyle="1" w:styleId="BodySmallRight">
    <w:name w:val="Body Small Right"/>
    <w:basedOn w:val="BodyTextRight"/>
    <w:rsid w:val="007003BA"/>
    <w:rPr>
      <w:sz w:val="18"/>
      <w:szCs w:val="18"/>
    </w:rPr>
  </w:style>
  <w:style w:type="paragraph" w:customStyle="1" w:styleId="MarginEdition">
    <w:name w:val="Margin Edition"/>
    <w:basedOn w:val="MarginNote"/>
    <w:rsid w:val="00700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3BA"/>
    <w:rPr>
      <w:sz w:val="2"/>
      <w:szCs w:val="2"/>
    </w:rPr>
  </w:style>
  <w:style w:type="character" w:customStyle="1" w:styleId="Small">
    <w:name w:val="Small"/>
    <w:basedOn w:val="DefaultParagraphFont"/>
    <w:rsid w:val="007003BA"/>
    <w:rPr>
      <w:sz w:val="16"/>
    </w:rPr>
  </w:style>
  <w:style w:type="paragraph" w:customStyle="1" w:styleId="WideTable">
    <w:name w:val="Wide Table"/>
    <w:basedOn w:val="Normal"/>
    <w:rsid w:val="00700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3BA"/>
  </w:style>
  <w:style w:type="paragraph" w:styleId="Quote">
    <w:name w:val="Quote"/>
    <w:basedOn w:val="Heading1"/>
    <w:link w:val="QuoteChar"/>
    <w:qFormat/>
    <w:rsid w:val="00700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3BA"/>
    <w:pPr>
      <w:pageBreakBefore/>
    </w:pPr>
  </w:style>
  <w:style w:type="paragraph" w:customStyle="1" w:styleId="Border">
    <w:name w:val="Border"/>
    <w:basedOn w:val="Normal"/>
    <w:qFormat/>
    <w:rsid w:val="00700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3BA"/>
    <w:rPr>
      <w:u w:val="single"/>
    </w:rPr>
  </w:style>
  <w:style w:type="character" w:customStyle="1" w:styleId="BoldandItalics">
    <w:name w:val="Bold and Italics"/>
    <w:qFormat/>
    <w:rsid w:val="007003BA"/>
    <w:rPr>
      <w:b/>
      <w:i/>
      <w:u w:val="none"/>
    </w:rPr>
  </w:style>
  <w:style w:type="paragraph" w:styleId="BalloonText">
    <w:name w:val="Balloon Text"/>
    <w:basedOn w:val="Normal"/>
    <w:link w:val="BalloonTextChar"/>
    <w:rsid w:val="00700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3BA"/>
    <w:pPr>
      <w:spacing w:before="0" w:after="0"/>
    </w:pPr>
  </w:style>
  <w:style w:type="paragraph" w:customStyle="1" w:styleId="BodyTextBold">
    <w:name w:val="Body Text Bold"/>
    <w:basedOn w:val="BodyText"/>
    <w:qFormat/>
    <w:rsid w:val="007003BA"/>
    <w:rPr>
      <w:b/>
    </w:rPr>
  </w:style>
  <w:style w:type="character" w:styleId="Hyperlink">
    <w:name w:val="Hyperlink"/>
    <w:basedOn w:val="DefaultParagraphFont"/>
    <w:uiPriority w:val="99"/>
    <w:unhideWhenUsed/>
    <w:rsid w:val="001A5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965</Words>
  <Characters>6176</Characters>
  <Application>Microsoft Office Word</Application>
  <DocSecurity>0</DocSecurity>
  <Lines>220</Lines>
  <Paragraphs>132</Paragraphs>
  <ScaleCrop>false</ScaleCrop>
  <Company>Author-it Software Corporation Ltd.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TAEASS301 Contribute to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