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19EB" w:rsidP="009E19EB">
      <w:pPr>
        <w:pStyle w:val="Title"/>
      </w:pPr>
      <w:r>
        <w:fldChar w:fldCharType="begin"/>
      </w:r>
      <w:r>
        <w:instrText xml:space="preserve"> TITLE   \* MERGEFORMAT </w:instrText>
      </w:r>
      <w:r>
        <w:fldChar w:fldCharType="separate"/>
      </w:r>
      <w:r>
        <w:t>TAADEL503B Provide advanced facilitation to support learning</w:t>
      </w:r>
      <w:r>
        <w:fldChar w:fldCharType="end"/>
      </w:r>
    </w:p>
    <w:p w:rsidR="009E19EB" w:rsidP="009E19EB">
      <w:pPr>
        <w:pStyle w:val="Version"/>
        <w:sectPr w:rsidSect="00215E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5E6F" w:rsidP="00215E6F">
      <w:pPr>
        <w:pStyle w:val="SuperHeading"/>
      </w:pPr>
      <w:r w:rsidRPr="00215E6F">
        <w:t>TAADEL503B Provide advanced facilitation to support learning</w:t>
      </w:r>
    </w:p>
    <w:p w:rsidR="00000000" w:rsidRPr="00215E6F" w:rsidP="00215E6F">
      <w:pPr>
        <w:pStyle w:val="Heading1"/>
      </w:pPr>
      <w:bookmarkStart w:id="1" w:name="O_317733"/>
      <w:bookmarkEnd w:id="1"/>
      <w:r w:rsidRPr="00215E6F">
        <w:t>Modification History</w:t>
      </w:r>
    </w:p>
    <w:p w:rsidR="00000000" w:rsidRPr="00215E6F" w:rsidP="00215E6F">
      <w:pPr>
        <w:pStyle w:val="BodyText"/>
      </w:pPr>
      <w:r w:rsidRPr="00215E6F">
        <w:t>Not applicable.</w:t>
      </w:r>
    </w:p>
    <w:p w:rsidR="00000000" w:rsidRPr="00215E6F" w:rsidP="00215E6F">
      <w:pPr>
        <w:pStyle w:val="AllowPageBreak"/>
      </w:pPr>
    </w:p>
    <w:p w:rsidR="00000000" w:rsidRPr="00215E6F" w:rsidP="00215E6F">
      <w:pPr>
        <w:pStyle w:val="Heading1"/>
      </w:pPr>
      <w:bookmarkStart w:id="2" w:name="O_317734"/>
      <w:bookmarkEnd w:id="2"/>
      <w:r w:rsidRPr="00215E6F">
        <w:t>Unit Descriptor</w:t>
      </w:r>
    </w:p>
    <w:p w:rsidR="00000000" w:rsidRPr="00215E6F" w:rsidP="00215E6F">
      <w:pPr>
        <w:pStyle w:val="BodyText"/>
      </w:pPr>
      <w:r w:rsidRPr="00215E6F">
        <w:rPr>
          <w:rStyle w:val="SpecialBold"/>
        </w:rPr>
        <w:t>This unit specifies the competency required to integrate and extend delivery and facilitation practices t</w:t>
      </w:r>
      <w:r w:rsidRPr="00215E6F">
        <w:rPr>
          <w:rStyle w:val="SpecialBold"/>
        </w:rPr>
        <w:t>o support learning of a diverse client base operating in a range of contexts within the vocational education and training sector.</w:t>
      </w:r>
    </w:p>
    <w:p w:rsidR="00000000" w:rsidRPr="00215E6F" w:rsidP="00215E6F">
      <w:pPr>
        <w:pStyle w:val="AllowPageBreak"/>
      </w:pPr>
    </w:p>
    <w:p w:rsidR="00000000" w:rsidRPr="00215E6F" w:rsidP="00215E6F">
      <w:pPr>
        <w:pStyle w:val="Heading1"/>
      </w:pPr>
      <w:bookmarkStart w:id="3" w:name="O_317732"/>
      <w:bookmarkEnd w:id="3"/>
      <w:r w:rsidRPr="00215E6F">
        <w:t>Application of the Unit</w:t>
      </w:r>
    </w:p>
    <w:tbl>
      <w:tblPr>
        <w:tblW w:w="0" w:type="auto"/>
        <w:tblLayout w:type="fixed"/>
        <w:tblCellMar>
          <w:left w:w="62" w:type="dxa"/>
          <w:right w:w="62" w:type="dxa"/>
        </w:tblCellMar>
        <w:tblLook w:val="0000"/>
      </w:tblPr>
      <w:tblGrid>
        <w:gridCol w:w="4500"/>
        <w:gridCol w:w="4500"/>
      </w:tblGrid>
      <w:tr w:rsidTr="009E19E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Advanced facilitation involves the trainer/facilitator creating a conceptual and exp</w:t>
            </w:r>
            <w:r w:rsidRPr="00215E6F">
              <w:t xml:space="preserve">eriential framework of professional practice that synthesises applied knowledge of learning theories and practical demonstration in a variety of teaching methodologies and delivery practices to suit different learner needs and learning contexts. </w:t>
            </w:r>
          </w:p>
          <w:p w:rsidR="00000000" w:rsidRPr="00215E6F" w:rsidP="00215E6F">
            <w:pPr>
              <w:pStyle w:val="BodyText"/>
            </w:pPr>
            <w:r w:rsidRPr="00215E6F">
              <w:t>Increasing diversity in the vocational education and training sector client base requires high levels of flexibility in teaching/delivery practices that can support both generic and vocationally specific learner and client competency needs, often independe</w:t>
            </w:r>
            <w:r w:rsidRPr="00215E6F">
              <w:t xml:space="preserve">nt of time and place. This unit of competency draws on the trainer/ facilitators existing competency in delivery and facilitation to develop advanced facilitation skills, knowledge and practice. </w:t>
            </w:r>
          </w:p>
          <w:p w:rsidR="00000000" w:rsidRPr="00215E6F" w:rsidP="00215E6F">
            <w:pPr>
              <w:pStyle w:val="BodyText"/>
            </w:pPr>
            <w:r w:rsidRPr="00215E6F">
              <w:t>Successful achievement of this unit will depend on the train</w:t>
            </w:r>
            <w:r w:rsidRPr="00215E6F">
              <w:t>er/ facilitator having acquired competency across a number of delivery and facilitation methods and modes to support individual and group learning. These competencies are addressed separately in other units in the Delivery and Facilitation field.</w:t>
            </w:r>
          </w:p>
          <w:p w:rsidR="00000000" w:rsidRPr="00215E6F" w:rsidP="00215E6F">
            <w:pPr>
              <w:pStyle w:val="BodyText"/>
            </w:pPr>
            <w:r w:rsidRPr="00215E6F">
              <w:t>Where thi</w:t>
            </w:r>
            <w:r w:rsidRPr="00215E6F">
              <w:t xml:space="preserve">s unit is undertaken as a single unit outside of the TAA50104B Diploma of Training and Assessment, learners must </w:t>
            </w:r>
            <w:r w:rsidRPr="00215E6F">
              <w:t>demonstrate competency in the following two pre-requisite units:</w:t>
            </w:r>
          </w:p>
          <w:p w:rsidR="00000000" w:rsidRPr="00215E6F" w:rsidP="00215E6F">
            <w:pPr>
              <w:pStyle w:val="BodyText"/>
            </w:pPr>
            <w:r w:rsidRPr="00215E6F">
              <w:t>TAADEL402B Facilitate group-based learning</w:t>
            </w:r>
          </w:p>
          <w:p w:rsidR="00000000" w:rsidRPr="00215E6F" w:rsidP="00215E6F">
            <w:pPr>
              <w:pStyle w:val="BodyText"/>
            </w:pPr>
            <w:r w:rsidRPr="00215E6F">
              <w:t>TAADEL403B Facilitate individual le</w:t>
            </w:r>
            <w:r w:rsidRPr="00215E6F">
              <w:t>arning</w:t>
            </w:r>
          </w:p>
          <w:p w:rsidR="00000000" w:rsidRPr="00215E6F" w:rsidP="00215E6F">
            <w:pPr>
              <w:pStyle w:val="BodyText"/>
            </w:pPr>
            <w:r w:rsidRPr="00215E6F">
              <w:t>Plus at least one of these units:</w:t>
            </w:r>
          </w:p>
          <w:p w:rsidR="00000000" w:rsidRPr="00215E6F" w:rsidP="00215E6F">
            <w:pPr>
              <w:pStyle w:val="BodyText"/>
            </w:pPr>
            <w:r w:rsidRPr="00215E6F">
              <w:t>TAADEL404B Facilitate work-based learning</w:t>
            </w:r>
          </w:p>
          <w:p w:rsidR="00000000" w:rsidRPr="00215E6F" w:rsidP="00215E6F">
            <w:pPr>
              <w:pStyle w:val="BodyText"/>
            </w:pPr>
            <w:r w:rsidRPr="00215E6F">
              <w:t>TAADEL501B Facilitate e-learning</w:t>
            </w:r>
          </w:p>
          <w:p w:rsidR="00000000" w:rsidRPr="00215E6F" w:rsidP="00215E6F">
            <w:pPr>
              <w:pStyle w:val="BodyText"/>
            </w:pPr>
            <w:r w:rsidRPr="00215E6F">
              <w:t>TAADEL405B Coordinate and facilitate distance-based learning</w:t>
            </w:r>
          </w:p>
          <w:p w:rsidR="00000000" w:rsidP="00215E6F">
            <w:pPr>
              <w:pStyle w:val="BodyText"/>
              <w:rPr>
                <w:lang w:val="en-NZ"/>
              </w:rPr>
            </w:pPr>
            <w:r w:rsidRPr="00215E6F">
              <w:t>TAADEL502B Facilitate action learning projects.</w:t>
            </w:r>
          </w:p>
        </w:tc>
      </w:tr>
      <w:tr w:rsidTr="009E19E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This unit is applied in the c</w:t>
            </w:r>
            <w:r w:rsidRPr="00215E6F">
              <w:t>ontext of documented learning frameworks, that is, learning strategies/courses/learning programs.</w:t>
            </w:r>
          </w:p>
          <w:p w:rsidR="00000000" w:rsidRPr="00215E6F" w:rsidP="00215E6F">
            <w:pPr>
              <w:pStyle w:val="BodyText"/>
            </w:pPr>
            <w:r w:rsidRPr="00215E6F">
              <w:t>The competency specified in this unit is typically required by trainers/facilitators in environments requiring higher levels of knowledge and skill in practic</w:t>
            </w:r>
            <w:r w:rsidRPr="00215E6F">
              <w:t>e. Such trainers/facilitators will often have a role supervising/ mentoring other trainers/facilitators.</w:t>
            </w:r>
          </w:p>
        </w:tc>
      </w:tr>
    </w:tbl>
    <w:p w:rsidR="00000000" w:rsidRPr="00215E6F" w:rsidP="00215E6F">
      <w:pPr>
        <w:pStyle w:val="BodyText"/>
      </w:pPr>
    </w:p>
    <w:p w:rsidR="00000000" w:rsidRPr="00215E6F" w:rsidP="00215E6F">
      <w:pPr>
        <w:pStyle w:val="AllowPageBreak"/>
      </w:pPr>
    </w:p>
    <w:p w:rsidR="00000000" w:rsidRPr="00215E6F" w:rsidP="00215E6F">
      <w:pPr>
        <w:pStyle w:val="Heading1"/>
      </w:pPr>
      <w:bookmarkStart w:id="4" w:name="O_317731"/>
      <w:bookmarkEnd w:id="4"/>
      <w:r w:rsidRPr="00215E6F">
        <w:t>Licensing/Regulatory Information</w:t>
      </w:r>
    </w:p>
    <w:p w:rsidR="00000000" w:rsidRPr="00215E6F" w:rsidP="00215E6F">
      <w:pPr>
        <w:pStyle w:val="BodyText"/>
      </w:pPr>
      <w:r w:rsidRPr="00215E6F">
        <w:t>Not applicable.</w:t>
      </w:r>
    </w:p>
    <w:p w:rsidR="00000000" w:rsidRPr="00215E6F" w:rsidP="00215E6F">
      <w:pPr>
        <w:pStyle w:val="AllowPageBreak"/>
      </w:pPr>
    </w:p>
    <w:p w:rsidR="00000000" w:rsidRPr="00215E6F" w:rsidP="00215E6F">
      <w:pPr>
        <w:pStyle w:val="Heading1"/>
      </w:pPr>
      <w:bookmarkStart w:id="5" w:name="O_317730"/>
      <w:bookmarkEnd w:id="5"/>
      <w:r w:rsidRPr="00215E6F">
        <w:t>Pre-Requisites</w:t>
      </w:r>
    </w:p>
    <w:p w:rsidR="00000000" w:rsidRPr="00215E6F" w:rsidP="00215E6F">
      <w:pPr>
        <w:pStyle w:val="BodyText"/>
      </w:pPr>
      <w:r w:rsidRPr="00215E6F">
        <w:t>Not applicable.</w:t>
      </w:r>
    </w:p>
    <w:p w:rsidR="00000000" w:rsidRPr="00215E6F" w:rsidP="00215E6F">
      <w:pPr>
        <w:pStyle w:val="AllowPageBreak"/>
      </w:pPr>
    </w:p>
    <w:p w:rsidR="00000000" w:rsidRPr="00215E6F" w:rsidP="00215E6F">
      <w:pPr>
        <w:pStyle w:val="Heading1"/>
      </w:pPr>
      <w:bookmarkStart w:id="6" w:name="O_317729"/>
      <w:bookmarkEnd w:id="6"/>
      <w:r w:rsidRPr="00215E6F">
        <w:t>Employability Skills Information</w:t>
      </w:r>
    </w:p>
    <w:p w:rsidR="00000000" w:rsidRPr="00215E6F" w:rsidP="00215E6F">
      <w:pPr>
        <w:pStyle w:val="BodyText"/>
      </w:pPr>
      <w:r w:rsidRPr="00215E6F">
        <w:t>This unit contains employability skills.</w:t>
      </w:r>
    </w:p>
    <w:p w:rsidR="00000000" w:rsidRPr="00215E6F" w:rsidP="00215E6F">
      <w:pPr>
        <w:pStyle w:val="AllowPageBreak"/>
      </w:pPr>
    </w:p>
    <w:p w:rsidR="00000000" w:rsidRPr="00215E6F" w:rsidP="00215E6F">
      <w:pPr>
        <w:pStyle w:val="Heading1"/>
      </w:pPr>
      <w:bookmarkStart w:id="7" w:name="O_317735"/>
      <w:bookmarkEnd w:id="7"/>
      <w:r w:rsidRPr="00215E6F">
        <w:t>Elements and Performance Criteria Pre-Content</w:t>
      </w:r>
    </w:p>
    <w:p w:rsidR="00000000" w:rsidRPr="00215E6F" w:rsidP="00215E6F">
      <w:pPr>
        <w:pStyle w:val="BodyText"/>
      </w:pPr>
      <w:r w:rsidRPr="00215E6F">
        <w:t>Elements describe the essential outcomes of a unit of competency.</w:t>
      </w:r>
    </w:p>
    <w:p w:rsidR="00000000" w:rsidRPr="00215E6F" w:rsidP="00215E6F">
      <w:pPr>
        <w:pStyle w:val="BodyText"/>
      </w:pPr>
      <w:r w:rsidRPr="00215E6F">
        <w:t xml:space="preserve">Performance criteria describe the performance needed </w:t>
      </w:r>
      <w:r w:rsidRPr="00215E6F">
        <w:t xml:space="preserve">to demonstrate achievement of the element.  Where </w:t>
      </w:r>
      <w:r w:rsidRPr="00215E6F">
        <w:rPr>
          <w:rStyle w:val="SpecialBold"/>
        </w:rPr>
        <w:t xml:space="preserve">bold italicised </w:t>
      </w:r>
      <w:r w:rsidRPr="00215E6F">
        <w:t>text is used, further information is detailed in the required skills and knowledge section and the range statement. Assessment of performance is to be consistent with the evidence guide.</w:t>
      </w:r>
    </w:p>
    <w:p w:rsidR="00000000" w:rsidRPr="00215E6F" w:rsidP="00215E6F">
      <w:pPr>
        <w:pStyle w:val="AllowPageBreak"/>
      </w:pPr>
    </w:p>
    <w:p w:rsidR="00000000" w:rsidRPr="00215E6F" w:rsidP="00215E6F">
      <w:pPr>
        <w:pStyle w:val="Heading1"/>
      </w:pPr>
      <w:bookmarkStart w:id="8" w:name="O_317723"/>
      <w:bookmarkEnd w:id="8"/>
      <w:r w:rsidRPr="00215E6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E19E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Elements and Performance Criteria</w:t>
            </w:r>
          </w:p>
        </w:tc>
      </w:tr>
      <w:tr w:rsidTr="009E19E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Performance Criteria</w:t>
            </w:r>
          </w:p>
        </w:tc>
      </w:tr>
      <w:tr w:rsidTr="009E19E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1</w:t>
            </w:r>
          </w:p>
        </w:tc>
        <w:tc>
          <w:tcPr>
            <w:tcW w:w="3000" w:type="dxa"/>
            <w:vMerge w:val="restart"/>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Develop and extend teaching, facilitation and learning practices</w:t>
            </w:r>
          </w:p>
        </w:tc>
        <w:tc>
          <w:tcPr>
            <w:tcW w:w="5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t>1.1</w:t>
            </w:r>
          </w:p>
        </w:tc>
        <w:tc>
          <w:tcPr>
            <w:tcW w:w="51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t xml:space="preserve">Knowledge </w:t>
            </w:r>
            <w:r w:rsidRPr="00215E6F">
              <w:rPr>
                <w:rStyle w:val="SpecialBold"/>
              </w:rPr>
              <w:t xml:space="preserve">of teaching methodologies, facilitation approaches and learning theories </w:t>
            </w:r>
            <w:r w:rsidRPr="00215E6F">
              <w:t>is regularly updated to inform</w:t>
            </w:r>
            <w:r w:rsidRPr="00215E6F">
              <w:rPr>
                <w:rStyle w:val="SpecialBold"/>
              </w:rPr>
              <w:t xml:space="preserve">, </w:t>
            </w:r>
            <w:r w:rsidRPr="00215E6F">
              <w:t xml:space="preserve">guide and extend delivery and facilitation practices </w:t>
            </w:r>
          </w:p>
        </w:tc>
      </w:tr>
      <w:tr w:rsidTr="009E19E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t>1.2</w:t>
            </w:r>
          </w:p>
        </w:tc>
        <w:tc>
          <w:tcPr>
            <w:tcW w:w="51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t>This knowledge is synthesised with experiences in teaching and facilitation to support fle</w:t>
            </w:r>
            <w:r w:rsidRPr="00215E6F">
              <w:t>xibility, innovation and adaptations in differing circumstances</w:t>
            </w:r>
          </w:p>
        </w:tc>
      </w:tr>
      <w:tr w:rsidTr="009E19E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t>1.3</w:t>
            </w:r>
          </w:p>
        </w:tc>
        <w:tc>
          <w:tcPr>
            <w:tcW w:w="51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t>Current vocational competency/subject matter expertise frames the content of teaching, facilitation and learning practices</w:t>
            </w:r>
          </w:p>
        </w:tc>
      </w:tr>
      <w:tr w:rsidTr="009E19E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1.4</w:t>
            </w:r>
          </w:p>
        </w:tc>
        <w:tc>
          <w:tcPr>
            <w:tcW w:w="51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 xml:space="preserve">Ethical standards </w:t>
            </w:r>
            <w:r w:rsidRPr="00215E6F">
              <w:t>underpin teaching, facilitation and learning practices</w:t>
            </w:r>
          </w:p>
        </w:tc>
      </w:tr>
      <w:tr w:rsidTr="009E19E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t>1.5</w:t>
            </w:r>
          </w:p>
        </w:tc>
        <w:tc>
          <w:tcPr>
            <w:tcW w:w="51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t>Own practice as a trainer/facilitator is continually evaluated and reflected upon to determine appropriateness of delivery methods</w:t>
            </w:r>
          </w:p>
        </w:tc>
      </w:tr>
      <w:tr w:rsidTr="009E19E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t>1.6</w:t>
            </w:r>
          </w:p>
        </w:tc>
        <w:tc>
          <w:tcPr>
            <w:tcW w:w="51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t xml:space="preserve">Existing </w:t>
            </w:r>
            <w:r w:rsidRPr="00215E6F">
              <w:rPr>
                <w:rStyle w:val="SpecialBold"/>
              </w:rPr>
              <w:t xml:space="preserve">delivery strategies </w:t>
            </w:r>
            <w:r w:rsidRPr="00215E6F">
              <w:t>and delivery plans are revi</w:t>
            </w:r>
            <w:r w:rsidRPr="00215E6F">
              <w:t>ewed for quality and appropriateness and recommendations to revise are made as necessary</w:t>
            </w:r>
          </w:p>
        </w:tc>
      </w:tr>
      <w:tr w:rsidTr="009E19E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1.7</w:t>
            </w:r>
          </w:p>
        </w:tc>
        <w:tc>
          <w:tcPr>
            <w:tcW w:w="51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 xml:space="preserve">Collaborative facilitation </w:t>
            </w:r>
            <w:r w:rsidRPr="00215E6F">
              <w:t>models are used to broaden teaching, facilitation and learning skills and knowledge</w:t>
            </w:r>
          </w:p>
        </w:tc>
      </w:tr>
      <w:tr w:rsidTr="009E19E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2</w:t>
            </w:r>
          </w:p>
        </w:tc>
        <w:tc>
          <w:tcPr>
            <w:tcW w:w="3000" w:type="dxa"/>
            <w:vMerge w:val="restart"/>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Develop learner independence</w:t>
            </w:r>
          </w:p>
        </w:tc>
        <w:tc>
          <w:tcPr>
            <w:tcW w:w="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2.1</w:t>
            </w:r>
          </w:p>
        </w:tc>
        <w:tc>
          <w:tcPr>
            <w:tcW w:w="51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 xml:space="preserve">Effective learning experiences </w:t>
            </w:r>
            <w:r w:rsidRPr="00215E6F">
              <w:t xml:space="preserve">are created using appropriate learning theories, principles and </w:t>
            </w:r>
            <w:r w:rsidRPr="00215E6F">
              <w:rPr>
                <w:rStyle w:val="SpecialBold"/>
              </w:rPr>
              <w:t>inclusive practices</w:t>
            </w:r>
          </w:p>
        </w:tc>
      </w:tr>
      <w:tr w:rsidTr="009E19E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2.2</w:t>
            </w:r>
          </w:p>
        </w:tc>
        <w:tc>
          <w:tcPr>
            <w:tcW w:w="51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 xml:space="preserve">Potential barriers to learning </w:t>
            </w:r>
            <w:r w:rsidRPr="00215E6F">
              <w:t xml:space="preserve">are acknowledged and addressed, where possible, through </w:t>
            </w:r>
            <w:r w:rsidRPr="00215E6F">
              <w:rPr>
                <w:rStyle w:val="SpecialBold"/>
              </w:rPr>
              <w:t xml:space="preserve">learner support </w:t>
            </w:r>
            <w:r w:rsidRPr="00215E6F">
              <w:t xml:space="preserve">and </w:t>
            </w:r>
            <w:r w:rsidRPr="00215E6F">
              <w:rPr>
                <w:rStyle w:val="SpecialBold"/>
              </w:rPr>
              <w:t>adjustment strategies</w:t>
            </w:r>
          </w:p>
        </w:tc>
      </w:tr>
      <w:tr w:rsidTr="009E19E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2.3</w:t>
            </w:r>
          </w:p>
        </w:tc>
        <w:tc>
          <w:tcPr>
            <w:tcW w:w="51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 xml:space="preserve">Communication and interpersonal skills </w:t>
            </w:r>
            <w:r w:rsidRPr="00215E6F">
              <w:t>are used effectively to motivate learners</w:t>
            </w:r>
          </w:p>
        </w:tc>
      </w:tr>
      <w:tr w:rsidTr="009E19E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t>2.4</w:t>
            </w:r>
          </w:p>
        </w:tc>
        <w:tc>
          <w:tcPr>
            <w:tcW w:w="51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t>Facilitation practices extend learners' repertoire of preferred learning styles and enhance learner readiness for new learning</w:t>
            </w:r>
          </w:p>
        </w:tc>
      </w:tr>
      <w:tr w:rsidTr="009E19E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t>2.5</w:t>
            </w:r>
          </w:p>
        </w:tc>
        <w:tc>
          <w:tcPr>
            <w:tcW w:w="51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t>Facilitation practices progres</w:t>
            </w:r>
            <w:r w:rsidRPr="00215E6F">
              <w:t>sively transfer responsibility for learning in accordance with learners' readiness</w:t>
            </w:r>
          </w:p>
        </w:tc>
      </w:tr>
      <w:tr w:rsidTr="009E19E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3</w:t>
            </w:r>
          </w:p>
        </w:tc>
        <w:tc>
          <w:tcPr>
            <w:tcW w:w="3000" w:type="dxa"/>
            <w:vMerge w:val="restart"/>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Manage learning</w:t>
            </w:r>
          </w:p>
        </w:tc>
        <w:tc>
          <w:tcPr>
            <w:tcW w:w="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3.1</w:t>
            </w:r>
          </w:p>
        </w:tc>
        <w:tc>
          <w:tcPr>
            <w:tcW w:w="51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 xml:space="preserve">Learner cues </w:t>
            </w:r>
            <w:r w:rsidRPr="00215E6F">
              <w:t>and feedback are observed and facilitation skills are reviewed, and revised where necessary, to maintain learning momentum</w:t>
            </w:r>
          </w:p>
        </w:tc>
      </w:tr>
      <w:tr w:rsidTr="009E19E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t>3.2</w:t>
            </w:r>
          </w:p>
        </w:tc>
        <w:tc>
          <w:tcPr>
            <w:tcW w:w="51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t xml:space="preserve">Activities to develop </w:t>
            </w:r>
            <w:r w:rsidRPr="00215E6F">
              <w:rPr>
                <w:rStyle w:val="SpecialBold"/>
              </w:rPr>
              <w:t xml:space="preserve">meta-cognition skills </w:t>
            </w:r>
            <w:r w:rsidRPr="00215E6F">
              <w:t>and generic skills are integrated into facilitation and learning practices</w:t>
            </w:r>
          </w:p>
        </w:tc>
      </w:tr>
      <w:tr w:rsidTr="009E19E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t>3.3</w:t>
            </w:r>
          </w:p>
        </w:tc>
        <w:tc>
          <w:tcPr>
            <w:tcW w:w="51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t>Sensitivity related to diversity of culture, learning styles, abilities and experience is modelled</w:t>
            </w:r>
          </w:p>
        </w:tc>
      </w:tr>
      <w:tr w:rsidTr="009E19E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t>3.4</w:t>
            </w:r>
          </w:p>
        </w:tc>
        <w:tc>
          <w:tcPr>
            <w:tcW w:w="51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t>Explanations of theoreti</w:t>
            </w:r>
            <w:r w:rsidRPr="00215E6F">
              <w:t>cal ideas and principles are linked to learners' existing knowledge and experience using comprehensible language</w:t>
            </w:r>
          </w:p>
        </w:tc>
      </w:tr>
      <w:tr w:rsidTr="009E19E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4</w:t>
            </w:r>
          </w:p>
        </w:tc>
        <w:tc>
          <w:tcPr>
            <w:tcW w:w="3000" w:type="dxa"/>
            <w:vMerge w:val="restart"/>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Reflect on teaching, facilitation and learning practices</w:t>
            </w:r>
          </w:p>
        </w:tc>
        <w:tc>
          <w:tcPr>
            <w:tcW w:w="5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t>4.1</w:t>
            </w:r>
          </w:p>
        </w:tc>
        <w:tc>
          <w:tcPr>
            <w:tcW w:w="51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t>Teaching, facilitation and learning practices are examined to explore, test and develop ideas and theories of learning, and the implications of this for ongoing development of trainer/facilitator competency</w:t>
            </w:r>
          </w:p>
        </w:tc>
      </w:tr>
      <w:tr w:rsidTr="009E19E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4.2</w:t>
            </w:r>
          </w:p>
        </w:tc>
        <w:tc>
          <w:tcPr>
            <w:tcW w:w="51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 xml:space="preserve">Formal and informal monitoring </w:t>
            </w:r>
            <w:r w:rsidRPr="00215E6F">
              <w:t xml:space="preserve">is used to </w:t>
            </w:r>
            <w:r w:rsidRPr="00215E6F">
              <w:t>collect evidence for reflections on practice</w:t>
            </w:r>
          </w:p>
        </w:tc>
      </w:tr>
      <w:tr w:rsidTr="009E19E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t>4.3</w:t>
            </w:r>
          </w:p>
        </w:tc>
        <w:tc>
          <w:tcPr>
            <w:tcW w:w="51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t>Feedback from learners, other clients, colleagues and relevant personnel is sought and used to reflect on performance</w:t>
            </w:r>
          </w:p>
        </w:tc>
      </w:tr>
      <w:tr w:rsidTr="009E19E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4.4</w:t>
            </w:r>
          </w:p>
        </w:tc>
        <w:tc>
          <w:tcPr>
            <w:tcW w:w="51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rPr>
                <w:rStyle w:val="SpecialBold"/>
              </w:rPr>
              <w:t xml:space="preserve">Reflection </w:t>
            </w:r>
            <w:r w:rsidRPr="00215E6F">
              <w:t>is used to explore and extend expertise in delivery and facilitation practices</w:t>
            </w:r>
          </w:p>
        </w:tc>
      </w:tr>
    </w:tbl>
    <w:p w:rsidR="00000000" w:rsidRPr="00215E6F" w:rsidP="00215E6F">
      <w:pPr>
        <w:pStyle w:val="BodyText"/>
      </w:pPr>
    </w:p>
    <w:p w:rsidR="00000000" w:rsidRPr="00215E6F" w:rsidP="00215E6F">
      <w:pPr>
        <w:pStyle w:val="AllowPageBreak"/>
      </w:pPr>
    </w:p>
    <w:p w:rsidR="00000000" w:rsidRPr="00215E6F" w:rsidP="00215E6F">
      <w:pPr>
        <w:pStyle w:val="Heading1"/>
      </w:pPr>
      <w:bookmarkStart w:id="9" w:name="O_317728"/>
      <w:bookmarkEnd w:id="9"/>
      <w:r w:rsidRPr="00215E6F">
        <w:t>Required Skills and Knowledge</w:t>
      </w:r>
    </w:p>
    <w:p w:rsidR="00000000" w:rsidRPr="00215E6F" w:rsidP="00215E6F">
      <w:pPr>
        <w:pStyle w:val="BodyText"/>
      </w:pPr>
      <w:r w:rsidRPr="00215E6F">
        <w:t>Not applicable.</w:t>
      </w:r>
    </w:p>
    <w:p w:rsidR="00000000" w:rsidRPr="00215E6F" w:rsidP="00215E6F">
      <w:pPr>
        <w:pStyle w:val="AllowPageBreak"/>
      </w:pPr>
    </w:p>
    <w:p w:rsidR="00000000" w:rsidRPr="00215E6F" w:rsidP="00215E6F">
      <w:pPr>
        <w:pStyle w:val="Heading1"/>
      </w:pPr>
      <w:bookmarkStart w:id="10" w:name="O_317727"/>
      <w:bookmarkEnd w:id="10"/>
      <w:r w:rsidRPr="00215E6F">
        <w:t>Evidence Guide</w:t>
      </w:r>
    </w:p>
    <w:tbl>
      <w:tblPr>
        <w:tblW w:w="0" w:type="auto"/>
        <w:tblLayout w:type="fixed"/>
        <w:tblCellMar>
          <w:left w:w="62" w:type="dxa"/>
          <w:right w:w="62" w:type="dxa"/>
        </w:tblCellMar>
        <w:tblLook w:val="0000"/>
      </w:tblPr>
      <w:tblGrid>
        <w:gridCol w:w="4500"/>
        <w:gridCol w:w="4500"/>
      </w:tblGrid>
      <w:tr w:rsidTr="009E19E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Evidence Guide</w:t>
            </w:r>
          </w:p>
        </w:tc>
      </w:tr>
      <w:tr w:rsidTr="009E19E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t>The evidence guide provides advice on assessment and must be read in conjunction with the performance criteria, required skills and knowledge, range statement and the Assessment Guidelines for the Training Package.</w:t>
            </w:r>
          </w:p>
        </w:tc>
      </w:tr>
      <w:tr w:rsidTr="009E19E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Overview of Assessment</w:t>
            </w:r>
          </w:p>
        </w:tc>
      </w:tr>
      <w:tr w:rsidTr="009E19E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To demonstrate</w:t>
            </w:r>
            <w:r w:rsidRPr="00215E6F">
              <w:t xml:space="preserve"> competency against this unit candidates must be able to provide evidence that they can meet the facilitation and learning requirements of a diverse client base in a range of contexts within the vocational education and training sector.</w:t>
            </w:r>
          </w:p>
          <w:p w:rsidR="00000000" w:rsidP="00215E6F">
            <w:pPr>
              <w:pStyle w:val="BodyText"/>
              <w:rPr>
                <w:lang w:val="en-NZ"/>
              </w:rPr>
            </w:pPr>
            <w:r w:rsidRPr="00215E6F">
              <w:t>This will require d</w:t>
            </w:r>
            <w:r w:rsidRPr="00215E6F">
              <w:t>eveloping a conceptual and experiential framework of practice based on applied learning theories and involving the selection and use of appropriate delivery methods and delivery modes to facilitate effective learning experiences and increase learner indepe</w:t>
            </w:r>
            <w:r w:rsidRPr="00215E6F">
              <w:t>ndence. Competency also requires reflecting on experience to improve practice.</w:t>
            </w:r>
          </w:p>
        </w:tc>
      </w:tr>
      <w:tr w:rsidTr="009E19E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Evidence Requirements</w:t>
            </w:r>
          </w:p>
        </w:tc>
      </w:tr>
      <w:tr w:rsidTr="009E19EB">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Required knowledge includes</w:t>
            </w:r>
            <w:r w:rsidRPr="00215E6F">
              <w:t>:</w:t>
            </w:r>
          </w:p>
        </w:tc>
        <w:tc>
          <w:tcPr>
            <w:tcW w:w="4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 xml:space="preserve">a sound knowledge of learning theories, for example:   </w:t>
            </w:r>
          </w:p>
          <w:p w:rsidR="00000000" w:rsidRPr="00215E6F" w:rsidP="00215E6F">
            <w:pPr>
              <w:pStyle w:val="BodyText"/>
            </w:pPr>
            <w:r w:rsidRPr="00215E6F">
              <w:t>learner-centred</w:t>
            </w:r>
          </w:p>
          <w:p w:rsidR="00000000" w:rsidRPr="00215E6F" w:rsidP="00215E6F">
            <w:pPr>
              <w:pStyle w:val="BodyText"/>
            </w:pPr>
            <w:r w:rsidRPr="00215E6F">
              <w:t>theory of instruction</w:t>
            </w:r>
          </w:p>
          <w:p w:rsidR="00000000" w:rsidRPr="00215E6F" w:rsidP="00215E6F">
            <w:pPr>
              <w:pStyle w:val="BodyText"/>
            </w:pPr>
            <w:r w:rsidRPr="00215E6F">
              <w:t>information processing</w:t>
            </w:r>
          </w:p>
          <w:p w:rsidR="00000000" w:rsidRPr="00215E6F" w:rsidP="00215E6F">
            <w:pPr>
              <w:pStyle w:val="BodyText"/>
            </w:pPr>
            <w:r w:rsidRPr="00215E6F">
              <w:t>cogni</w:t>
            </w:r>
            <w:r w:rsidRPr="00215E6F">
              <w:t>tive learning theory</w:t>
            </w:r>
          </w:p>
          <w:p w:rsidR="00000000" w:rsidRPr="00215E6F" w:rsidP="00215E6F">
            <w:pPr>
              <w:pStyle w:val="BodyText"/>
            </w:pPr>
            <w:r w:rsidRPr="00215E6F">
              <w:t>andragogy</w:t>
            </w:r>
          </w:p>
          <w:p w:rsidR="00000000" w:rsidRPr="00215E6F" w:rsidP="00215E6F">
            <w:pPr>
              <w:pStyle w:val="BodyText"/>
            </w:pPr>
            <w:r w:rsidRPr="00215E6F">
              <w:t>vocational education and training pedagogy</w:t>
            </w:r>
          </w:p>
          <w:p w:rsidR="00000000" w:rsidRPr="00215E6F" w:rsidP="00215E6F">
            <w:pPr>
              <w:pStyle w:val="BodyText"/>
            </w:pPr>
            <w:r w:rsidRPr="00215E6F">
              <w:t>behavioural learning theory</w:t>
            </w:r>
          </w:p>
          <w:p w:rsidR="00000000" w:rsidRPr="00215E6F" w:rsidP="00215E6F">
            <w:pPr>
              <w:pStyle w:val="BodyText"/>
            </w:pPr>
            <w:r w:rsidRPr="00215E6F">
              <w:t>experiential learning theory</w:t>
            </w:r>
          </w:p>
          <w:p w:rsidR="00000000" w:rsidRPr="00215E6F" w:rsidP="00215E6F">
            <w:pPr>
              <w:pStyle w:val="BodyText"/>
            </w:pPr>
          </w:p>
          <w:p w:rsidR="00000000" w:rsidRPr="00215E6F" w:rsidP="00215E6F">
            <w:pPr>
              <w:pStyle w:val="BodyText"/>
            </w:pPr>
            <w:r w:rsidRPr="00215E6F">
              <w:t xml:space="preserve">different delivery modes and delivery methods and their appropriateness for different learners/learning situations  </w:t>
            </w:r>
          </w:p>
          <w:p w:rsidR="00000000" w:rsidP="00215E6F">
            <w:pPr>
              <w:pStyle w:val="BodyText"/>
              <w:rPr>
                <w:lang w:val="en-NZ"/>
              </w:rPr>
            </w:pPr>
            <w:r w:rsidRPr="00215E6F">
              <w:t>code of practice and/or ethics relevant to the vocational education and training sector</w:t>
            </w:r>
          </w:p>
        </w:tc>
      </w:tr>
      <w:tr w:rsidTr="009E19EB">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ways in which Training Packages, accredited curricula and learning resources can be contextualised to meet the needs of individual learners without compromising stand</w:t>
            </w:r>
            <w:r w:rsidRPr="00215E6F">
              <w:t>ards</w:t>
            </w:r>
          </w:p>
          <w:p w:rsidR="00000000" w:rsidRPr="00215E6F" w:rsidP="00215E6F">
            <w:pPr>
              <w:pStyle w:val="BodyText"/>
            </w:pPr>
            <w:r w:rsidRPr="00215E6F">
              <w:t xml:space="preserve">range of ways in which professional practice can be adapted to meet the needs and expectations of individual learners in different learning contexts </w:t>
            </w:r>
          </w:p>
          <w:p w:rsidR="00000000" w:rsidRPr="00215E6F" w:rsidP="00215E6F">
            <w:pPr>
              <w:pStyle w:val="BodyText"/>
            </w:pPr>
            <w:r w:rsidRPr="00215E6F">
              <w:t xml:space="preserve">research methodologies, for example:   </w:t>
            </w:r>
          </w:p>
          <w:p w:rsidR="00000000" w:rsidRPr="00215E6F" w:rsidP="00215E6F">
            <w:pPr>
              <w:pStyle w:val="BodyText"/>
            </w:pPr>
            <w:r w:rsidRPr="00215E6F">
              <w:t>action research</w:t>
            </w:r>
          </w:p>
          <w:p w:rsidR="00000000" w:rsidRPr="00215E6F" w:rsidP="00215E6F">
            <w:pPr>
              <w:pStyle w:val="BodyText"/>
            </w:pPr>
            <w:r w:rsidRPr="00215E6F">
              <w:t>analysis of learner feedback</w:t>
            </w:r>
          </w:p>
          <w:p w:rsidR="00000000" w:rsidRPr="00215E6F" w:rsidP="00215E6F">
            <w:pPr>
              <w:pStyle w:val="BodyText"/>
            </w:pPr>
            <w:r w:rsidRPr="00215E6F">
              <w:t>interviews</w:t>
            </w:r>
          </w:p>
          <w:p w:rsidR="00000000" w:rsidRPr="00215E6F" w:rsidP="00215E6F">
            <w:pPr>
              <w:pStyle w:val="BodyText"/>
            </w:pPr>
          </w:p>
          <w:p w:rsidR="00000000" w:rsidRPr="00215E6F" w:rsidP="00215E6F">
            <w:pPr>
              <w:pStyle w:val="BodyText"/>
            </w:pPr>
            <w:r w:rsidRPr="00215E6F">
              <w:t>lear</w:t>
            </w:r>
            <w:r w:rsidRPr="00215E6F">
              <w:t xml:space="preserve">ning needs of a range of vocational education and training learners  </w:t>
            </w:r>
          </w:p>
          <w:p w:rsidR="00000000" w:rsidRPr="00215E6F" w:rsidP="00215E6F">
            <w:pPr>
              <w:pStyle w:val="BodyText"/>
            </w:pPr>
            <w:r w:rsidRPr="00215E6F">
              <w:t xml:space="preserve">relevant policy, legislation, codes of practice and national standards including Commonwealth and state/territory legislation, for example:   </w:t>
            </w:r>
          </w:p>
          <w:p w:rsidR="00000000" w:rsidRPr="00215E6F" w:rsidP="00215E6F">
            <w:pPr>
              <w:pStyle w:val="BodyText"/>
            </w:pPr>
            <w:r w:rsidRPr="00215E6F">
              <w:t>ensuring fairness of learning opportunities</w:t>
            </w:r>
          </w:p>
          <w:p w:rsidR="00000000" w:rsidRPr="00215E6F" w:rsidP="00215E6F">
            <w:pPr>
              <w:pStyle w:val="BodyText"/>
            </w:pPr>
            <w:r w:rsidRPr="00215E6F">
              <w:t xml:space="preserve">industrial relation awards and other possible barriers to learning </w:t>
            </w:r>
          </w:p>
          <w:p w:rsidR="00000000" w:rsidRPr="00215E6F" w:rsidP="00215E6F">
            <w:pPr>
              <w:pStyle w:val="BodyText"/>
            </w:pPr>
            <w:r w:rsidRPr="00215E6F">
              <w:t>developing competency</w:t>
            </w:r>
          </w:p>
          <w:p w:rsidR="00000000" w:rsidRPr="00215E6F" w:rsidP="00215E6F">
            <w:pPr>
              <w:pStyle w:val="BodyText"/>
            </w:pPr>
            <w:r w:rsidRPr="00215E6F">
              <w:t>licensing</w:t>
            </w:r>
          </w:p>
          <w:p w:rsidR="00000000" w:rsidRPr="00215E6F" w:rsidP="00215E6F">
            <w:pPr>
              <w:pStyle w:val="BodyText"/>
            </w:pPr>
            <w:r w:rsidRPr="00215E6F">
              <w:t>industry/workplace requirements</w:t>
            </w:r>
          </w:p>
          <w:p w:rsidR="00000000" w:rsidRPr="00215E6F" w:rsidP="00215E6F">
            <w:pPr>
              <w:pStyle w:val="BodyText"/>
            </w:pPr>
            <w:r w:rsidRPr="00215E6F">
              <w:t>duty of care</w:t>
            </w:r>
          </w:p>
          <w:p w:rsidR="00000000" w:rsidRPr="00215E6F" w:rsidP="00215E6F">
            <w:pPr>
              <w:pStyle w:val="BodyText"/>
            </w:pPr>
            <w:r w:rsidRPr="00215E6F">
              <w:t>anti-discrimination including equal opportunity, racial vilification and disability discrimination</w:t>
            </w:r>
          </w:p>
          <w:p w:rsidR="00000000" w:rsidRPr="00215E6F" w:rsidP="00215E6F">
            <w:pPr>
              <w:pStyle w:val="BodyText"/>
            </w:pPr>
            <w:r w:rsidRPr="00215E6F">
              <w:t>workplace relations</w:t>
            </w:r>
          </w:p>
          <w:p w:rsidR="00000000" w:rsidRPr="00215E6F" w:rsidP="00215E6F">
            <w:pPr>
              <w:pStyle w:val="BodyText"/>
            </w:pPr>
            <w:r w:rsidRPr="00215E6F">
              <w:t>industrial awards/enterprise agreements</w:t>
            </w:r>
          </w:p>
          <w:p w:rsidR="00000000" w:rsidRPr="00215E6F" w:rsidP="00215E6F">
            <w:pPr>
              <w:pStyle w:val="BodyText"/>
            </w:pPr>
            <w:r w:rsidRPr="00215E6F">
              <w:t>National Reporting System</w:t>
            </w:r>
          </w:p>
          <w:p w:rsidR="00000000" w:rsidRPr="00215E6F" w:rsidP="00215E6F">
            <w:pPr>
              <w:pStyle w:val="BodyText"/>
            </w:pPr>
          </w:p>
          <w:p w:rsidR="00000000" w:rsidRPr="00215E6F" w:rsidP="00215E6F">
            <w:pPr>
              <w:pStyle w:val="BodyText"/>
            </w:pPr>
            <w:r w:rsidRPr="00215E6F">
              <w:t xml:space="preserve">occupational health and safety (OHS) knowledge relating to the work role, including:     </w:t>
            </w:r>
          </w:p>
          <w:p w:rsidR="00000000" w:rsidRPr="00215E6F" w:rsidP="00215E6F">
            <w:pPr>
              <w:pStyle w:val="BodyText"/>
            </w:pPr>
            <w:r w:rsidRPr="00215E6F">
              <w:t>reporting requirements for hazards</w:t>
            </w:r>
          </w:p>
          <w:p w:rsidR="00000000" w:rsidRPr="00215E6F" w:rsidP="00215E6F">
            <w:pPr>
              <w:pStyle w:val="BodyText"/>
            </w:pPr>
            <w:r w:rsidRPr="00215E6F">
              <w:t>safe use and maintenance of relevant equipme</w:t>
            </w:r>
            <w:r w:rsidRPr="00215E6F">
              <w:t>nt</w:t>
            </w:r>
          </w:p>
          <w:p w:rsidR="00000000" w:rsidRPr="00215E6F" w:rsidP="00215E6F">
            <w:pPr>
              <w:pStyle w:val="BodyText"/>
            </w:pPr>
            <w:r w:rsidRPr="00215E6F">
              <w:t>emergency procedures</w:t>
            </w:r>
          </w:p>
          <w:p w:rsidR="00000000" w:rsidP="00215E6F">
            <w:pPr>
              <w:pStyle w:val="BodyText"/>
              <w:rPr>
                <w:lang w:val="en-NZ"/>
              </w:rPr>
            </w:pPr>
            <w:r w:rsidRPr="00215E6F">
              <w:t>sources of OHS information</w:t>
            </w:r>
          </w:p>
        </w:tc>
      </w:tr>
      <w:tr w:rsidTr="009E19EB">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Required skills and attributes include</w:t>
            </w:r>
            <w:r w:rsidRPr="00215E6F">
              <w:t>:</w:t>
            </w:r>
          </w:p>
        </w:tc>
        <w:tc>
          <w:tcPr>
            <w:tcW w:w="4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 xml:space="preserve">skills in a range of delivery methodologies to meet the needs of diverse learners, for example:   </w:t>
            </w:r>
          </w:p>
          <w:p w:rsidR="00000000" w:rsidRPr="00215E6F" w:rsidP="00215E6F">
            <w:pPr>
              <w:pStyle w:val="BodyText"/>
            </w:pPr>
            <w:r w:rsidRPr="00215E6F">
              <w:t>group facilitation</w:t>
            </w:r>
          </w:p>
          <w:p w:rsidR="00000000" w:rsidRPr="00215E6F" w:rsidP="00215E6F">
            <w:pPr>
              <w:pStyle w:val="BodyText"/>
            </w:pPr>
            <w:r w:rsidRPr="00215E6F">
              <w:t>individual facilitation, including coaching/me</w:t>
            </w:r>
            <w:r w:rsidRPr="00215E6F">
              <w:t>ntoring</w:t>
            </w:r>
          </w:p>
          <w:p w:rsidR="00000000" w:rsidRPr="00215E6F" w:rsidP="00215E6F">
            <w:pPr>
              <w:pStyle w:val="BodyText"/>
            </w:pPr>
            <w:r w:rsidRPr="00215E6F">
              <w:t>work-based learning</w:t>
            </w:r>
          </w:p>
          <w:p w:rsidR="00000000" w:rsidP="00215E6F">
            <w:pPr>
              <w:pStyle w:val="BodyText"/>
              <w:rPr>
                <w:lang w:val="en-NZ"/>
              </w:rPr>
            </w:pPr>
            <w:r w:rsidRPr="00215E6F">
              <w:t>e-learning</w:t>
            </w:r>
          </w:p>
        </w:tc>
      </w:tr>
      <w:tr w:rsidTr="009E19EB">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action learning</w:t>
            </w:r>
          </w:p>
          <w:p w:rsidR="00000000" w:rsidRPr="00215E6F" w:rsidP="00215E6F">
            <w:pPr>
              <w:pStyle w:val="BodyText"/>
            </w:pPr>
            <w:r w:rsidRPr="00215E6F">
              <w:t>flexible delivery</w:t>
            </w:r>
          </w:p>
          <w:p w:rsidR="00000000" w:rsidRPr="00215E6F" w:rsidP="00215E6F">
            <w:pPr>
              <w:pStyle w:val="BodyText"/>
            </w:pPr>
            <w:r w:rsidRPr="00215E6F">
              <w:t>distance-based learning</w:t>
            </w:r>
          </w:p>
          <w:p w:rsidR="00000000" w:rsidRPr="00215E6F" w:rsidP="00215E6F">
            <w:pPr>
              <w:pStyle w:val="BodyText"/>
            </w:pPr>
            <w:r w:rsidRPr="00215E6F">
              <w:t xml:space="preserve">reflection skills to:     </w:t>
            </w:r>
          </w:p>
          <w:p w:rsidR="00000000" w:rsidRPr="00215E6F" w:rsidP="00215E6F">
            <w:pPr>
              <w:pStyle w:val="BodyText"/>
            </w:pPr>
            <w:r w:rsidRPr="00215E6F">
              <w:t>systematically evaluate personal work practices to improve performance</w:t>
            </w:r>
          </w:p>
          <w:p w:rsidR="00000000" w:rsidRPr="00215E6F" w:rsidP="00215E6F">
            <w:pPr>
              <w:pStyle w:val="BodyText"/>
            </w:pPr>
            <w:r w:rsidRPr="00215E6F">
              <w:t>identify gaps in skills or knowledge</w:t>
            </w:r>
          </w:p>
          <w:p w:rsidR="00000000" w:rsidRPr="00215E6F" w:rsidP="00215E6F">
            <w:pPr>
              <w:pStyle w:val="BodyText"/>
            </w:pPr>
            <w:r w:rsidRPr="00215E6F">
              <w:t>ask critical questions about performance, problems, methods used and learner success</w:t>
            </w:r>
          </w:p>
          <w:p w:rsidR="00000000" w:rsidRPr="00215E6F" w:rsidP="00215E6F">
            <w:pPr>
              <w:pStyle w:val="BodyText"/>
            </w:pPr>
          </w:p>
          <w:p w:rsidR="00000000" w:rsidRPr="00215E6F" w:rsidP="00215E6F">
            <w:pPr>
              <w:pStyle w:val="BodyText"/>
            </w:pPr>
            <w:r w:rsidRPr="00215E6F">
              <w:t xml:space="preserve">communication and interpersonal skills to:     </w:t>
            </w:r>
          </w:p>
          <w:p w:rsidR="00000000" w:rsidRPr="00215E6F" w:rsidP="00215E6F">
            <w:pPr>
              <w:pStyle w:val="BodyText"/>
            </w:pPr>
            <w:r w:rsidRPr="00215E6F">
              <w:t>apply active and reflective listening</w:t>
            </w:r>
          </w:p>
          <w:p w:rsidR="00000000" w:rsidRPr="00215E6F" w:rsidP="00215E6F">
            <w:pPr>
              <w:pStyle w:val="BodyText"/>
            </w:pPr>
            <w:r w:rsidRPr="00215E6F">
              <w:t>adapt language to meet learner requirements</w:t>
            </w:r>
          </w:p>
          <w:p w:rsidR="00000000" w:rsidRPr="00215E6F" w:rsidP="00215E6F">
            <w:pPr>
              <w:pStyle w:val="BodyText"/>
            </w:pPr>
            <w:r w:rsidRPr="00215E6F">
              <w:t>listen perceptively to learners/clients/</w:t>
            </w:r>
            <w:r w:rsidRPr="00215E6F">
              <w:t>colleagues</w:t>
            </w:r>
          </w:p>
          <w:p w:rsidR="00000000" w:rsidRPr="00215E6F" w:rsidP="00215E6F">
            <w:pPr>
              <w:pStyle w:val="BodyText"/>
            </w:pPr>
            <w:r w:rsidRPr="00215E6F">
              <w:t>present information and explain concepts clearly</w:t>
            </w:r>
          </w:p>
          <w:p w:rsidR="00000000" w:rsidRPr="00215E6F" w:rsidP="00215E6F">
            <w:pPr>
              <w:pStyle w:val="BodyText"/>
            </w:pPr>
            <w:r w:rsidRPr="00215E6F">
              <w:t xml:space="preserve">provide sequenced, structured instructions </w:t>
            </w:r>
          </w:p>
          <w:p w:rsidR="00000000" w:rsidRPr="00215E6F" w:rsidP="00215E6F">
            <w:pPr>
              <w:pStyle w:val="BodyText"/>
            </w:pPr>
            <w:r w:rsidRPr="00215E6F">
              <w:t>apply effective questioning techniques and initiate/response</w:t>
            </w:r>
          </w:p>
          <w:p w:rsidR="00000000" w:rsidRPr="00215E6F" w:rsidP="00215E6F">
            <w:pPr>
              <w:pStyle w:val="BodyText"/>
            </w:pPr>
            <w:r w:rsidRPr="00215E6F">
              <w:t>maintain appropriate relationships</w:t>
            </w:r>
          </w:p>
          <w:p w:rsidR="00000000" w:rsidRPr="00215E6F" w:rsidP="00215E6F">
            <w:pPr>
              <w:pStyle w:val="BodyText"/>
            </w:pPr>
            <w:r w:rsidRPr="00215E6F">
              <w:t>establish trust</w:t>
            </w:r>
          </w:p>
          <w:p w:rsidR="00000000" w:rsidRPr="00215E6F" w:rsidP="00215E6F">
            <w:pPr>
              <w:pStyle w:val="BodyText"/>
            </w:pPr>
            <w:r w:rsidRPr="00215E6F">
              <w:t>build rapport</w:t>
            </w:r>
          </w:p>
          <w:p w:rsidR="00000000" w:rsidRPr="00215E6F" w:rsidP="00215E6F">
            <w:pPr>
              <w:pStyle w:val="BodyText"/>
            </w:pPr>
            <w:r w:rsidRPr="00215E6F">
              <w:t>be open to others' opinion</w:t>
            </w:r>
            <w:r w:rsidRPr="00215E6F">
              <w:t>s</w:t>
            </w:r>
          </w:p>
          <w:p w:rsidR="00000000" w:rsidRPr="00215E6F" w:rsidP="00215E6F">
            <w:pPr>
              <w:pStyle w:val="BodyText"/>
            </w:pPr>
            <w:r w:rsidRPr="00215E6F">
              <w:t>use appropriate body language</w:t>
            </w:r>
          </w:p>
          <w:p w:rsidR="00000000" w:rsidRPr="00215E6F" w:rsidP="00215E6F">
            <w:pPr>
              <w:pStyle w:val="BodyText"/>
            </w:pPr>
            <w:r w:rsidRPr="00215E6F">
              <w:t>interpret the verbal and non-verbal communication of the learners, e.g. resistance/reluctance, uncertainty, enthusiasm, confusion and body language</w:t>
            </w:r>
          </w:p>
          <w:p w:rsidR="00000000" w:rsidRPr="00215E6F" w:rsidP="00215E6F">
            <w:pPr>
              <w:pStyle w:val="BodyText"/>
            </w:pPr>
          </w:p>
          <w:p w:rsidR="00000000" w:rsidRPr="00215E6F" w:rsidP="00215E6F">
            <w:pPr>
              <w:pStyle w:val="BodyText"/>
            </w:pPr>
            <w:r w:rsidRPr="00215E6F">
              <w:t xml:space="preserve">observation skills to:     </w:t>
            </w:r>
          </w:p>
          <w:p w:rsidR="00000000" w:rsidRPr="00215E6F" w:rsidP="00215E6F">
            <w:pPr>
              <w:pStyle w:val="BodyText"/>
            </w:pPr>
            <w:r w:rsidRPr="00215E6F">
              <w:t>monitor learner progress</w:t>
            </w:r>
          </w:p>
          <w:p w:rsidR="00000000" w:rsidRPr="00215E6F" w:rsidP="00215E6F">
            <w:pPr>
              <w:pStyle w:val="BodyText"/>
            </w:pPr>
            <w:r w:rsidRPr="00215E6F">
              <w:t>monitor group and individual interactions</w:t>
            </w:r>
          </w:p>
          <w:p w:rsidR="00000000" w:rsidRPr="00215E6F" w:rsidP="00215E6F">
            <w:pPr>
              <w:pStyle w:val="BodyText"/>
            </w:pPr>
            <w:r w:rsidRPr="00215E6F">
              <w:t>manage conflict/behavioural difficulties</w:t>
            </w:r>
          </w:p>
          <w:p w:rsidR="00000000" w:rsidRPr="00215E6F" w:rsidP="00215E6F">
            <w:pPr>
              <w:pStyle w:val="BodyText"/>
            </w:pPr>
            <w:r w:rsidRPr="00215E6F">
              <w:t>monitor learner cues re concerns/difficulties in learning</w:t>
            </w:r>
          </w:p>
          <w:p w:rsidR="00000000" w:rsidRPr="00215E6F" w:rsidP="00215E6F">
            <w:pPr>
              <w:pStyle w:val="BodyText"/>
            </w:pPr>
            <w:r w:rsidRPr="00215E6F">
              <w:t>monitor learner readiness for assessment/new areas of learning</w:t>
            </w:r>
          </w:p>
          <w:p w:rsidR="00000000" w:rsidRPr="00215E6F" w:rsidP="00215E6F">
            <w:pPr>
              <w:pStyle w:val="BodyText"/>
            </w:pPr>
          </w:p>
          <w:p w:rsidR="00000000" w:rsidRPr="00215E6F" w:rsidP="00215E6F">
            <w:pPr>
              <w:pStyle w:val="BodyText"/>
            </w:pPr>
            <w:r w:rsidRPr="00215E6F">
              <w:t xml:space="preserve">language skills to hypothesise, plan and influence </w:t>
            </w:r>
            <w:r w:rsidRPr="00215E6F">
              <w:t xml:space="preserve">others  </w:t>
            </w:r>
          </w:p>
          <w:p w:rsidR="00000000" w:rsidRPr="00215E6F" w:rsidP="00215E6F">
            <w:pPr>
              <w:pStyle w:val="BodyText"/>
            </w:pPr>
            <w:r w:rsidRPr="00215E6F">
              <w:t xml:space="preserve">literacy skills to:   </w:t>
            </w:r>
          </w:p>
          <w:p w:rsidR="00000000" w:rsidRPr="00215E6F" w:rsidP="00215E6F">
            <w:pPr>
              <w:pStyle w:val="BodyText"/>
            </w:pPr>
            <w:r w:rsidRPr="00215E6F">
              <w:t>select, read and interpret Training Package/accredited course information</w:t>
            </w:r>
          </w:p>
          <w:p w:rsidR="00000000" w:rsidRPr="00215E6F" w:rsidP="00215E6F">
            <w:pPr>
              <w:pStyle w:val="BodyText"/>
            </w:pPr>
            <w:r w:rsidRPr="00215E6F">
              <w:t>read and interpret information from a range of sources to identify and respond to learner needs, goals, skills and learning styles</w:t>
            </w:r>
          </w:p>
          <w:p w:rsidR="00000000" w:rsidP="00215E6F">
            <w:pPr>
              <w:pStyle w:val="BodyText"/>
              <w:rPr>
                <w:lang w:val="en-NZ"/>
              </w:rPr>
            </w:pPr>
            <w:r w:rsidRPr="00215E6F">
              <w:t>research current is</w:t>
            </w:r>
            <w:r w:rsidRPr="00215E6F">
              <w:t>sues</w:t>
            </w:r>
          </w:p>
        </w:tc>
      </w:tr>
      <w:tr w:rsidTr="009E19E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Products that could be used as evidence include</w:t>
            </w:r>
            <w:r w:rsidRPr="00215E6F">
              <w:t>:</w:t>
            </w:r>
          </w:p>
        </w:tc>
        <w:tc>
          <w:tcPr>
            <w:tcW w:w="4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course delivery documentation</w:t>
            </w:r>
          </w:p>
          <w:p w:rsidR="00000000" w:rsidRPr="00215E6F" w:rsidP="00215E6F">
            <w:pPr>
              <w:pStyle w:val="BodyText"/>
            </w:pPr>
            <w:r w:rsidRPr="00215E6F">
              <w:t>feedback documentation</w:t>
            </w:r>
          </w:p>
          <w:p w:rsidR="00000000" w:rsidRPr="00215E6F" w:rsidP="00215E6F">
            <w:pPr>
              <w:pStyle w:val="BodyText"/>
            </w:pPr>
            <w:r w:rsidRPr="00215E6F">
              <w:t>statements of participation in relevant professional development activities</w:t>
            </w:r>
          </w:p>
          <w:p w:rsidR="00000000" w:rsidRPr="00215E6F" w:rsidP="00215E6F">
            <w:pPr>
              <w:pStyle w:val="BodyText"/>
            </w:pPr>
            <w:r w:rsidRPr="00215E6F">
              <w:t>notes of professional reading</w:t>
            </w:r>
          </w:p>
          <w:p w:rsidR="00000000" w:rsidRPr="00215E6F" w:rsidP="00215E6F">
            <w:pPr>
              <w:pStyle w:val="BodyText"/>
            </w:pPr>
            <w:r w:rsidRPr="00215E6F">
              <w:t>reports and recommendations regarding deli</w:t>
            </w:r>
            <w:r w:rsidRPr="00215E6F">
              <w:t>very strategies or approaches</w:t>
            </w:r>
          </w:p>
          <w:p w:rsidR="00000000" w:rsidP="00215E6F">
            <w:pPr>
              <w:pStyle w:val="BodyText"/>
              <w:rPr>
                <w:lang w:val="en-NZ"/>
              </w:rPr>
            </w:pPr>
            <w:r w:rsidRPr="00215E6F">
              <w:t>self-assessment journals or reflections</w:t>
            </w:r>
          </w:p>
        </w:tc>
      </w:tr>
      <w:tr w:rsidTr="009E19E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Processes that could be used as evidence include</w:t>
            </w:r>
            <w:r w:rsidRPr="00215E6F">
              <w:t>:</w:t>
            </w:r>
          </w:p>
        </w:tc>
        <w:tc>
          <w:tcPr>
            <w:tcW w:w="4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performance-based assessment by supervisor</w:t>
            </w:r>
          </w:p>
          <w:p w:rsidR="00000000" w:rsidP="00215E6F">
            <w:pPr>
              <w:pStyle w:val="BodyText"/>
              <w:rPr>
                <w:lang w:val="en-NZ"/>
              </w:rPr>
            </w:pPr>
            <w:r w:rsidRPr="00215E6F">
              <w:t>observation by peers</w:t>
            </w:r>
          </w:p>
        </w:tc>
      </w:tr>
      <w:tr w:rsidTr="009E19E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Resource implications for assessment include</w:t>
            </w:r>
            <w:r w:rsidRPr="00215E6F">
              <w:t>:</w:t>
            </w:r>
          </w:p>
        </w:tc>
        <w:tc>
          <w:tcPr>
            <w:tcW w:w="4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access to learning environments in which mixed mode delivery takes place</w:t>
            </w:r>
          </w:p>
          <w:p w:rsidR="00000000" w:rsidRPr="00215E6F" w:rsidP="00215E6F">
            <w:pPr>
              <w:pStyle w:val="BodyText"/>
            </w:pPr>
            <w:r w:rsidRPr="00215E6F">
              <w:t>access to multiple groups</w:t>
            </w:r>
          </w:p>
          <w:p w:rsidR="00000000" w:rsidRPr="00215E6F" w:rsidP="00215E6F">
            <w:pPr>
              <w:pStyle w:val="BodyText"/>
            </w:pPr>
            <w:r w:rsidRPr="00215E6F">
              <w:t>sufficient time to use a wide range of learning theories</w:t>
            </w:r>
          </w:p>
          <w:p w:rsidR="00000000" w:rsidP="00215E6F">
            <w:pPr>
              <w:pStyle w:val="BodyText"/>
              <w:rPr>
                <w:lang w:val="en-NZ"/>
              </w:rPr>
            </w:pPr>
            <w:r w:rsidRPr="00215E6F">
              <w:t>access to documented learning frameworks</w:t>
            </w:r>
          </w:p>
        </w:tc>
      </w:tr>
      <w:tr w:rsidTr="009E19E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The collection of quality evidence requires that</w:t>
            </w:r>
            <w:r w:rsidRPr="00215E6F">
              <w:t>:</w:t>
            </w:r>
          </w:p>
        </w:tc>
        <w:tc>
          <w:tcPr>
            <w:tcW w:w="4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assessme</w:t>
            </w:r>
            <w:r w:rsidRPr="00215E6F">
              <w:t>nt must address the scope of this unit and reflect all components of the unit i.e. the Elements, Performance Criteria, Range Statement, Evidence Guide, Employability Skills</w:t>
            </w:r>
          </w:p>
          <w:p w:rsidR="00000000" w:rsidRPr="00215E6F" w:rsidP="00215E6F">
            <w:pPr>
              <w:pStyle w:val="BodyText"/>
            </w:pPr>
            <w:r w:rsidRPr="00215E6F">
              <w:t xml:space="preserve">a range of appropriate assessment methods/evidence gathering techniques is used to </w:t>
            </w:r>
            <w:r w:rsidRPr="00215E6F">
              <w:t>determine competency</w:t>
            </w:r>
          </w:p>
          <w:p w:rsidR="00000000" w:rsidRPr="00215E6F" w:rsidP="00215E6F">
            <w:pPr>
              <w:pStyle w:val="BodyText"/>
            </w:pPr>
            <w:r w:rsidRPr="00215E6F">
              <w:t>evidence must be gathered in the workplace whenever possible. Where no workplace is available, a simulated workplace must be provided</w:t>
            </w:r>
          </w:p>
          <w:p w:rsidR="00000000" w:rsidRPr="00215E6F" w:rsidP="00215E6F">
            <w:pPr>
              <w:pStyle w:val="BodyText"/>
            </w:pPr>
            <w:r w:rsidRPr="00215E6F">
              <w:t>the evidence collected must relate to a number of performances assessed at different points in time a</w:t>
            </w:r>
            <w:r w:rsidRPr="00215E6F">
              <w:t>nd in a learning and assessment pathway these must be separated by further learning and practice</w:t>
            </w:r>
          </w:p>
          <w:p w:rsidR="00000000" w:rsidRPr="00215E6F" w:rsidP="00215E6F">
            <w:pPr>
              <w:pStyle w:val="BodyText"/>
            </w:pPr>
            <w:r w:rsidRPr="00215E6F">
              <w:t>assessment meets the rules of evidence</w:t>
            </w:r>
          </w:p>
          <w:p w:rsidR="00000000" w:rsidP="00215E6F">
            <w:pPr>
              <w:pStyle w:val="BodyText"/>
              <w:rPr>
                <w:lang w:val="en-NZ"/>
              </w:rPr>
            </w:pPr>
            <w:r w:rsidRPr="00215E6F">
              <w:t>a judgement of competency should only be made when the assessor is confident that the required outcomes of the unit have</w:t>
            </w:r>
            <w:r w:rsidRPr="00215E6F">
              <w:t xml:space="preserve"> been achieved and that consistent performance has been demonstrated</w:t>
            </w:r>
          </w:p>
        </w:tc>
      </w:tr>
      <w:tr w:rsidTr="009E19E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Specific evidence requirements must include</w:t>
            </w:r>
            <w:r w:rsidRPr="00215E6F">
              <w:t>:</w:t>
            </w:r>
          </w:p>
        </w:tc>
        <w:tc>
          <w:tcPr>
            <w:tcW w:w="4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 xml:space="preserve">demonstration of the outcomes, performance requirements, skills and knowledge set out in this unit including:   </w:t>
            </w:r>
          </w:p>
          <w:p w:rsidR="00000000" w:rsidRPr="00215E6F" w:rsidP="00215E6F">
            <w:pPr>
              <w:pStyle w:val="BodyText"/>
            </w:pPr>
            <w:r w:rsidRPr="00215E6F">
              <w:t>application of learning theo</w:t>
            </w:r>
            <w:r w:rsidRPr="00215E6F">
              <w:t>ries to different practices in different contexts</w:t>
            </w:r>
          </w:p>
          <w:p w:rsidR="00000000" w:rsidRPr="00215E6F" w:rsidP="00215E6F">
            <w:pPr>
              <w:pStyle w:val="BodyText"/>
            </w:pPr>
            <w:r w:rsidRPr="00215E6F">
              <w:t>the selection and use of different teaching and delivery methods applied in different delivery modes which are relevant and appropriate to different learners and their needs</w:t>
            </w:r>
          </w:p>
          <w:p w:rsidR="00000000" w:rsidRPr="00215E6F" w:rsidP="00215E6F">
            <w:pPr>
              <w:pStyle w:val="BodyText"/>
            </w:pPr>
            <w:r w:rsidRPr="00215E6F">
              <w:t>integration of theory and practi</w:t>
            </w:r>
            <w:r w:rsidRPr="00215E6F">
              <w:t>ce in own performance and in supporting the learner's developing competency</w:t>
            </w:r>
          </w:p>
          <w:p w:rsidR="00000000" w:rsidRPr="00215E6F" w:rsidP="00215E6F">
            <w:pPr>
              <w:pStyle w:val="BodyText"/>
            </w:pPr>
            <w:r w:rsidRPr="00215E6F">
              <w:t>strategies to support increasing learner independence</w:t>
            </w:r>
          </w:p>
          <w:p w:rsidR="00000000" w:rsidRPr="00215E6F" w:rsidP="00215E6F">
            <w:pPr>
              <w:pStyle w:val="BodyText"/>
            </w:pPr>
            <w:r w:rsidRPr="00215E6F">
              <w:t>documentation of reflection processes and outcomes</w:t>
            </w:r>
          </w:p>
          <w:p w:rsidR="00000000" w:rsidRPr="00215E6F" w:rsidP="00215E6F">
            <w:pPr>
              <w:pStyle w:val="BodyText"/>
            </w:pPr>
          </w:p>
          <w:p w:rsidR="00000000" w:rsidRPr="00215E6F" w:rsidP="00215E6F">
            <w:pPr>
              <w:pStyle w:val="BodyText"/>
            </w:pPr>
            <w:r w:rsidRPr="00215E6F">
              <w:t xml:space="preserve">documentary evidence of direct observations of advanced facilitation practice by third parties such as supervising teachers/trainers, peers, colleagues, learners, other clients  </w:t>
            </w:r>
          </w:p>
          <w:p w:rsidR="00000000" w:rsidP="00215E6F">
            <w:pPr>
              <w:pStyle w:val="BodyText"/>
              <w:rPr>
                <w:lang w:val="en-NZ"/>
              </w:rPr>
            </w:pPr>
            <w:r w:rsidRPr="00215E6F">
              <w:t>analysis of feedback from a range of sources and reflection on the success of</w:t>
            </w:r>
            <w:r w:rsidRPr="00215E6F">
              <w:t xml:space="preserve"> the training delivery</w:t>
            </w:r>
          </w:p>
        </w:tc>
      </w:tr>
      <w:tr w:rsidTr="009E19E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Integrated assessment means that</w:t>
            </w:r>
            <w:r w:rsidRPr="00215E6F">
              <w:t>:</w:t>
            </w:r>
          </w:p>
        </w:tc>
        <w:tc>
          <w:tcPr>
            <w:tcW w:w="4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 xml:space="preserve">this unit can be assessed alone or as part of an integrated assessment activity involving relevant units in the </w:t>
            </w:r>
            <w:r w:rsidRPr="00215E6F">
              <w:rPr>
                <w:rStyle w:val="SpecialBold"/>
              </w:rPr>
              <w:t>TAA04 Training and Assessment Training Package</w:t>
            </w:r>
            <w:r w:rsidRPr="00215E6F">
              <w:t>. Suggested units include but are not li</w:t>
            </w:r>
            <w:r w:rsidRPr="00215E6F">
              <w:t xml:space="preserve">mited to:   </w:t>
            </w:r>
          </w:p>
          <w:p w:rsidR="00000000" w:rsidRPr="00215E6F" w:rsidP="00215E6F">
            <w:pPr>
              <w:pStyle w:val="BodyText"/>
            </w:pPr>
            <w:r w:rsidRPr="00215E6F">
              <w:rPr>
                <w:rStyle w:val="SpecialBold"/>
              </w:rPr>
              <w:t>TAADEL405B Coordinate and facilitate distance</w:t>
            </w:r>
            <w:r w:rsidRPr="00215E6F">
              <w:t>-</w:t>
            </w:r>
            <w:r w:rsidRPr="00215E6F">
              <w:rPr>
                <w:rStyle w:val="SpecialBold"/>
              </w:rPr>
              <w:t>based learning</w:t>
            </w:r>
          </w:p>
          <w:p w:rsidR="00000000" w:rsidRPr="00215E6F" w:rsidP="00215E6F">
            <w:pPr>
              <w:pStyle w:val="BodyText"/>
            </w:pPr>
            <w:r w:rsidRPr="00215E6F">
              <w:rPr>
                <w:rStyle w:val="SpecialBold"/>
              </w:rPr>
              <w:t>TAADEL501B Facilitate e</w:t>
            </w:r>
            <w:r w:rsidRPr="00215E6F">
              <w:t>-</w:t>
            </w:r>
            <w:r w:rsidRPr="00215E6F">
              <w:rPr>
                <w:rStyle w:val="SpecialBold"/>
              </w:rPr>
              <w:t>learning</w:t>
            </w:r>
          </w:p>
          <w:p w:rsidR="00000000" w:rsidRPr="00215E6F" w:rsidP="00215E6F">
            <w:pPr>
              <w:pStyle w:val="BodyText"/>
            </w:pPr>
            <w:r w:rsidRPr="00215E6F">
              <w:rPr>
                <w:rStyle w:val="SpecialBold"/>
              </w:rPr>
              <w:t>TAADEL502B Facilitate action learning projects</w:t>
            </w:r>
            <w:r w:rsidRPr="00215E6F">
              <w:t>.</w:t>
            </w:r>
          </w:p>
        </w:tc>
      </w:tr>
    </w:tbl>
    <w:p w:rsidR="00000000" w:rsidRPr="00215E6F" w:rsidP="00215E6F">
      <w:pPr>
        <w:pStyle w:val="BodyText"/>
      </w:pPr>
    </w:p>
    <w:p w:rsidR="00000000" w:rsidRPr="00215E6F" w:rsidP="00215E6F">
      <w:pPr>
        <w:pStyle w:val="AllowPageBreak"/>
      </w:pPr>
    </w:p>
    <w:p w:rsidR="00000000" w:rsidRPr="00215E6F" w:rsidP="00215E6F">
      <w:pPr>
        <w:pStyle w:val="Heading1"/>
      </w:pPr>
      <w:bookmarkStart w:id="11" w:name="O_317726"/>
      <w:bookmarkEnd w:id="11"/>
      <w:r w:rsidRPr="00215E6F">
        <w:t>Range Statement</w:t>
      </w:r>
    </w:p>
    <w:tbl>
      <w:tblPr>
        <w:tblW w:w="0" w:type="auto"/>
        <w:tblLayout w:type="fixed"/>
        <w:tblCellMar>
          <w:left w:w="62" w:type="dxa"/>
          <w:right w:w="62" w:type="dxa"/>
        </w:tblCellMar>
        <w:tblLook w:val="0000"/>
      </w:tblPr>
      <w:tblGrid>
        <w:gridCol w:w="4500"/>
        <w:gridCol w:w="4500"/>
      </w:tblGrid>
      <w:tr w:rsidTr="009E19E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E19E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t xml:space="preserve">The range statement relates to the unit of competency as a whole. It allows for different work environments and situations that may affect performance. </w:t>
            </w:r>
            <w:r w:rsidRPr="00215E6F">
              <w:rPr>
                <w:rStyle w:val="SpecialBold"/>
              </w:rPr>
              <w:t>Bold italicised</w:t>
            </w:r>
            <w:r w:rsidRPr="00215E6F">
              <w:t xml:space="preserve"> wording, if used in the performance criteria, is detailed below.  Essential operating co</w:t>
            </w:r>
            <w:r w:rsidRPr="00215E6F">
              <w:t>nditions that may be present with training and assessment (depending on the work situation, needs of the candidate, accessibility of the item, and local industry and regional contexts) may also be included.</w:t>
            </w:r>
          </w:p>
        </w:tc>
      </w:tr>
      <w:tr w:rsidTr="009E19EB">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Teaching methodologies</w:t>
            </w:r>
            <w:r w:rsidRPr="00215E6F">
              <w:t xml:space="preserve">, </w:t>
            </w:r>
            <w:r w:rsidRPr="00215E6F">
              <w:rPr>
                <w:rStyle w:val="SpecialBold"/>
              </w:rPr>
              <w:t>facilitation approaches</w:t>
            </w:r>
            <w:r w:rsidRPr="00215E6F">
              <w:rPr>
                <w:rStyle w:val="SpecialBold"/>
              </w:rPr>
              <w:t>and learning theoriesmay include</w:t>
            </w:r>
            <w:r w:rsidRPr="00215E6F">
              <w:t>:</w:t>
            </w:r>
          </w:p>
        </w:tc>
        <w:tc>
          <w:tcPr>
            <w:tcW w:w="4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 xml:space="preserve">learner-centred/teacher-centred </w:t>
            </w:r>
          </w:p>
          <w:p w:rsidR="00000000" w:rsidRPr="00215E6F" w:rsidP="00215E6F">
            <w:pPr>
              <w:pStyle w:val="BodyText"/>
            </w:pPr>
            <w:r w:rsidRPr="00215E6F">
              <w:t>learner-directed/teacher-guided</w:t>
            </w:r>
          </w:p>
          <w:p w:rsidR="00000000" w:rsidRPr="00215E6F" w:rsidP="00215E6F">
            <w:pPr>
              <w:pStyle w:val="BodyText"/>
            </w:pPr>
            <w:r w:rsidRPr="00215E6F">
              <w:t>situated learning</w:t>
            </w:r>
          </w:p>
          <w:p w:rsidR="00000000" w:rsidP="00215E6F">
            <w:pPr>
              <w:pStyle w:val="BodyText"/>
              <w:rPr>
                <w:lang w:val="en-NZ"/>
              </w:rPr>
            </w:pPr>
            <w:r w:rsidRPr="00215E6F">
              <w:t>constructivist</w:t>
            </w:r>
          </w:p>
        </w:tc>
      </w:tr>
      <w:tr w:rsidTr="009E19EB">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problem-based</w:t>
            </w:r>
          </w:p>
          <w:p w:rsidR="00000000" w:rsidRPr="00215E6F" w:rsidP="00215E6F">
            <w:pPr>
              <w:pStyle w:val="BodyText"/>
            </w:pPr>
            <w:r w:rsidRPr="00215E6F">
              <w:t>experiential</w:t>
            </w:r>
          </w:p>
          <w:p w:rsidR="00000000" w:rsidRPr="00215E6F" w:rsidP="00215E6F">
            <w:pPr>
              <w:pStyle w:val="BodyText"/>
            </w:pPr>
            <w:r w:rsidRPr="00215E6F">
              <w:t>information processing</w:t>
            </w:r>
          </w:p>
          <w:p w:rsidR="00000000" w:rsidRPr="00215E6F" w:rsidP="00215E6F">
            <w:pPr>
              <w:pStyle w:val="BodyText"/>
            </w:pPr>
            <w:r w:rsidRPr="00215E6F">
              <w:t>behaviourist</w:t>
            </w:r>
          </w:p>
          <w:p w:rsidR="00000000" w:rsidP="00215E6F">
            <w:pPr>
              <w:pStyle w:val="BodyText"/>
              <w:rPr>
                <w:lang w:val="en-NZ"/>
              </w:rPr>
            </w:pPr>
            <w:r w:rsidRPr="00215E6F">
              <w:t>cognitive apprenticeship</w:t>
            </w:r>
          </w:p>
        </w:tc>
      </w:tr>
      <w:tr w:rsidTr="009E19E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Ethical standardsinclude</w:t>
            </w:r>
            <w:r w:rsidRPr="00215E6F">
              <w:t>:</w:t>
            </w:r>
          </w:p>
        </w:tc>
        <w:tc>
          <w:tcPr>
            <w:tcW w:w="4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following organisational policies and Australian Quality Training Framework (AQTF) requirements</w:t>
            </w:r>
          </w:p>
          <w:p w:rsidR="00000000" w:rsidRPr="00215E6F" w:rsidP="00215E6F">
            <w:pPr>
              <w:pStyle w:val="BodyText"/>
            </w:pPr>
            <w:r w:rsidRPr="00215E6F">
              <w:t>duty of care under common law</w:t>
            </w:r>
          </w:p>
          <w:p w:rsidR="00000000" w:rsidRPr="00215E6F" w:rsidP="00215E6F">
            <w:pPr>
              <w:pStyle w:val="BodyText"/>
            </w:pPr>
            <w:r w:rsidRPr="00215E6F">
              <w:t>security of information</w:t>
            </w:r>
          </w:p>
          <w:p w:rsidR="00000000" w:rsidP="00215E6F">
            <w:pPr>
              <w:pStyle w:val="BodyText"/>
              <w:rPr>
                <w:lang w:val="en-NZ"/>
              </w:rPr>
            </w:pPr>
            <w:r w:rsidRPr="00215E6F">
              <w:t>confidentiality and privacy requirements</w:t>
            </w:r>
          </w:p>
        </w:tc>
      </w:tr>
      <w:tr w:rsidTr="009E19EB">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Delivery strategiesmay include</w:t>
            </w:r>
            <w:r w:rsidRPr="00215E6F">
              <w:t>:</w:t>
            </w:r>
          </w:p>
        </w:tc>
        <w:tc>
          <w:tcPr>
            <w:tcW w:w="4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the focus of delivery, for examp</w:t>
            </w:r>
            <w:r w:rsidRPr="00215E6F">
              <w:t xml:space="preserve">le:   </w:t>
            </w:r>
          </w:p>
          <w:p w:rsidR="00000000" w:rsidRPr="00215E6F" w:rsidP="00215E6F">
            <w:pPr>
              <w:pStyle w:val="BodyText"/>
            </w:pPr>
            <w:r w:rsidRPr="00215E6F">
              <w:t>groups of varying sizes</w:t>
            </w:r>
          </w:p>
          <w:p w:rsidR="00000000" w:rsidRPr="00215E6F" w:rsidP="00215E6F">
            <w:pPr>
              <w:pStyle w:val="BodyText"/>
            </w:pPr>
            <w:r w:rsidRPr="00215E6F">
              <w:t>groups from single context/from multiple contexts</w:t>
            </w:r>
          </w:p>
          <w:p w:rsidR="00000000" w:rsidRPr="00215E6F" w:rsidP="00215E6F">
            <w:pPr>
              <w:pStyle w:val="BodyText"/>
            </w:pPr>
            <w:r w:rsidRPr="00215E6F">
              <w:t>groups of similar educational/competency levels</w:t>
            </w:r>
          </w:p>
          <w:p w:rsidR="00000000" w:rsidRPr="00215E6F" w:rsidP="00215E6F">
            <w:pPr>
              <w:pStyle w:val="BodyText"/>
            </w:pPr>
            <w:r w:rsidRPr="00215E6F">
              <w:t xml:space="preserve">groups with divergent educational/competency backgrounds </w:t>
            </w:r>
          </w:p>
          <w:p w:rsidR="00000000" w:rsidRPr="00215E6F" w:rsidP="00215E6F">
            <w:pPr>
              <w:pStyle w:val="BodyText"/>
            </w:pPr>
            <w:r w:rsidRPr="00215E6F">
              <w:t>on individuals</w:t>
            </w:r>
          </w:p>
          <w:p w:rsidR="00000000" w:rsidRPr="00215E6F" w:rsidP="00215E6F">
            <w:pPr>
              <w:pStyle w:val="BodyText"/>
            </w:pPr>
          </w:p>
          <w:p w:rsidR="00000000" w:rsidRPr="00215E6F" w:rsidP="00215E6F">
            <w:pPr>
              <w:pStyle w:val="BodyText"/>
            </w:pPr>
            <w:r w:rsidRPr="00215E6F">
              <w:t xml:space="preserve">the context of delivery, for example:     </w:t>
            </w:r>
          </w:p>
          <w:p w:rsidR="00000000" w:rsidRPr="00215E6F" w:rsidP="00215E6F">
            <w:pPr>
              <w:pStyle w:val="BodyText"/>
            </w:pPr>
            <w:r w:rsidRPr="00215E6F">
              <w:t>in the wor</w:t>
            </w:r>
            <w:r w:rsidRPr="00215E6F">
              <w:t>kplace - work in situ</w:t>
            </w:r>
          </w:p>
          <w:p w:rsidR="00000000" w:rsidRPr="00215E6F" w:rsidP="00215E6F">
            <w:pPr>
              <w:pStyle w:val="BodyText"/>
            </w:pPr>
            <w:r w:rsidRPr="00215E6F">
              <w:t>in a simulated work environment</w:t>
            </w:r>
          </w:p>
          <w:p w:rsidR="00000000" w:rsidRPr="00215E6F" w:rsidP="00215E6F">
            <w:pPr>
              <w:pStyle w:val="BodyText"/>
            </w:pPr>
            <w:r w:rsidRPr="00215E6F">
              <w:t>in the training room/classroom</w:t>
            </w:r>
          </w:p>
          <w:p w:rsidR="00000000" w:rsidRPr="00215E6F" w:rsidP="00215E6F">
            <w:pPr>
              <w:pStyle w:val="BodyText"/>
            </w:pPr>
            <w:r w:rsidRPr="00215E6F">
              <w:t>in specialist environments - e.g. laboratory, computer room</w:t>
            </w:r>
          </w:p>
          <w:p w:rsidR="00000000" w:rsidRPr="00215E6F" w:rsidP="00215E6F">
            <w:pPr>
              <w:pStyle w:val="BodyText"/>
            </w:pPr>
            <w:r w:rsidRPr="00215E6F">
              <w:t>through the World Wide Web</w:t>
            </w:r>
          </w:p>
          <w:p w:rsidR="00000000" w:rsidRPr="00215E6F" w:rsidP="00215E6F">
            <w:pPr>
              <w:pStyle w:val="BodyText"/>
            </w:pPr>
            <w:r w:rsidRPr="00215E6F">
              <w:t>at home</w:t>
            </w:r>
          </w:p>
          <w:p w:rsidR="00000000" w:rsidRPr="00215E6F" w:rsidP="00215E6F">
            <w:pPr>
              <w:pStyle w:val="BodyText"/>
            </w:pPr>
            <w:r w:rsidRPr="00215E6F">
              <w:t>in a community setting</w:t>
            </w:r>
          </w:p>
          <w:p w:rsidR="00000000" w:rsidRPr="00215E6F" w:rsidP="00215E6F">
            <w:pPr>
              <w:pStyle w:val="BodyText"/>
            </w:pPr>
          </w:p>
          <w:p w:rsidR="00000000" w:rsidRPr="00215E6F" w:rsidP="00215E6F">
            <w:pPr>
              <w:pStyle w:val="BodyText"/>
            </w:pPr>
            <w:r w:rsidRPr="00215E6F">
              <w:t xml:space="preserve">the mode of delivery, for example:     </w:t>
            </w:r>
          </w:p>
          <w:p w:rsidR="00000000" w:rsidRPr="00215E6F" w:rsidP="00215E6F">
            <w:pPr>
              <w:pStyle w:val="BodyText"/>
            </w:pPr>
            <w:r w:rsidRPr="00215E6F">
              <w:t>face-to-face</w:t>
            </w:r>
          </w:p>
          <w:p w:rsidR="00000000" w:rsidRPr="00215E6F" w:rsidP="00215E6F">
            <w:pPr>
              <w:pStyle w:val="BodyText"/>
            </w:pPr>
            <w:r w:rsidRPr="00215E6F">
              <w:t>technology-based - electronic/computer-based/online/audiovisual</w:t>
            </w:r>
          </w:p>
          <w:p w:rsidR="00000000" w:rsidRPr="00215E6F" w:rsidP="00215E6F">
            <w:pPr>
              <w:pStyle w:val="BodyText"/>
            </w:pPr>
            <w:r w:rsidRPr="00215E6F">
              <w:t>experiential</w:t>
            </w:r>
          </w:p>
          <w:p w:rsidR="00000000" w:rsidRPr="00215E6F" w:rsidP="00215E6F">
            <w:pPr>
              <w:pStyle w:val="BodyText"/>
            </w:pPr>
            <w:r w:rsidRPr="00215E6F">
              <w:t>distance resource-based</w:t>
            </w:r>
          </w:p>
          <w:p w:rsidR="00000000" w:rsidRPr="00215E6F" w:rsidP="00215E6F">
            <w:pPr>
              <w:pStyle w:val="BodyText"/>
            </w:pPr>
            <w:r w:rsidRPr="00215E6F">
              <w:t>blended</w:t>
            </w:r>
          </w:p>
          <w:p w:rsidR="00000000" w:rsidRPr="00215E6F" w:rsidP="00215E6F">
            <w:pPr>
              <w:pStyle w:val="BodyText"/>
            </w:pPr>
          </w:p>
          <w:p w:rsidR="00000000" w:rsidRPr="00215E6F" w:rsidP="00215E6F">
            <w:pPr>
              <w:pStyle w:val="BodyText"/>
            </w:pPr>
            <w:r w:rsidRPr="00215E6F">
              <w:t xml:space="preserve">delivery methods, for example:      </w:t>
            </w:r>
          </w:p>
          <w:p w:rsidR="00000000" w:rsidRPr="00215E6F" w:rsidP="00215E6F">
            <w:pPr>
              <w:pStyle w:val="BodyText"/>
            </w:pPr>
            <w:r w:rsidRPr="00215E6F">
              <w:t>lock step/learner-paced/mixed</w:t>
            </w:r>
          </w:p>
          <w:p w:rsidR="00000000" w:rsidRPr="00215E6F" w:rsidP="00215E6F">
            <w:pPr>
              <w:pStyle w:val="BodyText"/>
            </w:pPr>
            <w:r w:rsidRPr="00215E6F">
              <w:t>interactive/participative/collaborative</w:t>
            </w:r>
          </w:p>
          <w:p w:rsidR="00000000" w:rsidRPr="00215E6F" w:rsidP="00215E6F">
            <w:pPr>
              <w:pStyle w:val="BodyText"/>
            </w:pPr>
            <w:r w:rsidRPr="00215E6F">
              <w:t>trainer/facilitator-centred, learner-c</w:t>
            </w:r>
            <w:r w:rsidRPr="00215E6F">
              <w:t>entred</w:t>
            </w:r>
          </w:p>
          <w:p w:rsidR="00000000" w:rsidRPr="00215E6F" w:rsidP="00215E6F">
            <w:pPr>
              <w:pStyle w:val="BodyText"/>
            </w:pPr>
            <w:r w:rsidRPr="00215E6F">
              <w:t>time and place dependent/independent</w:t>
            </w:r>
          </w:p>
          <w:p w:rsidR="00000000" w:rsidP="00215E6F">
            <w:pPr>
              <w:pStyle w:val="BodyText"/>
              <w:rPr>
                <w:lang w:val="en-NZ"/>
              </w:rPr>
            </w:pPr>
            <w:r w:rsidRPr="00215E6F">
              <w:t xml:space="preserve">demonstration </w:t>
            </w:r>
          </w:p>
        </w:tc>
      </w:tr>
      <w:tr w:rsidTr="009E19EB">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 xml:space="preserve">instruction </w:t>
            </w:r>
          </w:p>
          <w:p w:rsidR="00000000" w:rsidRPr="00215E6F" w:rsidP="00215E6F">
            <w:pPr>
              <w:pStyle w:val="BodyText"/>
            </w:pPr>
            <w:r w:rsidRPr="00215E6F">
              <w:t>presentations</w:t>
            </w:r>
          </w:p>
          <w:p w:rsidR="00000000" w:rsidRPr="00215E6F" w:rsidP="00215E6F">
            <w:pPr>
              <w:pStyle w:val="BodyText"/>
            </w:pPr>
            <w:r w:rsidRPr="00215E6F">
              <w:t>guided facilitation</w:t>
            </w:r>
          </w:p>
          <w:p w:rsidR="00000000" w:rsidRPr="00215E6F" w:rsidP="00215E6F">
            <w:pPr>
              <w:pStyle w:val="BodyText"/>
            </w:pPr>
            <w:r w:rsidRPr="00215E6F">
              <w:t xml:space="preserve">learning-activity-based </w:t>
            </w:r>
          </w:p>
          <w:p w:rsidR="00000000" w:rsidRPr="00215E6F" w:rsidP="00215E6F">
            <w:pPr>
              <w:pStyle w:val="BodyText"/>
            </w:pPr>
            <w:r w:rsidRPr="00215E6F">
              <w:t>guided work-based activities/applications/experiences</w:t>
            </w:r>
          </w:p>
          <w:p w:rsidR="00000000" w:rsidRPr="00215E6F" w:rsidP="00215E6F">
            <w:pPr>
              <w:pStyle w:val="BodyText"/>
            </w:pPr>
            <w:r w:rsidRPr="00215E6F">
              <w:t>tutoring</w:t>
            </w:r>
          </w:p>
          <w:p w:rsidR="00000000" w:rsidRPr="00215E6F" w:rsidP="00215E6F">
            <w:pPr>
              <w:pStyle w:val="BodyText"/>
            </w:pPr>
            <w:r w:rsidRPr="00215E6F">
              <w:t>project-based</w:t>
            </w:r>
          </w:p>
          <w:p w:rsidR="00000000" w:rsidRPr="00215E6F" w:rsidP="00215E6F">
            <w:pPr>
              <w:pStyle w:val="BodyText"/>
            </w:pPr>
            <w:r w:rsidRPr="00215E6F">
              <w:t xml:space="preserve">individual facilitation techniques - coaching/mentoring </w:t>
            </w:r>
          </w:p>
          <w:p w:rsidR="00000000" w:rsidP="00215E6F">
            <w:pPr>
              <w:pStyle w:val="BodyText"/>
              <w:rPr>
                <w:lang w:val="en-NZ"/>
              </w:rPr>
            </w:pPr>
            <w:r w:rsidRPr="00215E6F">
              <w:t>blended delivery methods</w:t>
            </w:r>
          </w:p>
        </w:tc>
      </w:tr>
      <w:tr w:rsidTr="009E19E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Collaborative facilitationmay include</w:t>
            </w:r>
            <w:r w:rsidRPr="00215E6F">
              <w:t>:</w:t>
            </w:r>
          </w:p>
        </w:tc>
        <w:tc>
          <w:tcPr>
            <w:tcW w:w="4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other trainers/facilitators, teachers</w:t>
            </w:r>
          </w:p>
          <w:p w:rsidR="00000000" w:rsidRPr="00215E6F" w:rsidP="00215E6F">
            <w:pPr>
              <w:pStyle w:val="BodyText"/>
            </w:pPr>
            <w:r w:rsidRPr="00215E6F">
              <w:t>supervisors</w:t>
            </w:r>
          </w:p>
          <w:p w:rsidR="00000000" w:rsidRPr="00215E6F" w:rsidP="00215E6F">
            <w:pPr>
              <w:pStyle w:val="BodyText"/>
            </w:pPr>
            <w:r w:rsidRPr="00215E6F">
              <w:t>colleagues</w:t>
            </w:r>
          </w:p>
          <w:p w:rsidR="00000000" w:rsidRPr="00215E6F" w:rsidP="00215E6F">
            <w:pPr>
              <w:pStyle w:val="BodyText"/>
            </w:pPr>
            <w:r w:rsidRPr="00215E6F">
              <w:t>specialist staff</w:t>
            </w:r>
          </w:p>
          <w:p w:rsidR="00000000" w:rsidRPr="00215E6F" w:rsidP="00215E6F">
            <w:pPr>
              <w:pStyle w:val="BodyText"/>
            </w:pPr>
            <w:r w:rsidRPr="00215E6F">
              <w:t>associations/bodies representing learner group with spec</w:t>
            </w:r>
            <w:r w:rsidRPr="00215E6F">
              <w:t>ific support needs</w:t>
            </w:r>
          </w:p>
          <w:p w:rsidR="00000000" w:rsidRPr="00215E6F" w:rsidP="00215E6F">
            <w:pPr>
              <w:pStyle w:val="BodyText"/>
            </w:pPr>
            <w:r w:rsidRPr="00215E6F">
              <w:t>professional associations</w:t>
            </w:r>
          </w:p>
          <w:p w:rsidR="00000000" w:rsidRPr="00215E6F" w:rsidP="00215E6F">
            <w:pPr>
              <w:pStyle w:val="BodyText"/>
            </w:pPr>
            <w:r w:rsidRPr="00215E6F">
              <w:t>government agencies</w:t>
            </w:r>
          </w:p>
          <w:p w:rsidR="00000000" w:rsidRPr="00215E6F" w:rsidP="00215E6F">
            <w:pPr>
              <w:pStyle w:val="BodyText"/>
            </w:pPr>
            <w:r w:rsidRPr="00215E6F">
              <w:t>consultants</w:t>
            </w:r>
          </w:p>
          <w:p w:rsidR="00000000" w:rsidP="00215E6F">
            <w:pPr>
              <w:pStyle w:val="BodyText"/>
              <w:rPr>
                <w:lang w:val="en-NZ"/>
              </w:rPr>
            </w:pPr>
            <w:r w:rsidRPr="00215E6F">
              <w:t>networks</w:t>
            </w:r>
          </w:p>
        </w:tc>
      </w:tr>
      <w:tr w:rsidTr="009E19E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Effective learning experiencesmay be</w:t>
            </w:r>
            <w:r w:rsidRPr="00215E6F">
              <w:t>:</w:t>
            </w:r>
          </w:p>
        </w:tc>
        <w:tc>
          <w:tcPr>
            <w:tcW w:w="4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authentic experiences</w:t>
            </w:r>
          </w:p>
          <w:p w:rsidR="00000000" w:rsidRPr="00215E6F" w:rsidP="00215E6F">
            <w:pPr>
              <w:pStyle w:val="BodyText"/>
            </w:pPr>
            <w:r w:rsidRPr="00215E6F">
              <w:t>contextualised to the learner</w:t>
            </w:r>
          </w:p>
          <w:p w:rsidR="00000000" w:rsidRPr="00215E6F" w:rsidP="00215E6F">
            <w:pPr>
              <w:pStyle w:val="BodyText"/>
            </w:pPr>
            <w:r w:rsidRPr="00215E6F">
              <w:t>modelled to support transferability of learning</w:t>
            </w:r>
          </w:p>
          <w:p w:rsidR="00000000" w:rsidRPr="00215E6F" w:rsidP="00215E6F">
            <w:pPr>
              <w:pStyle w:val="BodyText"/>
            </w:pPr>
            <w:r w:rsidRPr="00215E6F">
              <w:t>built on previous experiences or learning</w:t>
            </w:r>
          </w:p>
          <w:p w:rsidR="00000000" w:rsidRPr="00215E6F" w:rsidP="00215E6F">
            <w:pPr>
              <w:pStyle w:val="BodyText"/>
            </w:pPr>
            <w:r w:rsidRPr="00215E6F">
              <w:t>based on actual or simulated work tasks and activities</w:t>
            </w:r>
          </w:p>
          <w:p w:rsidR="00000000" w:rsidRPr="00215E6F" w:rsidP="00215E6F">
            <w:pPr>
              <w:pStyle w:val="BodyText"/>
            </w:pPr>
            <w:r w:rsidRPr="00215E6F">
              <w:t>relevant to the learning objectives</w:t>
            </w:r>
          </w:p>
          <w:p w:rsidR="00000000" w:rsidRPr="00215E6F" w:rsidP="00215E6F">
            <w:pPr>
              <w:pStyle w:val="BodyText"/>
            </w:pPr>
            <w:r w:rsidRPr="00215E6F">
              <w:t>sequenced in complexity</w:t>
            </w:r>
          </w:p>
          <w:p w:rsidR="00000000" w:rsidRPr="00215E6F" w:rsidP="00215E6F">
            <w:pPr>
              <w:pStyle w:val="BodyText"/>
            </w:pPr>
            <w:r w:rsidRPr="00215E6F">
              <w:t>inclusive of generic skills</w:t>
            </w:r>
          </w:p>
          <w:p w:rsidR="00000000" w:rsidRPr="00215E6F" w:rsidP="00215E6F">
            <w:pPr>
              <w:pStyle w:val="BodyText"/>
            </w:pPr>
            <w:r w:rsidRPr="00215E6F">
              <w:t>appropriate to learners' styles</w:t>
            </w:r>
          </w:p>
          <w:p w:rsidR="00000000" w:rsidRPr="00215E6F" w:rsidP="00215E6F">
            <w:pPr>
              <w:pStyle w:val="BodyText"/>
            </w:pPr>
            <w:r w:rsidRPr="00215E6F">
              <w:t>appropriate to learners' profiles/chara</w:t>
            </w:r>
            <w:r w:rsidRPr="00215E6F">
              <w:t>cteristics</w:t>
            </w:r>
          </w:p>
          <w:p w:rsidR="00000000" w:rsidP="00215E6F">
            <w:pPr>
              <w:pStyle w:val="BodyText"/>
              <w:rPr>
                <w:lang w:val="en-NZ"/>
              </w:rPr>
            </w:pPr>
            <w:r w:rsidRPr="00215E6F">
              <w:t>modelled on inclusive practice</w:t>
            </w:r>
          </w:p>
        </w:tc>
      </w:tr>
      <w:tr w:rsidTr="009E19E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Inclusive practicesmay include</w:t>
            </w:r>
            <w:r w:rsidRPr="00215E6F">
              <w:t>:</w:t>
            </w:r>
          </w:p>
        </w:tc>
        <w:tc>
          <w:tcPr>
            <w:tcW w:w="4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demonstrating probity in all areas of responsibility</w:t>
            </w:r>
          </w:p>
          <w:p w:rsidR="00000000" w:rsidRPr="00215E6F" w:rsidP="00215E6F">
            <w:pPr>
              <w:pStyle w:val="BodyText"/>
            </w:pPr>
            <w:r w:rsidRPr="00215E6F">
              <w:t>modelling organisational/professional codes of conduct</w:t>
            </w:r>
          </w:p>
          <w:p w:rsidR="00000000" w:rsidRPr="00215E6F" w:rsidP="00215E6F">
            <w:pPr>
              <w:pStyle w:val="BodyText"/>
            </w:pPr>
            <w:r w:rsidRPr="00215E6F">
              <w:t>reinforcing ethical conduct in interactions with and between other people</w:t>
            </w:r>
          </w:p>
          <w:p w:rsidR="00000000" w:rsidRPr="00215E6F" w:rsidP="00215E6F">
            <w:pPr>
              <w:pStyle w:val="BodyText"/>
            </w:pPr>
            <w:r w:rsidRPr="00215E6F">
              <w:t>showing respect for individual diversity, culture and religion</w:t>
            </w:r>
          </w:p>
          <w:p w:rsidR="00000000" w:rsidP="00215E6F">
            <w:pPr>
              <w:pStyle w:val="BodyText"/>
              <w:rPr>
                <w:lang w:val="en-NZ"/>
              </w:rPr>
            </w:pPr>
            <w:r w:rsidRPr="00215E6F">
              <w:t>recognising and utilising difference to develop both the individual and organisation</w:t>
            </w:r>
          </w:p>
        </w:tc>
      </w:tr>
      <w:tr w:rsidTr="009E19E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demonstrating sensitivity to the circumstances and background of others</w:t>
            </w:r>
          </w:p>
          <w:p w:rsidR="00000000" w:rsidRPr="00215E6F" w:rsidP="00215E6F">
            <w:pPr>
              <w:pStyle w:val="BodyText"/>
            </w:pPr>
            <w:r w:rsidRPr="00215E6F">
              <w:t>fostering a culture of inclusiven</w:t>
            </w:r>
            <w:r w:rsidRPr="00215E6F">
              <w:t>ess</w:t>
            </w:r>
          </w:p>
          <w:p w:rsidR="00000000" w:rsidP="00215E6F">
            <w:pPr>
              <w:pStyle w:val="BodyText"/>
              <w:rPr>
                <w:lang w:val="en-NZ"/>
              </w:rPr>
            </w:pPr>
            <w:r w:rsidRPr="00215E6F">
              <w:t>new/revised policy directions in vocational education and training</w:t>
            </w:r>
          </w:p>
        </w:tc>
      </w:tr>
      <w:tr w:rsidTr="009E19E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Potential barriers to learningmay include</w:t>
            </w:r>
            <w:r w:rsidRPr="00215E6F">
              <w:t>:</w:t>
            </w:r>
          </w:p>
        </w:tc>
        <w:tc>
          <w:tcPr>
            <w:tcW w:w="4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 xml:space="preserve">physical or intellectual disabilities </w:t>
            </w:r>
          </w:p>
          <w:p w:rsidR="00000000" w:rsidRPr="00215E6F" w:rsidP="00215E6F">
            <w:pPr>
              <w:pStyle w:val="BodyText"/>
            </w:pPr>
            <w:r w:rsidRPr="00215E6F">
              <w:t>linguistic, cultural or ethnic differences</w:t>
            </w:r>
          </w:p>
          <w:p w:rsidR="00000000" w:rsidRPr="00215E6F" w:rsidP="00215E6F">
            <w:pPr>
              <w:pStyle w:val="BodyText"/>
            </w:pPr>
            <w:r w:rsidRPr="00215E6F">
              <w:t>language or communication issues</w:t>
            </w:r>
          </w:p>
          <w:p w:rsidR="00000000" w:rsidRPr="00215E6F" w:rsidP="00215E6F">
            <w:pPr>
              <w:pStyle w:val="BodyText"/>
            </w:pPr>
            <w:r w:rsidRPr="00215E6F">
              <w:t>age</w:t>
            </w:r>
          </w:p>
          <w:p w:rsidR="00000000" w:rsidRPr="00215E6F" w:rsidP="00215E6F">
            <w:pPr>
              <w:pStyle w:val="BodyText"/>
            </w:pPr>
            <w:r w:rsidRPr="00215E6F">
              <w:t>employment status</w:t>
            </w:r>
          </w:p>
          <w:p w:rsidR="00000000" w:rsidRPr="00215E6F" w:rsidP="00215E6F">
            <w:pPr>
              <w:pStyle w:val="BodyText"/>
            </w:pPr>
            <w:r w:rsidRPr="00215E6F">
              <w:t>prior experience in an adult learning environment</w:t>
            </w:r>
          </w:p>
          <w:p w:rsidR="00000000" w:rsidRPr="00215E6F" w:rsidP="00215E6F">
            <w:pPr>
              <w:pStyle w:val="BodyText"/>
            </w:pPr>
            <w:r w:rsidRPr="00215E6F">
              <w:t xml:space="preserve">poor educational experiences </w:t>
            </w:r>
          </w:p>
          <w:p w:rsidR="00000000" w:rsidRPr="00215E6F" w:rsidP="00215E6F">
            <w:pPr>
              <w:pStyle w:val="BodyText"/>
            </w:pPr>
            <w:r w:rsidRPr="00215E6F">
              <w:t xml:space="preserve">health issues </w:t>
            </w:r>
          </w:p>
          <w:p w:rsidR="00000000" w:rsidRPr="00215E6F" w:rsidP="00215E6F">
            <w:pPr>
              <w:pStyle w:val="BodyText"/>
            </w:pPr>
            <w:r w:rsidRPr="00215E6F">
              <w:t xml:space="preserve">issues arising from gender </w:t>
            </w:r>
          </w:p>
          <w:p w:rsidR="00000000" w:rsidRPr="00215E6F" w:rsidP="00215E6F">
            <w:pPr>
              <w:pStyle w:val="BodyText"/>
            </w:pPr>
            <w:r w:rsidRPr="00215E6F">
              <w:t>psychiatric disabilities</w:t>
            </w:r>
          </w:p>
          <w:p w:rsidR="00000000" w:rsidRPr="00215E6F" w:rsidP="00215E6F">
            <w:pPr>
              <w:pStyle w:val="BodyText"/>
            </w:pPr>
            <w:r w:rsidRPr="00215E6F">
              <w:t>learning problems</w:t>
            </w:r>
          </w:p>
          <w:p w:rsidR="00000000" w:rsidRPr="00215E6F" w:rsidP="00215E6F">
            <w:pPr>
              <w:pStyle w:val="BodyText"/>
            </w:pPr>
            <w:r w:rsidRPr="00215E6F">
              <w:t>English language, literacy and numeracy needs</w:t>
            </w:r>
          </w:p>
          <w:p w:rsidR="00000000" w:rsidRPr="00215E6F" w:rsidP="00215E6F">
            <w:pPr>
              <w:pStyle w:val="BodyText"/>
            </w:pPr>
            <w:r w:rsidRPr="00215E6F">
              <w:t>workplace culture</w:t>
            </w:r>
          </w:p>
          <w:p w:rsidR="00000000" w:rsidRPr="00215E6F" w:rsidP="00215E6F">
            <w:pPr>
              <w:pStyle w:val="BodyText"/>
            </w:pPr>
            <w:r w:rsidRPr="00215E6F">
              <w:t>location</w:t>
            </w:r>
          </w:p>
          <w:p w:rsidR="00000000" w:rsidP="00215E6F">
            <w:pPr>
              <w:pStyle w:val="BodyText"/>
              <w:rPr>
                <w:lang w:val="en-NZ"/>
              </w:rPr>
            </w:pPr>
            <w:r w:rsidRPr="00215E6F">
              <w:t>access to resourc</w:t>
            </w:r>
            <w:r w:rsidRPr="00215E6F">
              <w:t>es</w:t>
            </w:r>
          </w:p>
        </w:tc>
      </w:tr>
      <w:tr w:rsidTr="009E19E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Learner support strategiesmay include</w:t>
            </w:r>
            <w:r w:rsidRPr="00215E6F">
              <w:t>:</w:t>
            </w:r>
          </w:p>
        </w:tc>
        <w:tc>
          <w:tcPr>
            <w:tcW w:w="4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providing referrals to internal services such as language, literacy and numeracy support unit, individual learning unit</w:t>
            </w:r>
          </w:p>
          <w:p w:rsidR="00000000" w:rsidRPr="00215E6F" w:rsidP="00215E6F">
            <w:pPr>
              <w:pStyle w:val="BodyText"/>
            </w:pPr>
            <w:r w:rsidRPr="00215E6F">
              <w:t>providing referrals to external services such as community language, literacy and numeracy pr</w:t>
            </w:r>
            <w:r w:rsidRPr="00215E6F">
              <w:t>ogram, disability support service, counselling support</w:t>
            </w:r>
          </w:p>
          <w:p w:rsidR="00000000" w:rsidRPr="00215E6F" w:rsidP="00215E6F">
            <w:pPr>
              <w:pStyle w:val="BodyText"/>
            </w:pPr>
            <w:r w:rsidRPr="00215E6F">
              <w:t>incorporating techniques such as modelling/ demonstrating, chunking, visual/diagrammatic, opportunities to practise, peer support, and repetition</w:t>
            </w:r>
          </w:p>
          <w:p w:rsidR="00000000" w:rsidRPr="00215E6F" w:rsidP="00215E6F">
            <w:pPr>
              <w:pStyle w:val="BodyText"/>
            </w:pPr>
            <w:r w:rsidRPr="00215E6F">
              <w:t>drawing on range of resources from first language, including peer support</w:t>
            </w:r>
          </w:p>
          <w:p w:rsidR="00000000" w:rsidRPr="00215E6F" w:rsidP="00215E6F">
            <w:pPr>
              <w:pStyle w:val="BodyText"/>
            </w:pPr>
            <w:r w:rsidRPr="00215E6F">
              <w:t>ensuring appropriate physical and communication supports are available</w:t>
            </w:r>
          </w:p>
          <w:p w:rsidR="00000000" w:rsidRPr="00215E6F" w:rsidP="00215E6F">
            <w:pPr>
              <w:pStyle w:val="BodyText"/>
            </w:pPr>
            <w:r w:rsidRPr="00215E6F">
              <w:t>listening to problems and helping within own area of responsibilities and experience</w:t>
            </w:r>
          </w:p>
          <w:p w:rsidR="00000000" w:rsidRPr="00215E6F" w:rsidP="00215E6F">
            <w:pPr>
              <w:pStyle w:val="BodyText"/>
            </w:pPr>
            <w:r w:rsidRPr="00215E6F">
              <w:t>building underpinning know</w:t>
            </w:r>
            <w:r w:rsidRPr="00215E6F">
              <w:t>ledge and skills using learning resources</w:t>
            </w:r>
          </w:p>
          <w:p w:rsidR="00000000" w:rsidP="00215E6F">
            <w:pPr>
              <w:pStyle w:val="BodyText"/>
              <w:rPr>
                <w:lang w:val="en-NZ"/>
              </w:rPr>
            </w:pPr>
            <w:r w:rsidRPr="00215E6F">
              <w:t>providing access to resources, e.g. computers to access the Internet</w:t>
            </w:r>
          </w:p>
        </w:tc>
      </w:tr>
      <w:tr w:rsidTr="009E19E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Adjustment strategiesmay include</w:t>
            </w:r>
            <w:r w:rsidRPr="00215E6F">
              <w:t>:</w:t>
            </w:r>
          </w:p>
        </w:tc>
        <w:tc>
          <w:tcPr>
            <w:tcW w:w="4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engaging most five senses</w:t>
            </w:r>
          </w:p>
          <w:p w:rsidR="00000000" w:rsidRPr="00215E6F" w:rsidP="00215E6F">
            <w:pPr>
              <w:pStyle w:val="BodyText"/>
            </w:pPr>
            <w:r w:rsidRPr="00215E6F">
              <w:t>structuring reflective activities</w:t>
            </w:r>
          </w:p>
          <w:p w:rsidR="00000000" w:rsidRPr="00215E6F" w:rsidP="00215E6F">
            <w:pPr>
              <w:pStyle w:val="BodyText"/>
            </w:pPr>
            <w:r w:rsidRPr="00215E6F">
              <w:t>providing opportunities for practice and feedback</w:t>
            </w:r>
          </w:p>
          <w:p w:rsidR="00000000" w:rsidP="00215E6F">
            <w:pPr>
              <w:pStyle w:val="BodyText"/>
              <w:rPr>
                <w:lang w:val="en-NZ"/>
              </w:rPr>
            </w:pPr>
            <w:r w:rsidRPr="00215E6F">
              <w:t xml:space="preserve">arranging for physical aids for learners with disabilities </w:t>
            </w:r>
          </w:p>
        </w:tc>
      </w:tr>
      <w:tr w:rsidTr="009E19E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Communication skillsmust include</w:t>
            </w:r>
            <w:r w:rsidRPr="00215E6F">
              <w:t>:</w:t>
            </w:r>
          </w:p>
        </w:tc>
        <w:tc>
          <w:tcPr>
            <w:tcW w:w="4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providing an open, warm communication style where effective verbal and body language is used</w:t>
            </w:r>
          </w:p>
          <w:p w:rsidR="00000000" w:rsidRPr="00215E6F" w:rsidP="00215E6F">
            <w:pPr>
              <w:pStyle w:val="BodyText"/>
            </w:pPr>
            <w:r w:rsidRPr="00215E6F">
              <w:t>demonstrating a capacity to communicate clearly to facilitate learni</w:t>
            </w:r>
            <w:r w:rsidRPr="00215E6F">
              <w:t>ng within the group and for each individual</w:t>
            </w:r>
          </w:p>
          <w:p w:rsidR="00000000" w:rsidRPr="00215E6F" w:rsidP="00215E6F">
            <w:pPr>
              <w:pStyle w:val="BodyText"/>
            </w:pPr>
            <w:r w:rsidRPr="00215E6F">
              <w:t>using critical listening and questioning techniques</w:t>
            </w:r>
          </w:p>
          <w:p w:rsidR="00000000" w:rsidRPr="00215E6F" w:rsidP="00215E6F">
            <w:pPr>
              <w:pStyle w:val="BodyText"/>
            </w:pPr>
            <w:r w:rsidRPr="00215E6F">
              <w:t>providing constructive and supportive feedback</w:t>
            </w:r>
          </w:p>
          <w:p w:rsidR="00000000" w:rsidRPr="00215E6F" w:rsidP="00215E6F">
            <w:pPr>
              <w:pStyle w:val="BodyText"/>
            </w:pPr>
            <w:r w:rsidRPr="00215E6F">
              <w:t>accurately interpreting verbal messages</w:t>
            </w:r>
          </w:p>
          <w:p w:rsidR="00000000" w:rsidRPr="00215E6F" w:rsidP="00215E6F">
            <w:pPr>
              <w:pStyle w:val="BodyText"/>
            </w:pPr>
            <w:r w:rsidRPr="00215E6F">
              <w:t>assisting participants to paraphrase advice/instructions to the trainer/f</w:t>
            </w:r>
            <w:r w:rsidRPr="00215E6F">
              <w:t>acilitator</w:t>
            </w:r>
          </w:p>
          <w:p w:rsidR="00000000" w:rsidP="00215E6F">
            <w:pPr>
              <w:pStyle w:val="BodyText"/>
              <w:rPr>
                <w:lang w:val="en-NZ"/>
              </w:rPr>
            </w:pPr>
            <w:r w:rsidRPr="00215E6F">
              <w:t>providing clear and concrete options/advice</w:t>
            </w:r>
          </w:p>
        </w:tc>
      </w:tr>
      <w:tr w:rsidTr="009E19E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Interpersonal skillsmust include</w:t>
            </w:r>
            <w:r w:rsidRPr="00215E6F">
              <w:t>:</w:t>
            </w:r>
          </w:p>
        </w:tc>
        <w:tc>
          <w:tcPr>
            <w:tcW w:w="4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showing respect for learners' expertise/backgrounds</w:t>
            </w:r>
          </w:p>
          <w:p w:rsidR="00000000" w:rsidRPr="00215E6F" w:rsidP="00215E6F">
            <w:pPr>
              <w:pStyle w:val="BodyText"/>
            </w:pPr>
            <w:r w:rsidRPr="00215E6F">
              <w:t>demonstrating sensitivity to diversity, disability, culture, gender and ethnic backgrounds</w:t>
            </w:r>
          </w:p>
          <w:p w:rsidR="00000000" w:rsidRPr="00215E6F" w:rsidP="00215E6F">
            <w:pPr>
              <w:pStyle w:val="BodyText"/>
            </w:pPr>
            <w:r w:rsidRPr="00215E6F">
              <w:t>modelling facilitation and learning behaviours</w:t>
            </w:r>
          </w:p>
          <w:p w:rsidR="00000000" w:rsidRPr="00215E6F" w:rsidP="00215E6F">
            <w:pPr>
              <w:pStyle w:val="BodyText"/>
            </w:pPr>
            <w:r w:rsidRPr="00215E6F">
              <w:t>engaging in two-way interaction</w:t>
            </w:r>
          </w:p>
          <w:p w:rsidR="00000000" w:rsidRPr="00215E6F" w:rsidP="00215E6F">
            <w:pPr>
              <w:pStyle w:val="BodyText"/>
            </w:pPr>
            <w:r w:rsidRPr="00215E6F">
              <w:t>encouraging the expression of diverse views and opinions</w:t>
            </w:r>
          </w:p>
          <w:p w:rsidR="00000000" w:rsidRPr="00215E6F" w:rsidP="00215E6F">
            <w:pPr>
              <w:pStyle w:val="BodyText"/>
            </w:pPr>
            <w:r w:rsidRPr="00215E6F">
              <w:t>negotiating complex discussions by establishing a supportive environment</w:t>
            </w:r>
          </w:p>
          <w:p w:rsidR="00000000" w:rsidRPr="00215E6F" w:rsidP="00215E6F">
            <w:pPr>
              <w:pStyle w:val="BodyText"/>
            </w:pPr>
            <w:r w:rsidRPr="00215E6F">
              <w:t>using language and concepts appropriate to cult</w:t>
            </w:r>
            <w:r w:rsidRPr="00215E6F">
              <w:t>ural differences</w:t>
            </w:r>
          </w:p>
          <w:p w:rsidR="00000000" w:rsidP="00215E6F">
            <w:pPr>
              <w:pStyle w:val="BodyText"/>
              <w:rPr>
                <w:lang w:val="en-NZ"/>
              </w:rPr>
            </w:pPr>
            <w:r w:rsidRPr="00215E6F">
              <w:t>accurately interpreting non-verbal messages</w:t>
            </w:r>
          </w:p>
        </w:tc>
      </w:tr>
      <w:tr w:rsidTr="009E19E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Learner cuesmay include</w:t>
            </w:r>
            <w:r w:rsidRPr="00215E6F">
              <w:t>:</w:t>
            </w:r>
          </w:p>
        </w:tc>
        <w:tc>
          <w:tcPr>
            <w:tcW w:w="4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level of participation</w:t>
            </w:r>
          </w:p>
          <w:p w:rsidR="00000000" w:rsidRPr="00215E6F" w:rsidP="00215E6F">
            <w:pPr>
              <w:pStyle w:val="BodyText"/>
            </w:pPr>
            <w:r w:rsidRPr="00215E6F">
              <w:t>level of interest</w:t>
            </w:r>
          </w:p>
          <w:p w:rsidR="00000000" w:rsidRPr="00215E6F" w:rsidP="00215E6F">
            <w:pPr>
              <w:pStyle w:val="BodyText"/>
            </w:pPr>
            <w:r w:rsidRPr="00215E6F">
              <w:t>capacity to meet outcomes</w:t>
            </w:r>
          </w:p>
          <w:p w:rsidR="00000000" w:rsidP="00215E6F">
            <w:pPr>
              <w:pStyle w:val="BodyText"/>
              <w:rPr>
                <w:lang w:val="en-NZ"/>
              </w:rPr>
            </w:pPr>
            <w:r w:rsidRPr="00215E6F">
              <w:t>disengagement</w:t>
            </w:r>
          </w:p>
        </w:tc>
      </w:tr>
      <w:tr w:rsidTr="009E19E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Meta</w:t>
            </w:r>
            <w:r w:rsidRPr="00215E6F">
              <w:t>-</w:t>
            </w:r>
            <w:r w:rsidRPr="00215E6F">
              <w:rPr>
                <w:rStyle w:val="SpecialBold"/>
              </w:rPr>
              <w:t>cognition skillsinclude</w:t>
            </w:r>
            <w:r w:rsidRPr="00215E6F">
              <w:t>:</w:t>
            </w:r>
          </w:p>
        </w:tc>
        <w:tc>
          <w:tcPr>
            <w:tcW w:w="4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reflection</w:t>
            </w:r>
          </w:p>
          <w:p w:rsidR="00000000" w:rsidRPr="00215E6F" w:rsidP="00215E6F">
            <w:pPr>
              <w:pStyle w:val="BodyText"/>
            </w:pPr>
            <w:r w:rsidRPr="00215E6F">
              <w:t>interpreting</w:t>
            </w:r>
          </w:p>
          <w:p w:rsidR="00000000" w:rsidRPr="00215E6F" w:rsidP="00215E6F">
            <w:pPr>
              <w:pStyle w:val="BodyText"/>
            </w:pPr>
            <w:r w:rsidRPr="00215E6F">
              <w:t>problem solving</w:t>
            </w:r>
          </w:p>
          <w:p w:rsidR="00000000" w:rsidRPr="00215E6F" w:rsidP="00215E6F">
            <w:pPr>
              <w:pStyle w:val="BodyText"/>
            </w:pPr>
            <w:r w:rsidRPr="00215E6F">
              <w:t>analysing</w:t>
            </w:r>
          </w:p>
          <w:p w:rsidR="00000000" w:rsidP="00215E6F">
            <w:pPr>
              <w:pStyle w:val="BodyText"/>
              <w:rPr>
                <w:lang w:val="en-NZ"/>
              </w:rPr>
            </w:pPr>
            <w:r w:rsidRPr="00215E6F">
              <w:t>hypothe</w:t>
            </w:r>
            <w:r w:rsidRPr="00215E6F">
              <w:t>sising</w:t>
            </w:r>
          </w:p>
        </w:tc>
      </w:tr>
      <w:tr w:rsidTr="009E19E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Formal and informal monitoringmay include</w:t>
            </w:r>
            <w:r w:rsidRPr="00215E6F">
              <w:t>:</w:t>
            </w:r>
          </w:p>
        </w:tc>
        <w:tc>
          <w:tcPr>
            <w:tcW w:w="4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observations</w:t>
            </w:r>
          </w:p>
          <w:p w:rsidR="00000000" w:rsidRPr="00215E6F" w:rsidP="00215E6F">
            <w:pPr>
              <w:pStyle w:val="BodyText"/>
            </w:pPr>
            <w:r w:rsidRPr="00215E6F">
              <w:t>performance-based measures</w:t>
            </w:r>
          </w:p>
          <w:p w:rsidR="00000000" w:rsidRPr="00215E6F" w:rsidP="00215E6F">
            <w:pPr>
              <w:pStyle w:val="BodyText"/>
            </w:pPr>
            <w:r w:rsidRPr="00215E6F">
              <w:t>portfolios</w:t>
            </w:r>
          </w:p>
          <w:p w:rsidR="00000000" w:rsidRPr="00215E6F" w:rsidP="00215E6F">
            <w:pPr>
              <w:pStyle w:val="BodyText"/>
            </w:pPr>
            <w:r w:rsidRPr="00215E6F">
              <w:t>demonstrations</w:t>
            </w:r>
          </w:p>
          <w:p w:rsidR="00000000" w:rsidRPr="00215E6F" w:rsidP="00215E6F">
            <w:pPr>
              <w:pStyle w:val="BodyText"/>
            </w:pPr>
            <w:r w:rsidRPr="00215E6F">
              <w:t>projects</w:t>
            </w:r>
          </w:p>
          <w:p w:rsidR="00000000" w:rsidP="00215E6F">
            <w:pPr>
              <w:pStyle w:val="BodyText"/>
              <w:rPr>
                <w:lang w:val="en-NZ"/>
              </w:rPr>
            </w:pPr>
            <w:r w:rsidRPr="00215E6F">
              <w:t xml:space="preserve">journals </w:t>
            </w:r>
          </w:p>
        </w:tc>
      </w:tr>
      <w:tr w:rsidTr="009E19E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5E6F">
            <w:pPr>
              <w:pStyle w:val="BodyText"/>
              <w:rPr>
                <w:lang w:val="en-NZ"/>
              </w:rPr>
            </w:pPr>
            <w:r w:rsidRPr="00215E6F">
              <w:rPr>
                <w:rStyle w:val="SpecialBold"/>
              </w:rPr>
              <w:t>Reflectionmay include</w:t>
            </w:r>
            <w:r w:rsidRPr="00215E6F">
              <w:t>:</w:t>
            </w:r>
          </w:p>
        </w:tc>
        <w:tc>
          <w:tcPr>
            <w:tcW w:w="4500" w:type="dxa"/>
            <w:tcBorders>
              <w:top w:val="nil"/>
              <w:left w:val="nil"/>
              <w:bottom w:val="nil"/>
              <w:right w:val="nil"/>
            </w:tcBorders>
            <w:tcMar>
              <w:top w:w="0" w:type="dxa"/>
              <w:left w:w="62" w:type="dxa"/>
              <w:bottom w:w="0" w:type="dxa"/>
              <w:right w:w="62" w:type="dxa"/>
            </w:tcMar>
          </w:tcPr>
          <w:p w:rsidR="00000000" w:rsidRPr="00215E6F" w:rsidP="00215E6F">
            <w:pPr>
              <w:pStyle w:val="BodyText"/>
            </w:pPr>
            <w:r w:rsidRPr="00215E6F">
              <w:t xml:space="preserve">asking critical questions about own ability, for example:   </w:t>
            </w:r>
          </w:p>
          <w:p w:rsidR="00000000" w:rsidRPr="00215E6F" w:rsidP="00215E6F">
            <w:pPr>
              <w:pStyle w:val="BodyText"/>
            </w:pPr>
            <w:r w:rsidRPr="00215E6F">
              <w:t>what worked</w:t>
            </w:r>
          </w:p>
          <w:p w:rsidR="00000000" w:rsidRPr="00215E6F" w:rsidP="00215E6F">
            <w:pPr>
              <w:pStyle w:val="BodyText"/>
            </w:pPr>
            <w:r w:rsidRPr="00215E6F">
              <w:t>what did not work</w:t>
            </w:r>
          </w:p>
          <w:p w:rsidR="00000000" w:rsidRPr="00215E6F" w:rsidP="00215E6F">
            <w:pPr>
              <w:pStyle w:val="BodyText"/>
            </w:pPr>
            <w:r w:rsidRPr="00215E6F">
              <w:t>how the delivery session could be improved</w:t>
            </w:r>
          </w:p>
          <w:p w:rsidR="00000000" w:rsidRPr="00215E6F" w:rsidP="00215E6F">
            <w:pPr>
              <w:pStyle w:val="BodyText"/>
            </w:pPr>
          </w:p>
          <w:p w:rsidR="00000000" w:rsidRPr="00215E6F" w:rsidP="00215E6F">
            <w:pPr>
              <w:pStyle w:val="BodyText"/>
            </w:pPr>
            <w:r w:rsidRPr="00215E6F">
              <w:t xml:space="preserve">reviewing records and journals  </w:t>
            </w:r>
          </w:p>
          <w:p w:rsidR="00000000" w:rsidRPr="00215E6F" w:rsidP="00215E6F">
            <w:pPr>
              <w:pStyle w:val="BodyText"/>
            </w:pPr>
            <w:r w:rsidRPr="00215E6F">
              <w:t>critically evaluating personal performance</w:t>
            </w:r>
          </w:p>
        </w:tc>
      </w:tr>
    </w:tbl>
    <w:p w:rsidR="00000000" w:rsidRPr="00215E6F" w:rsidP="00215E6F">
      <w:pPr>
        <w:pStyle w:val="BodyText"/>
      </w:pPr>
    </w:p>
    <w:p w:rsidR="00000000" w:rsidRPr="00215E6F" w:rsidP="00215E6F">
      <w:pPr>
        <w:pStyle w:val="AllowPageBreak"/>
      </w:pPr>
    </w:p>
    <w:p w:rsidR="00000000" w:rsidRPr="00215E6F" w:rsidP="00215E6F">
      <w:pPr>
        <w:pStyle w:val="Heading1"/>
      </w:pPr>
      <w:bookmarkStart w:id="12" w:name="O_317724"/>
      <w:bookmarkEnd w:id="12"/>
      <w:r w:rsidRPr="00215E6F">
        <w:t>Unit Sector(s)</w:t>
      </w:r>
    </w:p>
    <w:p w:rsidR="00000000" w:rsidRPr="00215E6F" w:rsidP="00215E6F">
      <w:pPr>
        <w:pStyle w:val="BodyText"/>
      </w:pPr>
      <w:r w:rsidRPr="00215E6F">
        <w:t>Not applicable.</w:t>
      </w:r>
    </w:p>
    <w:p w:rsidR="00000000" w:rsidRPr="00215E6F" w:rsidP="00215E6F">
      <w:pPr>
        <w:pStyle w:val="AllowPageBreak"/>
      </w:pPr>
    </w:p>
    <w:p w:rsidR="00000000" w:rsidRPr="00215E6F" w:rsidP="00215E6F">
      <w:pPr>
        <w:pStyle w:val="Heading1"/>
      </w:pPr>
      <w:bookmarkStart w:id="13" w:name="O_317725"/>
      <w:bookmarkEnd w:id="13"/>
      <w:r w:rsidRPr="00215E6F">
        <w:t>Competency Field</w:t>
      </w:r>
    </w:p>
    <w:p w:rsidR="00000000" w:rsidRPr="00215E6F" w:rsidP="00215E6F">
      <w:pPr>
        <w:pStyle w:val="BodyText"/>
      </w:pPr>
      <w:r w:rsidRPr="00215E6F">
        <w:rPr>
          <w:rStyle w:val="SpecialBold"/>
        </w:rPr>
        <w:t>Delivery and Facilitation</w:t>
      </w:r>
    </w:p>
    <w:p w:rsidR="00000000" w:rsidRPr="00215E6F" w:rsidP="00215E6F"/>
    <w:sectPr w:rsidSect="00215E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E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19EB" w:rsidP="009E19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E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9EB" w:rsidP="00215E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9E19EB" w:rsidP="00215E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E19EB" w:rsidP="00215E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E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19EB" w:rsidP="009E19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E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9EB" w:rsidP="00215E6F">
    <w:pPr>
      <w:pStyle w:val="Header"/>
      <w:framePr w:wrap="around"/>
    </w:pPr>
    <w:r>
      <w:fldChar w:fldCharType="begin"/>
    </w:r>
    <w:r>
      <w:instrText xml:space="preserve"> TITLE   \* MERGEFORMAT </w:instrText>
    </w:r>
    <w:r>
      <w:fldChar w:fldCharType="separate"/>
    </w:r>
    <w:r>
      <w:t>TAADEL503B Provide advanced facilitation to support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E19EB" w:rsidP="00215E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E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5E6F"/>
    <w:pPr>
      <w:spacing w:before="360" w:after="60"/>
      <w:outlineLvl w:val="0"/>
    </w:pPr>
    <w:rPr>
      <w:sz w:val="32"/>
    </w:rPr>
  </w:style>
  <w:style w:type="paragraph" w:styleId="Heading2">
    <w:name w:val="heading 2"/>
    <w:basedOn w:val="HeadingBase"/>
    <w:next w:val="BodyText"/>
    <w:link w:val="Heading2Char"/>
    <w:qFormat/>
    <w:rsid w:val="00215E6F"/>
    <w:pPr>
      <w:keepLines/>
      <w:spacing w:before="240" w:after="120"/>
      <w:outlineLvl w:val="1"/>
    </w:pPr>
    <w:rPr>
      <w:sz w:val="28"/>
      <w:szCs w:val="40"/>
    </w:rPr>
  </w:style>
  <w:style w:type="paragraph" w:styleId="Heading3">
    <w:name w:val="heading 3"/>
    <w:basedOn w:val="HeadingBase"/>
    <w:next w:val="BodyText"/>
    <w:link w:val="Heading3Char"/>
    <w:qFormat/>
    <w:rsid w:val="00215E6F"/>
    <w:pPr>
      <w:spacing w:before="180" w:after="120"/>
      <w:outlineLvl w:val="2"/>
    </w:pPr>
    <w:rPr>
      <w:spacing w:val="-10"/>
      <w:kern w:val="32"/>
    </w:rPr>
  </w:style>
  <w:style w:type="paragraph" w:styleId="Heading4">
    <w:name w:val="heading 4"/>
    <w:basedOn w:val="HeadingBase"/>
    <w:next w:val="BodyText"/>
    <w:link w:val="Heading4Char"/>
    <w:qFormat/>
    <w:rsid w:val="00215E6F"/>
    <w:pPr>
      <w:spacing w:before="160" w:after="120"/>
      <w:outlineLvl w:val="3"/>
    </w:pPr>
    <w:rPr>
      <w:sz w:val="22"/>
    </w:rPr>
  </w:style>
  <w:style w:type="paragraph" w:styleId="Heading5">
    <w:name w:val="heading 5"/>
    <w:basedOn w:val="HeadingBase"/>
    <w:next w:val="Normal"/>
    <w:link w:val="Heading5Char"/>
    <w:qFormat/>
    <w:rsid w:val="00215E6F"/>
    <w:pPr>
      <w:spacing w:before="80"/>
      <w:outlineLvl w:val="4"/>
    </w:pPr>
    <w:rPr>
      <w:color w:val="918585"/>
      <w:sz w:val="20"/>
    </w:rPr>
  </w:style>
  <w:style w:type="paragraph" w:styleId="Heading6">
    <w:name w:val="heading 6"/>
    <w:basedOn w:val="HeadingBase"/>
    <w:next w:val="Normal"/>
    <w:link w:val="Heading6Char"/>
    <w:qFormat/>
    <w:rsid w:val="00215E6F"/>
    <w:pPr>
      <w:spacing w:before="60"/>
      <w:outlineLvl w:val="5"/>
    </w:pPr>
    <w:rPr>
      <w:color w:val="918585"/>
      <w:sz w:val="20"/>
    </w:rPr>
  </w:style>
  <w:style w:type="paragraph" w:styleId="Heading7">
    <w:name w:val="heading 7"/>
    <w:basedOn w:val="Normal"/>
    <w:next w:val="Normal"/>
    <w:link w:val="Heading7Char"/>
    <w:qFormat/>
    <w:rsid w:val="00215E6F"/>
    <w:pPr>
      <w:ind w:left="720"/>
      <w:outlineLvl w:val="6"/>
    </w:pPr>
    <w:rPr>
      <w:i/>
    </w:rPr>
  </w:style>
  <w:style w:type="paragraph" w:styleId="Heading8">
    <w:name w:val="heading 8"/>
    <w:basedOn w:val="Normal"/>
    <w:next w:val="Normal"/>
    <w:link w:val="Heading8Char"/>
    <w:qFormat/>
    <w:rsid w:val="00215E6F"/>
    <w:pPr>
      <w:ind w:left="720"/>
      <w:outlineLvl w:val="7"/>
    </w:pPr>
    <w:rPr>
      <w:i/>
    </w:rPr>
  </w:style>
  <w:style w:type="paragraph" w:styleId="Heading9">
    <w:name w:val="heading 9"/>
    <w:basedOn w:val="Normal"/>
    <w:next w:val="Normal"/>
    <w:link w:val="Heading9Char"/>
    <w:qFormat/>
    <w:rsid w:val="00215E6F"/>
    <w:pPr>
      <w:ind w:left="720"/>
      <w:outlineLvl w:val="8"/>
    </w:pPr>
    <w:rPr>
      <w:i/>
    </w:rPr>
  </w:style>
  <w:style w:type="character" w:default="1" w:styleId="DefaultParagraphFont">
    <w:name w:val="Default Paragraph Font"/>
    <w:uiPriority w:val="1"/>
    <w:unhideWhenUsed/>
    <w:rsid w:val="00215E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5E6F"/>
  </w:style>
  <w:style w:type="character" w:customStyle="1" w:styleId="Heading1Char">
    <w:name w:val="Heading 1 Char"/>
    <w:basedOn w:val="DefaultParagraphFont"/>
    <w:link w:val="Heading1"/>
    <w:rsid w:val="00215E6F"/>
    <w:rPr>
      <w:rFonts w:ascii="Times New Roman" w:eastAsia="Times New Roman" w:hAnsi="Times New Roman" w:cs="Times New Roman"/>
      <w:b/>
      <w:sz w:val="32"/>
      <w:szCs w:val="20"/>
      <w:lang w:eastAsia="en-US"/>
    </w:rPr>
  </w:style>
  <w:style w:type="paragraph" w:styleId="BodyText">
    <w:name w:val="Body Text"/>
    <w:basedOn w:val="Normal"/>
    <w:link w:val="BodyTextChar"/>
    <w:rsid w:val="00215E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5E6F"/>
    <w:rPr>
      <w:rFonts w:ascii="Times New Roman" w:eastAsia="Times New Roman" w:hAnsi="Times New Roman" w:cs="Times New Roman"/>
      <w:sz w:val="24"/>
      <w:lang w:val="en-US" w:eastAsia="en-US"/>
    </w:rPr>
  </w:style>
  <w:style w:type="paragraph" w:styleId="Footer">
    <w:name w:val="footer"/>
    <w:basedOn w:val="Normal"/>
    <w:link w:val="FooterChar"/>
    <w:rsid w:val="00215E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5E6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15E6F"/>
    <w:rPr>
      <w:b/>
      <w:spacing w:val="0"/>
    </w:rPr>
  </w:style>
  <w:style w:type="paragraph" w:styleId="Header">
    <w:name w:val="header"/>
    <w:basedOn w:val="Normal"/>
    <w:link w:val="HeaderChar"/>
    <w:rsid w:val="00215E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5E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5E6F"/>
    <w:pPr>
      <w:spacing w:before="240" w:after="120"/>
      <w:outlineLvl w:val="0"/>
    </w:pPr>
    <w:rPr>
      <w:rFonts w:ascii="Times New Roman" w:hAnsi="Times New Roman"/>
      <w:b/>
      <w:sz w:val="28"/>
    </w:rPr>
  </w:style>
  <w:style w:type="paragraph" w:customStyle="1" w:styleId="AllowPageBreak">
    <w:name w:val="AllowPageBreak"/>
    <w:rsid w:val="00215E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5E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5E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5E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5E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5E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5E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5E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5E6F"/>
    <w:rPr>
      <w:rFonts w:ascii="Courier New" w:eastAsia="Times New Roman" w:hAnsi="Courier New" w:cs="Times New Roman"/>
      <w:i/>
      <w:szCs w:val="20"/>
      <w:lang w:val="en-US" w:eastAsia="en-US"/>
    </w:rPr>
  </w:style>
  <w:style w:type="paragraph" w:customStyle="1" w:styleId="HeadingBase">
    <w:name w:val="Heading Base"/>
    <w:rsid w:val="00215E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5E6F"/>
    <w:pPr>
      <w:tabs>
        <w:tab w:val="right" w:leader="dot" w:pos="9072"/>
      </w:tabs>
      <w:ind w:left="567"/>
    </w:pPr>
    <w:rPr>
      <w:szCs w:val="22"/>
    </w:rPr>
  </w:style>
  <w:style w:type="paragraph" w:customStyle="1" w:styleId="TOCBase">
    <w:name w:val="TOC Base"/>
    <w:rsid w:val="00215E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5E6F"/>
    <w:pPr>
      <w:tabs>
        <w:tab w:val="right" w:leader="dot" w:pos="9072"/>
      </w:tabs>
      <w:spacing w:before="40" w:after="40"/>
      <w:ind w:left="284"/>
    </w:pPr>
    <w:rPr>
      <w:rFonts w:ascii="Times New Roman" w:hAnsi="Times New Roman"/>
    </w:rPr>
  </w:style>
  <w:style w:type="paragraph" w:styleId="TOC1">
    <w:name w:val="toc 1"/>
    <w:basedOn w:val="TOCBase"/>
    <w:next w:val="Normal"/>
    <w:rsid w:val="00215E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5E6F"/>
    <w:pPr>
      <w:spacing w:before="5040"/>
      <w:jc w:val="center"/>
    </w:pPr>
    <w:rPr>
      <w:sz w:val="48"/>
      <w:szCs w:val="72"/>
      <w:lang w:val="en-US"/>
    </w:rPr>
  </w:style>
  <w:style w:type="character" w:customStyle="1" w:styleId="TitleChar">
    <w:name w:val="Title Char"/>
    <w:basedOn w:val="DefaultParagraphFont"/>
    <w:link w:val="Title"/>
    <w:rsid w:val="00215E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5E6F"/>
    <w:pPr>
      <w:tabs>
        <w:tab w:val="left" w:pos="3600"/>
        <w:tab w:val="left" w:pos="3958"/>
      </w:tabs>
    </w:pPr>
  </w:style>
  <w:style w:type="paragraph" w:styleId="List">
    <w:name w:val="List"/>
    <w:basedOn w:val="BodyText"/>
    <w:next w:val="BodyText"/>
    <w:rsid w:val="00215E6F"/>
    <w:pPr>
      <w:tabs>
        <w:tab w:val="left" w:pos="340"/>
      </w:tabs>
      <w:spacing w:before="60" w:after="60"/>
      <w:ind w:left="340" w:hanging="340"/>
    </w:pPr>
  </w:style>
  <w:style w:type="paragraph" w:styleId="ListBullet">
    <w:name w:val="List Bullet"/>
    <w:basedOn w:val="List"/>
    <w:rsid w:val="00215E6F"/>
    <w:pPr>
      <w:numPr>
        <w:numId w:val="11"/>
      </w:numPr>
      <w:tabs>
        <w:tab w:val="clear" w:pos="340"/>
      </w:tabs>
      <w:spacing w:before="40" w:after="40"/>
    </w:pPr>
  </w:style>
  <w:style w:type="paragraph" w:customStyle="1" w:styleId="Note">
    <w:name w:val="Note"/>
    <w:basedOn w:val="BodyText"/>
    <w:rsid w:val="00215E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5E6F"/>
    <w:pPr>
      <w:framePr w:wrap="auto" w:hAnchor="text" w:y="6049"/>
    </w:pPr>
    <w:rPr>
      <w:color w:val="000000"/>
      <w:sz w:val="40"/>
    </w:rPr>
  </w:style>
  <w:style w:type="paragraph" w:customStyle="1" w:styleId="TOCTitle">
    <w:name w:val="TOCTitle"/>
    <w:basedOn w:val="Heading1"/>
    <w:rsid w:val="00215E6F"/>
    <w:pPr>
      <w:spacing w:after="240"/>
      <w:jc w:val="center"/>
      <w:outlineLvl w:val="9"/>
    </w:pPr>
    <w:rPr>
      <w:caps/>
    </w:rPr>
  </w:style>
  <w:style w:type="paragraph" w:customStyle="1" w:styleId="Version">
    <w:name w:val="Version"/>
    <w:rsid w:val="00215E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5E6F"/>
    <w:pPr>
      <w:numPr>
        <w:numId w:val="12"/>
      </w:numPr>
      <w:tabs>
        <w:tab w:val="clear" w:pos="680"/>
      </w:tabs>
    </w:pPr>
  </w:style>
  <w:style w:type="paragraph" w:styleId="Index1">
    <w:name w:val="index 1"/>
    <w:basedOn w:val="Normal"/>
    <w:next w:val="Normal"/>
    <w:semiHidden/>
    <w:rsid w:val="00215E6F"/>
    <w:pPr>
      <w:keepNext w:val="0"/>
      <w:tabs>
        <w:tab w:val="right" w:pos="4176"/>
      </w:tabs>
      <w:ind w:left="198" w:hanging="198"/>
    </w:pPr>
    <w:rPr>
      <w:rFonts w:ascii="Garamond" w:hAnsi="Garamond"/>
    </w:rPr>
  </w:style>
  <w:style w:type="paragraph" w:styleId="IndexHeading">
    <w:name w:val="index heading"/>
    <w:basedOn w:val="Normal"/>
    <w:next w:val="Index1"/>
    <w:semiHidden/>
    <w:rsid w:val="00215E6F"/>
    <w:pPr>
      <w:spacing w:before="120" w:after="120"/>
    </w:pPr>
    <w:rPr>
      <w:rFonts w:ascii="Arial" w:hAnsi="Arial"/>
      <w:b/>
      <w:color w:val="918585"/>
      <w:sz w:val="24"/>
    </w:rPr>
  </w:style>
  <w:style w:type="paragraph" w:customStyle="1" w:styleId="Chapter">
    <w:name w:val="Chapter"/>
    <w:basedOn w:val="Normal"/>
    <w:rsid w:val="00215E6F"/>
    <w:pPr>
      <w:spacing w:before="240"/>
    </w:pPr>
    <w:rPr>
      <w:rFonts w:ascii="Times New Roman" w:hAnsi="Times New Roman"/>
      <w:smallCaps/>
      <w:spacing w:val="80"/>
      <w:sz w:val="28"/>
    </w:rPr>
  </w:style>
  <w:style w:type="paragraph" w:customStyle="1" w:styleId="InChapter">
    <w:name w:val="InChapter"/>
    <w:basedOn w:val="Heading3"/>
    <w:rsid w:val="00215E6F"/>
    <w:pPr>
      <w:spacing w:after="240"/>
      <w:outlineLvl w:val="9"/>
    </w:pPr>
    <w:rPr>
      <w:noProof/>
    </w:rPr>
  </w:style>
  <w:style w:type="paragraph" w:styleId="Index2">
    <w:name w:val="index 2"/>
    <w:basedOn w:val="Normal"/>
    <w:next w:val="Normal"/>
    <w:semiHidden/>
    <w:rsid w:val="00215E6F"/>
    <w:pPr>
      <w:tabs>
        <w:tab w:val="right" w:pos="4176"/>
      </w:tabs>
      <w:ind w:left="568" w:hanging="284"/>
    </w:pPr>
    <w:rPr>
      <w:rFonts w:ascii="Garamond" w:hAnsi="Garamond"/>
    </w:rPr>
  </w:style>
  <w:style w:type="paragraph" w:customStyle="1" w:styleId="Byline">
    <w:name w:val="Byline"/>
    <w:rsid w:val="00215E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5E6F"/>
    <w:pPr>
      <w:tabs>
        <w:tab w:val="clear" w:pos="3600"/>
        <w:tab w:val="clear" w:pos="3958"/>
      </w:tabs>
      <w:jc w:val="right"/>
    </w:pPr>
  </w:style>
  <w:style w:type="character" w:styleId="Emphasis">
    <w:name w:val="Emphasis"/>
    <w:basedOn w:val="DefaultParagraphFont"/>
    <w:qFormat/>
    <w:rsid w:val="00215E6F"/>
    <w:rPr>
      <w:i/>
    </w:rPr>
  </w:style>
  <w:style w:type="paragraph" w:styleId="Caption">
    <w:name w:val="caption"/>
    <w:basedOn w:val="BodyText"/>
    <w:next w:val="Normal"/>
    <w:qFormat/>
    <w:rsid w:val="00215E6F"/>
    <w:pPr>
      <w:framePr w:w="2268" w:hSpace="181" w:vSpace="181" w:wrap="around" w:vAnchor="text" w:hAnchor="page" w:x="1135" w:y="285" w:anchorLock="1"/>
    </w:pPr>
    <w:rPr>
      <w:i/>
    </w:rPr>
  </w:style>
  <w:style w:type="paragraph" w:customStyle="1" w:styleId="MiniTOCTitle">
    <w:name w:val="MiniTOCTitle"/>
    <w:basedOn w:val="Heading4"/>
    <w:rsid w:val="00215E6F"/>
    <w:pPr>
      <w:spacing w:before="240"/>
      <w:outlineLvl w:val="9"/>
    </w:pPr>
    <w:rPr>
      <w:noProof/>
      <w:sz w:val="24"/>
    </w:rPr>
  </w:style>
  <w:style w:type="paragraph" w:customStyle="1" w:styleId="MiniTOCItem">
    <w:name w:val="MiniTOCItem"/>
    <w:basedOn w:val="ListBullet"/>
    <w:rsid w:val="00215E6F"/>
    <w:pPr>
      <w:numPr>
        <w:numId w:val="0"/>
      </w:numPr>
      <w:tabs>
        <w:tab w:val="right" w:leader="dot" w:pos="6521"/>
      </w:tabs>
      <w:spacing w:before="0" w:after="0"/>
    </w:pPr>
  </w:style>
  <w:style w:type="paragraph" w:customStyle="1" w:styleId="TOFTitle">
    <w:name w:val="TOFTitle"/>
    <w:basedOn w:val="TOCTitle"/>
    <w:rsid w:val="00215E6F"/>
  </w:style>
  <w:style w:type="paragraph" w:styleId="TableofFigures">
    <w:name w:val="table of figures"/>
    <w:basedOn w:val="Normal"/>
    <w:next w:val="Normal"/>
    <w:semiHidden/>
    <w:rsid w:val="00215E6F"/>
    <w:pPr>
      <w:tabs>
        <w:tab w:val="right" w:leader="dot" w:pos="9072"/>
      </w:tabs>
      <w:ind w:left="970" w:hanging="403"/>
    </w:pPr>
    <w:rPr>
      <w:rFonts w:ascii="Times New Roman" w:hAnsi="Times New Roman"/>
      <w:b/>
    </w:rPr>
  </w:style>
  <w:style w:type="paragraph" w:styleId="ListNumber">
    <w:name w:val="List Number"/>
    <w:basedOn w:val="List"/>
    <w:rsid w:val="00215E6F"/>
    <w:pPr>
      <w:numPr>
        <w:numId w:val="9"/>
      </w:numPr>
    </w:pPr>
  </w:style>
  <w:style w:type="character" w:customStyle="1" w:styleId="WingdingSymbols">
    <w:name w:val="Wingding Symbols"/>
    <w:rsid w:val="00215E6F"/>
    <w:rPr>
      <w:rFonts w:ascii="Wingdings" w:hAnsi="Wingdings"/>
    </w:rPr>
  </w:style>
  <w:style w:type="paragraph" w:customStyle="1" w:styleId="TableHeading">
    <w:name w:val="Table Heading"/>
    <w:basedOn w:val="HeadingBase"/>
    <w:rsid w:val="00215E6F"/>
    <w:pPr>
      <w:keepLines/>
      <w:pBdr>
        <w:bottom w:val="single" w:sz="6" w:space="1" w:color="918585"/>
      </w:pBdr>
      <w:spacing w:before="240"/>
    </w:pPr>
  </w:style>
  <w:style w:type="character" w:customStyle="1" w:styleId="HotSpot">
    <w:name w:val="HotSpot"/>
    <w:rsid w:val="00215E6F"/>
    <w:rPr>
      <w:color w:val="0033CC"/>
      <w:u w:val="none"/>
    </w:rPr>
  </w:style>
  <w:style w:type="paragraph" w:customStyle="1" w:styleId="BodyTextRight">
    <w:name w:val="Body Text Right"/>
    <w:basedOn w:val="BodyText"/>
    <w:rsid w:val="00215E6F"/>
    <w:pPr>
      <w:spacing w:before="0" w:after="0"/>
      <w:jc w:val="right"/>
    </w:pPr>
  </w:style>
  <w:style w:type="paragraph" w:styleId="Index3">
    <w:name w:val="index 3"/>
    <w:basedOn w:val="ListNumber2"/>
    <w:next w:val="Normal"/>
    <w:semiHidden/>
    <w:rsid w:val="00215E6F"/>
    <w:pPr>
      <w:numPr>
        <w:numId w:val="0"/>
      </w:numPr>
      <w:tabs>
        <w:tab w:val="right" w:leader="dot" w:pos="4176"/>
      </w:tabs>
    </w:pPr>
  </w:style>
  <w:style w:type="paragraph" w:styleId="ListNumber2">
    <w:name w:val="List Number 2"/>
    <w:basedOn w:val="List2"/>
    <w:rsid w:val="00215E6F"/>
    <w:pPr>
      <w:numPr>
        <w:numId w:val="8"/>
      </w:numPr>
      <w:tabs>
        <w:tab w:val="clear" w:pos="1060"/>
      </w:tabs>
    </w:pPr>
  </w:style>
  <w:style w:type="paragraph" w:customStyle="1" w:styleId="MarginNote">
    <w:name w:val="Margin Note"/>
    <w:basedOn w:val="BodyText"/>
    <w:rsid w:val="00215E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5E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5E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5E6F"/>
    <w:rPr>
      <w:sz w:val="32"/>
    </w:rPr>
  </w:style>
  <w:style w:type="paragraph" w:customStyle="1" w:styleId="HeadingProcedure">
    <w:name w:val="Heading Procedure"/>
    <w:basedOn w:val="HeadingBase"/>
    <w:next w:val="Normal"/>
    <w:rsid w:val="00215E6F"/>
    <w:pPr>
      <w:tabs>
        <w:tab w:val="left" w:pos="0"/>
      </w:tabs>
      <w:spacing w:before="120" w:after="60"/>
    </w:pPr>
    <w:rPr>
      <w:i/>
      <w:color w:val="918585"/>
      <w:sz w:val="22"/>
    </w:rPr>
  </w:style>
  <w:style w:type="paragraph" w:customStyle="1" w:styleId="TableBodyText">
    <w:name w:val="Table Body Text"/>
    <w:basedOn w:val="BodyText"/>
    <w:rsid w:val="00215E6F"/>
    <w:pPr>
      <w:spacing w:before="60" w:after="60"/>
    </w:pPr>
  </w:style>
  <w:style w:type="paragraph" w:styleId="ListContinue">
    <w:name w:val="List Continue"/>
    <w:basedOn w:val="List"/>
    <w:rsid w:val="00215E6F"/>
    <w:pPr>
      <w:ind w:firstLine="0"/>
    </w:pPr>
  </w:style>
  <w:style w:type="paragraph" w:customStyle="1" w:styleId="ListNote">
    <w:name w:val="List Note"/>
    <w:basedOn w:val="List"/>
    <w:rsid w:val="00215E6F"/>
    <w:pPr>
      <w:pBdr>
        <w:top w:val="single" w:sz="6" w:space="2" w:color="918585"/>
        <w:bottom w:val="single" w:sz="6" w:space="2" w:color="918585"/>
      </w:pBdr>
      <w:tabs>
        <w:tab w:val="left" w:pos="1021"/>
      </w:tabs>
      <w:ind w:firstLine="0"/>
    </w:pPr>
  </w:style>
  <w:style w:type="paragraph" w:customStyle="1" w:styleId="Warning">
    <w:name w:val="Warning"/>
    <w:basedOn w:val="BodyText"/>
    <w:rsid w:val="00215E6F"/>
    <w:pPr>
      <w:shd w:val="clear" w:color="auto" w:fill="D9D9D9"/>
      <w:tabs>
        <w:tab w:val="left" w:pos="992"/>
      </w:tabs>
      <w:ind w:left="119" w:right="119"/>
    </w:pPr>
    <w:rPr>
      <w:sz w:val="20"/>
    </w:rPr>
  </w:style>
  <w:style w:type="paragraph" w:customStyle="1" w:styleId="MarginIcons">
    <w:name w:val="Margin Icons"/>
    <w:basedOn w:val="BodyText"/>
    <w:rsid w:val="00215E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5E6F"/>
    <w:rPr>
      <w:rFonts w:ascii="Courier New" w:hAnsi="Courier New"/>
    </w:rPr>
  </w:style>
  <w:style w:type="paragraph" w:customStyle="1" w:styleId="NoteBullet">
    <w:name w:val="Note Bullet"/>
    <w:basedOn w:val="Note"/>
    <w:rsid w:val="00215E6F"/>
    <w:pPr>
      <w:tabs>
        <w:tab w:val="clear" w:pos="680"/>
      </w:tabs>
      <w:spacing w:before="60" w:after="60"/>
    </w:pPr>
  </w:style>
  <w:style w:type="paragraph" w:customStyle="1" w:styleId="SubHeading2">
    <w:name w:val="SubHeading2"/>
    <w:basedOn w:val="HeadingBase"/>
    <w:rsid w:val="00215E6F"/>
    <w:pPr>
      <w:spacing w:before="240" w:after="60"/>
    </w:pPr>
    <w:rPr>
      <w:sz w:val="20"/>
    </w:rPr>
  </w:style>
  <w:style w:type="paragraph" w:customStyle="1" w:styleId="SubHeading1">
    <w:name w:val="SubHeading1"/>
    <w:basedOn w:val="HeadingBase"/>
    <w:rsid w:val="00215E6F"/>
    <w:pPr>
      <w:spacing w:before="240" w:after="60"/>
    </w:pPr>
    <w:rPr>
      <w:color w:val="918585"/>
      <w:sz w:val="22"/>
    </w:rPr>
  </w:style>
  <w:style w:type="paragraph" w:customStyle="1" w:styleId="SideHeading">
    <w:name w:val="Side Heading"/>
    <w:basedOn w:val="HeadingBase"/>
    <w:rsid w:val="00215E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5E6F"/>
    <w:pPr>
      <w:numPr>
        <w:numId w:val="10"/>
      </w:numPr>
    </w:pPr>
  </w:style>
  <w:style w:type="paragraph" w:styleId="PlainText">
    <w:name w:val="Plain Text"/>
    <w:basedOn w:val="Normal"/>
    <w:link w:val="PlainTextChar"/>
    <w:rsid w:val="00215E6F"/>
    <w:rPr>
      <w:sz w:val="20"/>
    </w:rPr>
  </w:style>
  <w:style w:type="character" w:customStyle="1" w:styleId="PlainTextChar">
    <w:name w:val="Plain Text Char"/>
    <w:basedOn w:val="DefaultParagraphFont"/>
    <w:link w:val="PlainText"/>
    <w:rsid w:val="00215E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5E6F"/>
    <w:rPr>
      <w:b/>
      <w:smallCaps/>
    </w:rPr>
  </w:style>
  <w:style w:type="paragraph" w:customStyle="1" w:styleId="TableListNumber">
    <w:name w:val="Table List Number"/>
    <w:basedOn w:val="ListNumber"/>
    <w:rsid w:val="00215E6F"/>
    <w:pPr>
      <w:numPr>
        <w:numId w:val="0"/>
      </w:numPr>
    </w:pPr>
  </w:style>
  <w:style w:type="paragraph" w:styleId="TOC4">
    <w:name w:val="toc 4"/>
    <w:basedOn w:val="TOCBase"/>
    <w:next w:val="Normal"/>
    <w:semiHidden/>
    <w:rsid w:val="00215E6F"/>
    <w:pPr>
      <w:tabs>
        <w:tab w:val="right" w:leader="dot" w:pos="9071"/>
      </w:tabs>
      <w:ind w:left="1701"/>
    </w:pPr>
  </w:style>
  <w:style w:type="paragraph" w:customStyle="1" w:styleId="ListAlpha">
    <w:name w:val="List Alpha"/>
    <w:basedOn w:val="List"/>
    <w:rsid w:val="00215E6F"/>
    <w:pPr>
      <w:numPr>
        <w:numId w:val="7"/>
      </w:numPr>
    </w:pPr>
  </w:style>
  <w:style w:type="paragraph" w:customStyle="1" w:styleId="ListAlpha2">
    <w:name w:val="List Alpha 2"/>
    <w:basedOn w:val="List2"/>
    <w:rsid w:val="00215E6F"/>
    <w:pPr>
      <w:numPr>
        <w:numId w:val="6"/>
      </w:numPr>
    </w:pPr>
  </w:style>
  <w:style w:type="paragraph" w:styleId="List2">
    <w:name w:val="List 2"/>
    <w:basedOn w:val="BodyText"/>
    <w:rsid w:val="00215E6F"/>
    <w:pPr>
      <w:tabs>
        <w:tab w:val="left" w:pos="680"/>
      </w:tabs>
      <w:spacing w:before="60" w:after="60"/>
      <w:ind w:left="680" w:hanging="340"/>
    </w:pPr>
  </w:style>
  <w:style w:type="paragraph" w:styleId="List3">
    <w:name w:val="List 3"/>
    <w:basedOn w:val="BodyText"/>
    <w:rsid w:val="00215E6F"/>
    <w:pPr>
      <w:tabs>
        <w:tab w:val="left" w:pos="1021"/>
      </w:tabs>
      <w:spacing w:before="60" w:after="60"/>
      <w:ind w:left="1020" w:hanging="340"/>
    </w:pPr>
  </w:style>
  <w:style w:type="paragraph" w:styleId="List4">
    <w:name w:val="List 4"/>
    <w:basedOn w:val="BodyText"/>
    <w:rsid w:val="00215E6F"/>
    <w:pPr>
      <w:tabs>
        <w:tab w:val="left" w:pos="1361"/>
      </w:tabs>
      <w:spacing w:before="60" w:after="60"/>
      <w:ind w:left="1361" w:hanging="340"/>
    </w:pPr>
  </w:style>
  <w:style w:type="paragraph" w:styleId="List5">
    <w:name w:val="List 5"/>
    <w:basedOn w:val="BodyText"/>
    <w:rsid w:val="00215E6F"/>
    <w:pPr>
      <w:tabs>
        <w:tab w:val="left" w:pos="1701"/>
      </w:tabs>
      <w:spacing w:before="60" w:after="60"/>
      <w:ind w:left="1701" w:hanging="340"/>
    </w:pPr>
  </w:style>
  <w:style w:type="paragraph" w:styleId="ListBullet3">
    <w:name w:val="List Bullet 3"/>
    <w:basedOn w:val="List3"/>
    <w:rsid w:val="00215E6F"/>
    <w:pPr>
      <w:numPr>
        <w:numId w:val="13"/>
      </w:numPr>
      <w:tabs>
        <w:tab w:val="clear" w:pos="1021"/>
      </w:tabs>
      <w:ind w:left="1037" w:hanging="357"/>
    </w:pPr>
  </w:style>
  <w:style w:type="paragraph" w:styleId="ListBullet4">
    <w:name w:val="List Bullet 4"/>
    <w:basedOn w:val="List4"/>
    <w:rsid w:val="00215E6F"/>
    <w:pPr>
      <w:numPr>
        <w:numId w:val="1"/>
      </w:numPr>
    </w:pPr>
  </w:style>
  <w:style w:type="paragraph" w:styleId="ListBullet5">
    <w:name w:val="List Bullet 5"/>
    <w:basedOn w:val="List5"/>
    <w:rsid w:val="00215E6F"/>
    <w:pPr>
      <w:numPr>
        <w:numId w:val="2"/>
      </w:numPr>
    </w:pPr>
  </w:style>
  <w:style w:type="paragraph" w:styleId="ListContinue2">
    <w:name w:val="List Continue 2"/>
    <w:basedOn w:val="List2"/>
    <w:rsid w:val="00215E6F"/>
    <w:pPr>
      <w:ind w:firstLine="0"/>
    </w:pPr>
  </w:style>
  <w:style w:type="paragraph" w:styleId="ListContinue3">
    <w:name w:val="List Continue 3"/>
    <w:basedOn w:val="List3"/>
    <w:rsid w:val="00215E6F"/>
    <w:pPr>
      <w:ind w:left="1021" w:firstLine="0"/>
    </w:pPr>
  </w:style>
  <w:style w:type="paragraph" w:styleId="ListContinue4">
    <w:name w:val="List Continue 4"/>
    <w:basedOn w:val="List4"/>
    <w:rsid w:val="00215E6F"/>
    <w:pPr>
      <w:ind w:firstLine="0"/>
    </w:pPr>
  </w:style>
  <w:style w:type="paragraph" w:styleId="ListContinue5">
    <w:name w:val="List Continue 5"/>
    <w:basedOn w:val="List5"/>
    <w:rsid w:val="00215E6F"/>
    <w:pPr>
      <w:ind w:firstLine="0"/>
    </w:pPr>
  </w:style>
  <w:style w:type="paragraph" w:styleId="ListNumber3">
    <w:name w:val="List Number 3"/>
    <w:basedOn w:val="List3"/>
    <w:rsid w:val="00215E6F"/>
    <w:pPr>
      <w:numPr>
        <w:numId w:val="3"/>
      </w:numPr>
    </w:pPr>
  </w:style>
  <w:style w:type="paragraph" w:styleId="ListNumber4">
    <w:name w:val="List Number 4"/>
    <w:basedOn w:val="List4"/>
    <w:rsid w:val="00215E6F"/>
    <w:pPr>
      <w:numPr>
        <w:numId w:val="4"/>
      </w:numPr>
    </w:pPr>
  </w:style>
  <w:style w:type="paragraph" w:styleId="ListNumber5">
    <w:name w:val="List Number 5"/>
    <w:basedOn w:val="List5"/>
    <w:rsid w:val="00215E6F"/>
    <w:pPr>
      <w:numPr>
        <w:numId w:val="5"/>
      </w:numPr>
    </w:pPr>
  </w:style>
  <w:style w:type="paragraph" w:styleId="BlockText">
    <w:name w:val="Block Text"/>
    <w:basedOn w:val="Normal"/>
    <w:rsid w:val="00215E6F"/>
    <w:pPr>
      <w:spacing w:after="120"/>
      <w:ind w:left="1440" w:right="1440"/>
    </w:pPr>
  </w:style>
  <w:style w:type="character" w:customStyle="1" w:styleId="Subscript">
    <w:name w:val="Subscript"/>
    <w:basedOn w:val="DefaultParagraphFont"/>
    <w:rsid w:val="00215E6F"/>
    <w:rPr>
      <w:sz w:val="16"/>
      <w:vertAlign w:val="subscript"/>
    </w:rPr>
  </w:style>
  <w:style w:type="character" w:customStyle="1" w:styleId="Superscript">
    <w:name w:val="Superscript"/>
    <w:basedOn w:val="DefaultParagraphFont"/>
    <w:rsid w:val="00215E6F"/>
    <w:rPr>
      <w:sz w:val="16"/>
      <w:vertAlign w:val="superscript"/>
    </w:rPr>
  </w:style>
  <w:style w:type="character" w:customStyle="1" w:styleId="Symbols">
    <w:name w:val="Symbols"/>
    <w:basedOn w:val="DefaultParagraphFont"/>
    <w:rsid w:val="00215E6F"/>
    <w:rPr>
      <w:rFonts w:ascii="Symbol" w:hAnsi="Symbol"/>
    </w:rPr>
  </w:style>
  <w:style w:type="character" w:customStyle="1" w:styleId="MenuOptions">
    <w:name w:val="Menu Options"/>
    <w:basedOn w:val="DefaultParagraphFont"/>
    <w:rsid w:val="00215E6F"/>
    <w:rPr>
      <w:rFonts w:ascii="Arial Narrow" w:hAnsi="Arial Narrow"/>
      <w:smallCaps/>
    </w:rPr>
  </w:style>
  <w:style w:type="character" w:customStyle="1" w:styleId="Buttons">
    <w:name w:val="Buttons"/>
    <w:basedOn w:val="DefaultParagraphFont"/>
    <w:rsid w:val="00215E6F"/>
    <w:rPr>
      <w:b/>
    </w:rPr>
  </w:style>
  <w:style w:type="character" w:customStyle="1" w:styleId="Underlined">
    <w:name w:val="Underlined"/>
    <w:basedOn w:val="DefaultParagraphFont"/>
    <w:rsid w:val="00215E6F"/>
    <w:rPr>
      <w:u w:val="single"/>
    </w:rPr>
  </w:style>
  <w:style w:type="paragraph" w:customStyle="1" w:styleId="TableBodyTextRight">
    <w:name w:val="Table Body Text Right"/>
    <w:basedOn w:val="TableBodyText"/>
    <w:rsid w:val="00215E6F"/>
    <w:pPr>
      <w:widowControl w:val="0"/>
      <w:autoSpaceDE w:val="0"/>
      <w:autoSpaceDN w:val="0"/>
      <w:adjustRightInd w:val="0"/>
      <w:jc w:val="right"/>
    </w:pPr>
    <w:rPr>
      <w:rFonts w:cs="Arial"/>
      <w:szCs w:val="18"/>
    </w:rPr>
  </w:style>
  <w:style w:type="paragraph" w:customStyle="1" w:styleId="CopyrightText">
    <w:name w:val="Copyright Text"/>
    <w:basedOn w:val="BodyText"/>
    <w:rsid w:val="00215E6F"/>
    <w:rPr>
      <w:sz w:val="18"/>
    </w:rPr>
  </w:style>
  <w:style w:type="paragraph" w:customStyle="1" w:styleId="BodySmallRight">
    <w:name w:val="Body Small Right"/>
    <w:basedOn w:val="BodyTextRight"/>
    <w:rsid w:val="00215E6F"/>
    <w:rPr>
      <w:sz w:val="18"/>
      <w:szCs w:val="18"/>
    </w:rPr>
  </w:style>
  <w:style w:type="paragraph" w:customStyle="1" w:styleId="MarginEdition">
    <w:name w:val="Margin Edition"/>
    <w:basedOn w:val="MarginNote"/>
    <w:rsid w:val="00215E6F"/>
    <w:pPr>
      <w:spacing w:before="0" w:after="0"/>
    </w:pPr>
    <w:rPr>
      <w:rFonts w:ascii="Times New Roman" w:hAnsi="Times New Roman"/>
      <w:color w:val="999999"/>
    </w:rPr>
  </w:style>
  <w:style w:type="paragraph" w:customStyle="1" w:styleId="Spacer">
    <w:name w:val="Spacer"/>
    <w:basedOn w:val="Normal"/>
    <w:rsid w:val="00215E6F"/>
    <w:rPr>
      <w:sz w:val="2"/>
      <w:szCs w:val="2"/>
    </w:rPr>
  </w:style>
  <w:style w:type="character" w:customStyle="1" w:styleId="Small">
    <w:name w:val="Small"/>
    <w:basedOn w:val="DefaultParagraphFont"/>
    <w:rsid w:val="00215E6F"/>
    <w:rPr>
      <w:sz w:val="16"/>
    </w:rPr>
  </w:style>
  <w:style w:type="paragraph" w:customStyle="1" w:styleId="WideTable">
    <w:name w:val="Wide Table"/>
    <w:basedOn w:val="Normal"/>
    <w:rsid w:val="00215E6F"/>
    <w:pPr>
      <w:ind w:left="-1418"/>
    </w:pPr>
    <w:rPr>
      <w:sz w:val="2"/>
      <w:szCs w:val="2"/>
    </w:rPr>
  </w:style>
  <w:style w:type="character" w:styleId="PageNumber">
    <w:name w:val="page number"/>
    <w:basedOn w:val="DefaultParagraphFont"/>
    <w:rsid w:val="00215E6F"/>
  </w:style>
  <w:style w:type="paragraph" w:styleId="Quote">
    <w:name w:val="Quote"/>
    <w:basedOn w:val="Heading1"/>
    <w:link w:val="QuoteChar"/>
    <w:qFormat/>
    <w:rsid w:val="00215E6F"/>
    <w:rPr>
      <w:b w:val="0"/>
      <w:sz w:val="72"/>
      <w:szCs w:val="72"/>
      <w:lang w:val="en-NZ"/>
    </w:rPr>
  </w:style>
  <w:style w:type="character" w:customStyle="1" w:styleId="QuoteChar">
    <w:name w:val="Quote Char"/>
    <w:basedOn w:val="DefaultParagraphFont"/>
    <w:link w:val="Quote"/>
    <w:rsid w:val="00215E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5E6F"/>
    <w:pPr>
      <w:pageBreakBefore/>
    </w:pPr>
  </w:style>
  <w:style w:type="paragraph" w:customStyle="1" w:styleId="Border">
    <w:name w:val="Border"/>
    <w:basedOn w:val="Normal"/>
    <w:qFormat/>
    <w:rsid w:val="00215E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5E6F"/>
    <w:rPr>
      <w:b/>
      <w:bCs/>
      <w:i/>
      <w:iCs/>
      <w:color w:val="auto"/>
    </w:rPr>
  </w:style>
  <w:style w:type="paragraph" w:styleId="IntenseQuote">
    <w:name w:val="Intense Quote"/>
    <w:basedOn w:val="Normal"/>
    <w:next w:val="Normal"/>
    <w:link w:val="IntenseQuoteChar"/>
    <w:uiPriority w:val="30"/>
    <w:qFormat/>
    <w:rsid w:val="00215E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5E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5E6F"/>
    <w:rPr>
      <w:smallCaps/>
      <w:color w:val="auto"/>
      <w:u w:val="single"/>
    </w:rPr>
  </w:style>
  <w:style w:type="character" w:styleId="IntenseReference">
    <w:name w:val="Intense Reference"/>
    <w:basedOn w:val="DefaultParagraphFont"/>
    <w:uiPriority w:val="32"/>
    <w:qFormat/>
    <w:rsid w:val="00215E6F"/>
    <w:rPr>
      <w:b/>
      <w:bCs/>
      <w:smallCaps/>
      <w:color w:val="auto"/>
      <w:spacing w:val="5"/>
      <w:u w:val="single"/>
    </w:rPr>
  </w:style>
  <w:style w:type="paragraph" w:customStyle="1" w:styleId="2ColumnHeading">
    <w:name w:val="2Column Heading"/>
    <w:basedOn w:val="BodyText"/>
    <w:qFormat/>
    <w:rsid w:val="00215E6F"/>
    <w:pPr>
      <w:spacing w:after="60"/>
      <w:ind w:left="-2268"/>
    </w:pPr>
    <w:rPr>
      <w:b/>
    </w:rPr>
  </w:style>
  <w:style w:type="paragraph" w:customStyle="1" w:styleId="Heading1TOC">
    <w:name w:val="Heading1 TOC"/>
    <w:basedOn w:val="Normal"/>
    <w:qFormat/>
    <w:rsid w:val="00215E6F"/>
    <w:pPr>
      <w:spacing w:before="240" w:after="120"/>
    </w:pPr>
    <w:rPr>
      <w:rFonts w:ascii="Times New Roman" w:hAnsi="Times New Roman"/>
      <w:b/>
      <w:sz w:val="32"/>
    </w:rPr>
  </w:style>
  <w:style w:type="paragraph" w:customStyle="1" w:styleId="Heading2TOC">
    <w:name w:val="Heading2 TOC"/>
    <w:basedOn w:val="Normal"/>
    <w:qFormat/>
    <w:rsid w:val="00215E6F"/>
    <w:pPr>
      <w:spacing w:before="240" w:after="60"/>
    </w:pPr>
    <w:rPr>
      <w:rFonts w:ascii="Times New Roman" w:hAnsi="Times New Roman"/>
      <w:b/>
      <w:sz w:val="28"/>
    </w:rPr>
  </w:style>
  <w:style w:type="character" w:customStyle="1" w:styleId="Underline">
    <w:name w:val="Underline"/>
    <w:basedOn w:val="DefaultParagraphFont"/>
    <w:qFormat/>
    <w:rsid w:val="00215E6F"/>
    <w:rPr>
      <w:u w:val="single"/>
    </w:rPr>
  </w:style>
  <w:style w:type="character" w:customStyle="1" w:styleId="BoldandItalics">
    <w:name w:val="Bold and Italics"/>
    <w:qFormat/>
    <w:rsid w:val="00215E6F"/>
    <w:rPr>
      <w:b/>
      <w:i/>
      <w:u w:val="none"/>
    </w:rPr>
  </w:style>
  <w:style w:type="paragraph" w:styleId="BalloonText">
    <w:name w:val="Balloon Text"/>
    <w:basedOn w:val="Normal"/>
    <w:link w:val="BalloonTextChar"/>
    <w:rsid w:val="00215E6F"/>
    <w:rPr>
      <w:rFonts w:ascii="Tahoma" w:hAnsi="Tahoma" w:cs="Tahoma"/>
      <w:sz w:val="16"/>
      <w:szCs w:val="16"/>
    </w:rPr>
  </w:style>
  <w:style w:type="character" w:customStyle="1" w:styleId="BalloonTextChar">
    <w:name w:val="Balloon Text Char"/>
    <w:basedOn w:val="DefaultParagraphFont"/>
    <w:link w:val="BalloonText"/>
    <w:rsid w:val="00215E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5E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5E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2449</Words>
  <Characters>16887</Characters>
  <Application>Microsoft Office Word</Application>
  <DocSecurity>0</DocSecurity>
  <Lines>672</Lines>
  <Paragraphs>359</Paragraphs>
  <ScaleCrop>false</ScaleCrop>
  <Company>Author-it Software Corporation Ltd.</Company>
  <LinksUpToDate>false</LinksUpToDate>
  <CharactersWithSpaces>19069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TAADEL503B Provide advanced facilitation to support learning</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2012-05-26T21:43:00Z</dcterms:created>
  <dcterms:modified xsi:type="dcterms:W3CDTF">2012-05-26T21:43:00Z</dcterms:modified>
</cp:coreProperties>
</file>