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91B" w:rsidP="00B45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SUGZPC2A Operate a process control interface</w:t>
      </w:r>
      <w:r>
        <w:fldChar w:fldCharType="end"/>
      </w:r>
    </w:p>
    <w:p w:rsidR="00B4591B" w:rsidP="00B4591B">
      <w:pPr>
        <w:pStyle w:val="Version"/>
        <w:sectPr w:rsidSect="00FA0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A0786" w:rsidP="00FA0786">
      <w:pPr>
        <w:pStyle w:val="SuperHeading"/>
      </w:pPr>
      <w:r w:rsidRPr="00FA0786">
        <w:t>SUGZPC2A Operate a process control interface</w:t>
      </w:r>
    </w:p>
    <w:p w:rsidR="00000000" w:rsidRPr="00FA0786" w:rsidP="00FA0786">
      <w:pPr>
        <w:pStyle w:val="SuperHeading"/>
      </w:pPr>
    </w:p>
    <w:p w:rsidR="00000000" w:rsidRPr="00FA0786" w:rsidP="00FA0786">
      <w:pPr>
        <w:pStyle w:val="Heading1"/>
      </w:pPr>
      <w:bookmarkStart w:id="1" w:name="O_149715"/>
      <w:bookmarkEnd w:id="1"/>
      <w:r w:rsidRPr="00FA0786">
        <w:t>Modification History</w:t>
      </w:r>
    </w:p>
    <w:p w:rsidR="00000000" w:rsidRPr="00FA0786" w:rsidP="00FA0786">
      <w:pPr>
        <w:pStyle w:val="BodyText"/>
      </w:pPr>
      <w:r w:rsidRPr="00FA0786">
        <w:t>Not applicable.</w:t>
      </w:r>
    </w:p>
    <w:p w:rsidR="00000000" w:rsidRPr="00FA0786" w:rsidP="00FA0786">
      <w:pPr>
        <w:pStyle w:val="AllowPageBreak"/>
      </w:pPr>
    </w:p>
    <w:p w:rsidR="00000000" w:rsidRPr="00FA0786" w:rsidP="00FA0786">
      <w:pPr>
        <w:pStyle w:val="Heading1"/>
      </w:pPr>
      <w:bookmarkStart w:id="2" w:name="O_149716"/>
      <w:bookmarkEnd w:id="2"/>
      <w:r w:rsidRPr="00FA078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B4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86">
            <w:pPr>
              <w:pStyle w:val="BodyText"/>
              <w:rPr>
                <w:lang w:val="en-NZ"/>
              </w:rPr>
            </w:pPr>
            <w:r w:rsidRPr="00FA0786">
              <w:rPr>
                <w:rStyle w:val="SpecialBold"/>
              </w:rPr>
              <w:t>Unit descriptor</w:t>
            </w:r>
          </w:p>
        </w:tc>
      </w:tr>
      <w:tr w:rsidTr="00B4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86" w:rsidP="00FA0786">
            <w:pPr>
              <w:pStyle w:val="BodyText"/>
            </w:pPr>
            <w:r w:rsidRPr="00FA0786">
              <w:t xml:space="preserve">This is a Specialist unit. It covers the skills and knowledge required to operate a computer-based interface to modify and/or interrogate a control system. </w:t>
            </w:r>
          </w:p>
        </w:tc>
      </w:tr>
    </w:tbl>
    <w:p w:rsidR="00000000" w:rsidRPr="00FA0786" w:rsidP="00FA0786">
      <w:pPr>
        <w:pStyle w:val="BodyText"/>
      </w:pPr>
    </w:p>
    <w:p w:rsidR="00000000" w:rsidRPr="00FA0786" w:rsidP="00FA0786">
      <w:pPr>
        <w:pStyle w:val="AllowPageBreak"/>
      </w:pPr>
    </w:p>
    <w:p w:rsidR="00000000" w:rsidRPr="00FA0786" w:rsidP="00FA0786">
      <w:pPr>
        <w:pStyle w:val="Heading1"/>
      </w:pPr>
      <w:bookmarkStart w:id="3" w:name="O_149717"/>
      <w:bookmarkEnd w:id="3"/>
      <w:r w:rsidRPr="00FA0786">
        <w:t>Application of the Unit</w:t>
      </w:r>
    </w:p>
    <w:p w:rsidR="00000000" w:rsidRPr="00FA0786" w:rsidP="00FA0786">
      <w:pPr>
        <w:pStyle w:val="BodyText"/>
      </w:pPr>
      <w:r w:rsidRPr="00FA0786">
        <w:t>Not applicable.</w:t>
      </w:r>
    </w:p>
    <w:p w:rsidR="00000000" w:rsidRPr="00FA0786" w:rsidP="00FA0786">
      <w:pPr>
        <w:pStyle w:val="AllowPageBreak"/>
      </w:pPr>
    </w:p>
    <w:p w:rsidR="00000000" w:rsidRPr="00FA0786" w:rsidP="00FA0786">
      <w:pPr>
        <w:pStyle w:val="Heading1"/>
      </w:pPr>
      <w:bookmarkStart w:id="4" w:name="O_149718"/>
      <w:bookmarkEnd w:id="4"/>
      <w:r w:rsidRPr="00FA0786">
        <w:t>Licensing/Regulatory In</w:t>
      </w:r>
      <w:r w:rsidRPr="00FA0786">
        <w:t>formation</w:t>
      </w:r>
    </w:p>
    <w:p w:rsidR="00000000" w:rsidRPr="00FA0786" w:rsidP="00FA0786">
      <w:pPr>
        <w:pStyle w:val="BodyText"/>
      </w:pPr>
      <w:r w:rsidRPr="00FA0786">
        <w:t>Not applicable.</w:t>
      </w:r>
    </w:p>
    <w:p w:rsidR="00000000" w:rsidRPr="00FA0786" w:rsidP="00FA0786">
      <w:pPr>
        <w:pStyle w:val="AllowPageBreak"/>
      </w:pPr>
    </w:p>
    <w:p w:rsidR="00000000" w:rsidRPr="00FA0786" w:rsidP="00FA0786">
      <w:pPr>
        <w:pStyle w:val="Heading1"/>
      </w:pPr>
      <w:bookmarkStart w:id="5" w:name="O_149719"/>
      <w:bookmarkEnd w:id="5"/>
      <w:r w:rsidRPr="00FA0786">
        <w:t>Pre-Requisites</w:t>
      </w:r>
    </w:p>
    <w:p w:rsidR="00000000" w:rsidRPr="00FA0786" w:rsidP="00FA0786">
      <w:pPr>
        <w:pStyle w:val="BodyText"/>
      </w:pPr>
      <w:r w:rsidRPr="00FA0786">
        <w:t>Not applicable.</w:t>
      </w:r>
    </w:p>
    <w:p w:rsidR="00000000" w:rsidRPr="00FA0786" w:rsidP="00FA0786">
      <w:pPr>
        <w:pStyle w:val="AllowPageBreak"/>
      </w:pPr>
    </w:p>
    <w:p w:rsidR="00000000" w:rsidRPr="00FA0786" w:rsidP="00FA0786">
      <w:pPr>
        <w:pStyle w:val="Heading1"/>
      </w:pPr>
      <w:bookmarkStart w:id="6" w:name="O_149720"/>
      <w:bookmarkEnd w:id="6"/>
      <w:r w:rsidRPr="00FA0786">
        <w:t>Employability Skills Information</w:t>
      </w:r>
    </w:p>
    <w:p w:rsidR="00000000" w:rsidRPr="00FA0786" w:rsidP="00FA0786">
      <w:pPr>
        <w:pStyle w:val="BodyText"/>
      </w:pPr>
      <w:r w:rsidRPr="00FA0786">
        <w:t>Not applicable.</w:t>
      </w:r>
    </w:p>
    <w:p w:rsidR="00000000" w:rsidRPr="00FA0786" w:rsidP="00FA0786">
      <w:pPr>
        <w:pStyle w:val="AllowPageBreak"/>
      </w:pPr>
    </w:p>
    <w:p w:rsidR="00000000" w:rsidRPr="00FA0786" w:rsidP="00FA0786">
      <w:pPr>
        <w:pStyle w:val="Heading1"/>
      </w:pPr>
      <w:bookmarkStart w:id="7" w:name="O_149721"/>
      <w:bookmarkEnd w:id="7"/>
      <w:r w:rsidRPr="00FA0786">
        <w:t>Elements and Performance Criteria Pre-Content</w:t>
      </w:r>
    </w:p>
    <w:p w:rsidR="00000000" w:rsidRPr="00FA0786" w:rsidP="00FA0786">
      <w:pPr>
        <w:pStyle w:val="BodyText"/>
      </w:pPr>
      <w:r w:rsidRPr="00FA0786">
        <w:t>Not applicable.</w:t>
      </w:r>
    </w:p>
    <w:p w:rsidR="00000000" w:rsidRPr="00FA0786" w:rsidP="00FA0786">
      <w:pPr>
        <w:pStyle w:val="AllowPageBreak"/>
      </w:pPr>
    </w:p>
    <w:p w:rsidR="00000000" w:rsidRPr="00FA0786" w:rsidP="00FA0786">
      <w:pPr>
        <w:pStyle w:val="Heading1"/>
      </w:pPr>
      <w:bookmarkStart w:id="8" w:name="O_149722"/>
      <w:bookmarkEnd w:id="8"/>
      <w:r w:rsidRPr="00FA07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B4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86" w:rsidP="00FA0786">
            <w:pPr>
              <w:pStyle w:val="BodyText"/>
            </w:pPr>
            <w:r w:rsidRPr="00FA0786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86">
            <w:pPr>
              <w:pStyle w:val="BodyText"/>
              <w:rPr>
                <w:lang w:val="en-NZ"/>
              </w:rPr>
            </w:pPr>
            <w:r w:rsidRPr="00FA0786">
              <w:rPr>
                <w:rStyle w:val="SpecialBold"/>
              </w:rPr>
              <w:t>Performance criteria</w:t>
            </w:r>
          </w:p>
        </w:tc>
      </w:tr>
      <w:tr w:rsidTr="00B4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86">
            <w:pPr>
              <w:pStyle w:val="List"/>
              <w:rPr>
                <w:lang w:val="en-NZ"/>
              </w:rPr>
            </w:pPr>
            <w:r w:rsidRPr="00FA0786">
              <w:t>1.</w:t>
            </w:r>
            <w:r w:rsidRPr="00FA0786">
              <w:tab/>
              <w:t>Navigate the process control interface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86" w:rsidP="00FA0786">
            <w:pPr>
              <w:pStyle w:val="List"/>
            </w:pPr>
            <w:r w:rsidRPr="00FA0786">
              <w:t>1.1</w:t>
            </w:r>
            <w:r w:rsidRPr="00FA0786">
              <w:tab/>
              <w:t>Confirm that the control interface and related components are ready for operation</w:t>
            </w:r>
          </w:p>
          <w:p w:rsidR="00000000" w:rsidRPr="00FA0786" w:rsidP="00FA0786">
            <w:pPr>
              <w:pStyle w:val="List"/>
            </w:pPr>
            <w:r w:rsidRPr="00FA0786">
              <w:t>1.2</w:t>
            </w:r>
            <w:r w:rsidRPr="00FA0786">
              <w:tab/>
              <w:t>Use hardware provided to operate the interface</w:t>
            </w:r>
          </w:p>
          <w:p w:rsidR="00000000" w:rsidRPr="00FA0786" w:rsidP="00FA0786">
            <w:pPr>
              <w:pStyle w:val="List"/>
            </w:pPr>
            <w:r w:rsidRPr="00FA0786">
              <w:t>1.3</w:t>
            </w:r>
            <w:r w:rsidRPr="00FA0786">
              <w:tab/>
              <w:t xml:space="preserve">Use page </w:t>
            </w:r>
            <w:r w:rsidRPr="00FA0786">
              <w:t>links to move between screens</w:t>
            </w:r>
          </w:p>
          <w:p w:rsidR="00000000" w:rsidRPr="00FA0786" w:rsidP="00FA0786">
            <w:pPr>
              <w:pStyle w:val="List"/>
            </w:pPr>
            <w:r w:rsidRPr="00FA0786">
              <w:t>1.4</w:t>
            </w:r>
            <w:r w:rsidRPr="00FA0786">
              <w:tab/>
              <w:t>Acknowledge messages and alarms</w:t>
            </w:r>
          </w:p>
          <w:p w:rsidR="00000000" w:rsidRPr="00FA0786" w:rsidP="00FA0786">
            <w:pPr>
              <w:pStyle w:val="List"/>
            </w:pPr>
            <w:r w:rsidRPr="00FA0786">
              <w:t>1.5</w:t>
            </w:r>
            <w:r w:rsidRPr="00FA0786">
              <w:tab/>
              <w:t>Access required information from screen displays</w:t>
            </w:r>
          </w:p>
          <w:p w:rsidR="00000000" w:rsidP="00FA0786">
            <w:pPr>
              <w:pStyle w:val="List"/>
              <w:rPr>
                <w:lang w:val="en-NZ"/>
              </w:rPr>
            </w:pPr>
            <w:r w:rsidRPr="00FA0786">
              <w:t>1.6</w:t>
            </w:r>
            <w:r w:rsidRPr="00FA0786">
              <w:tab/>
              <w:t>Record and report interface system malfunctions in accordance with workplace procedures</w:t>
            </w:r>
          </w:p>
        </w:tc>
      </w:tr>
      <w:tr w:rsidTr="00B4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86">
            <w:pPr>
              <w:pStyle w:val="List"/>
              <w:rPr>
                <w:lang w:val="en-NZ"/>
              </w:rPr>
            </w:pPr>
            <w:r w:rsidRPr="00FA0786">
              <w:t>2.</w:t>
            </w:r>
            <w:r w:rsidRPr="00FA0786">
              <w:tab/>
            </w:r>
            <w:r w:rsidRPr="00FA0786">
              <w:t>Use interface system to operate and maintain a process within required parameters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86" w:rsidP="00FA0786">
            <w:pPr>
              <w:pStyle w:val="List"/>
            </w:pPr>
            <w:r w:rsidRPr="00FA0786">
              <w:t>2.1</w:t>
            </w:r>
            <w:r w:rsidRPr="00FA0786">
              <w:tab/>
              <w:t>Start up, monitor and shut-down individual items of equipment and/or processes using the control interface</w:t>
            </w:r>
          </w:p>
          <w:p w:rsidR="00000000" w:rsidRPr="00FA0786" w:rsidP="00FA0786">
            <w:pPr>
              <w:pStyle w:val="List"/>
            </w:pPr>
            <w:r w:rsidRPr="00FA0786">
              <w:t>2.2</w:t>
            </w:r>
            <w:r w:rsidRPr="00FA0786">
              <w:tab/>
              <w:t xml:space="preserve">Select equipment and alter equipment status, set points or </w:t>
            </w:r>
            <w:r w:rsidRPr="00FA0786">
              <w:t>settings to meet operating requirements</w:t>
            </w:r>
          </w:p>
          <w:p w:rsidR="00000000" w:rsidRPr="00FA0786" w:rsidP="00FA0786">
            <w:pPr>
              <w:pStyle w:val="List"/>
            </w:pPr>
            <w:r w:rsidRPr="00FA0786">
              <w:t>2.3</w:t>
            </w:r>
            <w:r w:rsidRPr="00FA0786">
              <w:tab/>
              <w:t>Activate sequences to initiate process operation</w:t>
            </w:r>
          </w:p>
          <w:p w:rsidR="00000000" w:rsidP="00FA0786">
            <w:pPr>
              <w:pStyle w:val="List"/>
              <w:rPr>
                <w:lang w:val="en-NZ"/>
              </w:rPr>
            </w:pPr>
            <w:r w:rsidRPr="00FA0786">
              <w:t>2.4</w:t>
            </w:r>
            <w:r w:rsidRPr="00FA0786">
              <w:tab/>
              <w:t>Recognise equipment giving a bad signal or bad measurement and take responsive action</w:t>
            </w:r>
          </w:p>
        </w:tc>
      </w:tr>
      <w:tr w:rsidTr="00B45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86">
            <w:pPr>
              <w:pStyle w:val="List"/>
              <w:rPr>
                <w:lang w:val="en-NZ"/>
              </w:rPr>
            </w:pPr>
            <w:r w:rsidRPr="00FA0786">
              <w:t>3.</w:t>
            </w:r>
            <w:r w:rsidRPr="00FA0786">
              <w:tab/>
              <w:t>Analyse data to predict and control performance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86" w:rsidP="00FA0786">
            <w:pPr>
              <w:pStyle w:val="List"/>
            </w:pPr>
            <w:r w:rsidRPr="00FA0786">
              <w:t>3.1</w:t>
            </w:r>
            <w:r w:rsidRPr="00FA0786">
              <w:tab/>
              <w:t>Select and analys</w:t>
            </w:r>
            <w:r w:rsidRPr="00FA0786">
              <w:t>e trends to identify performance patterns</w:t>
            </w:r>
          </w:p>
          <w:p w:rsidR="00000000" w:rsidRPr="00FA0786" w:rsidP="00FA0786">
            <w:pPr>
              <w:pStyle w:val="List"/>
            </w:pPr>
            <w:r w:rsidRPr="00FA0786">
              <w:t>3.2</w:t>
            </w:r>
            <w:r w:rsidRPr="00FA0786">
              <w:tab/>
              <w:t>Identify causes of abnormal or unacceptable performance and take corrective action</w:t>
            </w:r>
          </w:p>
          <w:p w:rsidR="00000000" w:rsidRPr="00FA0786" w:rsidP="00FA0786">
            <w:pPr>
              <w:pStyle w:val="List"/>
            </w:pPr>
            <w:r w:rsidRPr="00FA0786">
              <w:t>3.3</w:t>
            </w:r>
            <w:r w:rsidRPr="00FA0786">
              <w:tab/>
              <w:t>Record information as required</w:t>
            </w:r>
          </w:p>
        </w:tc>
      </w:tr>
    </w:tbl>
    <w:p w:rsidR="00000000" w:rsidRPr="00FA0786" w:rsidP="00FA0786">
      <w:pPr>
        <w:pStyle w:val="BodyText"/>
      </w:pPr>
    </w:p>
    <w:p w:rsidR="00000000" w:rsidRPr="00FA0786" w:rsidP="00FA0786">
      <w:pPr>
        <w:pStyle w:val="AllowPageBreak"/>
      </w:pPr>
    </w:p>
    <w:p w:rsidR="00000000" w:rsidRPr="00FA0786" w:rsidP="00FA0786">
      <w:pPr>
        <w:pStyle w:val="Heading1"/>
      </w:pPr>
      <w:bookmarkStart w:id="9" w:name="O_149723"/>
      <w:bookmarkEnd w:id="9"/>
      <w:r w:rsidRPr="00FA0786">
        <w:t>Required Skills and Knowledge</w:t>
      </w:r>
    </w:p>
    <w:p w:rsidR="00000000" w:rsidRPr="00FA0786" w:rsidP="00FA0786">
      <w:pPr>
        <w:pStyle w:val="BodyText"/>
      </w:pPr>
      <w:r w:rsidRPr="00FA0786">
        <w:t>Not applicable.</w:t>
      </w:r>
    </w:p>
    <w:p w:rsidR="00000000" w:rsidRPr="00FA0786" w:rsidP="00FA0786">
      <w:pPr>
        <w:pStyle w:val="AllowPageBreak"/>
      </w:pPr>
    </w:p>
    <w:p w:rsidR="00000000" w:rsidRPr="00FA0786" w:rsidP="00FA0786">
      <w:pPr>
        <w:pStyle w:val="Heading1"/>
      </w:pPr>
      <w:bookmarkStart w:id="10" w:name="O_149724"/>
      <w:bookmarkEnd w:id="10"/>
      <w:r w:rsidRPr="00FA0786">
        <w:t>Evidence G</w:t>
      </w:r>
      <w:r w:rsidRPr="00FA0786">
        <w:t>uide</w:t>
      </w:r>
    </w:p>
    <w:p w:rsidR="00000000" w:rsidRPr="00FA0786" w:rsidP="00FA0786">
      <w:pPr>
        <w:pStyle w:val="BodyText"/>
      </w:pPr>
      <w:r w:rsidRPr="00FA0786">
        <w:rPr>
          <w:rStyle w:val="SpecialBold"/>
        </w:rPr>
        <w:t>Evidence guide</w:t>
      </w:r>
    </w:p>
    <w:p w:rsidR="00000000" w:rsidRPr="00FA0786" w:rsidP="00FA0786">
      <w:pPr>
        <w:pStyle w:val="BodyText"/>
      </w:pPr>
      <w:r w:rsidRPr="00FA0786">
        <w:t>The assessment process must address all of the following items of evidence.</w:t>
      </w:r>
    </w:p>
    <w:p w:rsidR="00000000" w:rsidRPr="00FA0786" w:rsidP="00FA0786">
      <w:pPr>
        <w:pStyle w:val="BodyText"/>
      </w:pPr>
      <w:r w:rsidRPr="00FA0786">
        <w:rPr>
          <w:rStyle w:val="SpecialBold"/>
        </w:rPr>
        <w:t>Ability to</w:t>
      </w:r>
      <w:r w:rsidRPr="00FA0786">
        <w:t>:</w:t>
      </w:r>
    </w:p>
    <w:p w:rsidR="00000000" w:rsidRPr="00FA0786" w:rsidP="00FA0786">
      <w:pPr>
        <w:pStyle w:val="List"/>
      </w:pPr>
      <w:r w:rsidRPr="00FA0786">
        <w:t>1.</w:t>
      </w:r>
      <w:r w:rsidRPr="00FA0786">
        <w:tab/>
        <w:t>Use all hardware components to operate the control interface</w:t>
      </w:r>
    </w:p>
    <w:p w:rsidR="00000000" w:rsidRPr="00FA0786" w:rsidP="00FA0786">
      <w:pPr>
        <w:pStyle w:val="List"/>
      </w:pPr>
      <w:r w:rsidRPr="00FA0786">
        <w:t>2.</w:t>
      </w:r>
      <w:r w:rsidRPr="00FA0786">
        <w:tab/>
      </w:r>
      <w:r w:rsidRPr="00FA0786">
        <w:t xml:space="preserve">Navigate the system to locate and use information required. This includes moving between screens and locating relevant performance data </w:t>
      </w:r>
    </w:p>
    <w:p w:rsidR="00000000" w:rsidRPr="00FA0786" w:rsidP="00FA0786">
      <w:pPr>
        <w:pStyle w:val="List"/>
      </w:pPr>
      <w:r w:rsidRPr="00FA0786">
        <w:t>3.</w:t>
      </w:r>
      <w:r w:rsidRPr="00FA0786">
        <w:tab/>
        <w:t>Operate the control system using the interface. This includes ability to start up and shut down equipment components</w:t>
      </w:r>
      <w:r w:rsidRPr="00FA0786">
        <w:t xml:space="preserve"> and change set points as required</w:t>
      </w:r>
    </w:p>
    <w:p w:rsidR="00000000" w:rsidRPr="00FA0786" w:rsidP="00FA0786">
      <w:pPr>
        <w:pStyle w:val="List"/>
      </w:pPr>
      <w:r w:rsidRPr="00FA0786">
        <w:t>4.</w:t>
      </w:r>
      <w:r w:rsidRPr="00FA0786">
        <w:tab/>
        <w:t>Locate sensors and instrumentation providing input signals to the control system and confirm operating order within level of responsibility</w:t>
      </w:r>
    </w:p>
    <w:p w:rsidR="00000000" w:rsidRPr="00FA0786" w:rsidP="00FA0786">
      <w:pPr>
        <w:pStyle w:val="List"/>
      </w:pPr>
      <w:r w:rsidRPr="00FA0786">
        <w:t>5.</w:t>
      </w:r>
      <w:r w:rsidRPr="00FA0786">
        <w:tab/>
        <w:t>Recognise and respond to error messages and alarms as required</w:t>
      </w:r>
    </w:p>
    <w:p w:rsidR="00000000" w:rsidRPr="00FA0786" w:rsidP="00FA0786">
      <w:pPr>
        <w:pStyle w:val="List"/>
      </w:pPr>
      <w:r w:rsidRPr="00FA0786">
        <w:t>6.</w:t>
      </w:r>
      <w:r w:rsidRPr="00FA0786">
        <w:tab/>
        <w:t>Access re</w:t>
      </w:r>
      <w:r w:rsidRPr="00FA0786">
        <w:t>levant performance data using the control system. This includes locating and interpreting performance trend information</w:t>
      </w:r>
    </w:p>
    <w:p w:rsidR="00000000" w:rsidRPr="00FA0786" w:rsidP="00FA0786">
      <w:pPr>
        <w:pStyle w:val="BodyText"/>
      </w:pPr>
      <w:r w:rsidRPr="00FA0786">
        <w:rPr>
          <w:rStyle w:val="Emphasis"/>
        </w:rPr>
        <w:t>May include the ability to</w:t>
      </w:r>
      <w:r w:rsidRPr="00FA0786">
        <w:t>:</w:t>
      </w:r>
    </w:p>
    <w:p w:rsidR="00000000" w:rsidRPr="00FA0786" w:rsidP="00FA0786">
      <w:pPr>
        <w:pStyle w:val="List"/>
      </w:pPr>
      <w:r w:rsidRPr="00FA0786">
        <w:t>7.</w:t>
      </w:r>
      <w:r w:rsidRPr="00FA0786">
        <w:tab/>
        <w:t>Record log information using the interface system</w:t>
      </w:r>
    </w:p>
    <w:p w:rsidR="00000000" w:rsidRPr="00FA0786" w:rsidP="00FA0786">
      <w:pPr>
        <w:pStyle w:val="BodyText"/>
      </w:pPr>
      <w:r w:rsidRPr="00FA0786">
        <w:rPr>
          <w:rStyle w:val="SpecialBold"/>
        </w:rPr>
        <w:t>Knowledge of</w:t>
      </w:r>
      <w:r w:rsidRPr="00FA0786">
        <w:t>:</w:t>
      </w:r>
    </w:p>
    <w:p w:rsidR="00000000" w:rsidRPr="00FA0786" w:rsidP="00FA0786">
      <w:pPr>
        <w:pStyle w:val="List"/>
      </w:pPr>
      <w:r w:rsidRPr="00FA0786">
        <w:t>8.</w:t>
      </w:r>
      <w:r w:rsidRPr="00FA0786">
        <w:tab/>
        <w:t>Processes and equipment being controll</w:t>
      </w:r>
      <w:r w:rsidRPr="00FA0786">
        <w:t>ed. This includes required processing sequences</w:t>
      </w:r>
    </w:p>
    <w:p w:rsidR="00000000" w:rsidRPr="00FA0786" w:rsidP="00FA0786">
      <w:pPr>
        <w:pStyle w:val="List"/>
      </w:pPr>
      <w:r w:rsidRPr="00FA0786">
        <w:t>9.</w:t>
      </w:r>
      <w:r w:rsidRPr="00FA0786">
        <w:tab/>
        <w:t>Operating principles of process control and interface system. This includes the relationship between control panels and systems and the physical equipment. It also includes understanding of operating condi</w:t>
      </w:r>
      <w:r w:rsidRPr="00FA0786">
        <w:t>tions required for accurate information input from sensors and related instrumentation</w:t>
      </w:r>
    </w:p>
    <w:p w:rsidR="00000000" w:rsidRPr="00FA0786" w:rsidP="00FA0786">
      <w:pPr>
        <w:pStyle w:val="List"/>
      </w:pPr>
      <w:r w:rsidRPr="00FA0786">
        <w:t>10.</w:t>
      </w:r>
      <w:r w:rsidRPr="00FA0786">
        <w:tab/>
        <w:t xml:space="preserve">Action required to respond to error messages and alarms </w:t>
      </w:r>
    </w:p>
    <w:p w:rsidR="00000000" w:rsidRPr="00FA0786" w:rsidP="00FA0786">
      <w:pPr>
        <w:pStyle w:val="List"/>
      </w:pPr>
      <w:r w:rsidRPr="00FA0786">
        <w:t>11.</w:t>
      </w:r>
      <w:r w:rsidRPr="00FA0786">
        <w:tab/>
        <w:t>Typical faults that can occur when operating a process control interface and corrective action required</w:t>
      </w:r>
    </w:p>
    <w:p w:rsidR="00000000" w:rsidRPr="00FA0786" w:rsidP="00FA0786">
      <w:pPr>
        <w:pStyle w:val="List"/>
      </w:pPr>
      <w:r w:rsidRPr="00FA0786">
        <w:t>12.</w:t>
      </w:r>
      <w:r w:rsidRPr="00FA0786">
        <w:tab/>
        <w:t>Performance data collected by the control interface system and its application to troubleshoot performance. This includes the ability to identify and investigate related trend data to track cause and effect</w:t>
      </w:r>
    </w:p>
    <w:p w:rsidR="00000000" w:rsidRPr="00FA0786" w:rsidP="00FA0786">
      <w:pPr>
        <w:pStyle w:val="List"/>
      </w:pPr>
      <w:r w:rsidRPr="00FA0786">
        <w:t>13.</w:t>
      </w:r>
      <w:r w:rsidRPr="00FA0786">
        <w:tab/>
        <w:t>Recording requirements and responsibiliti</w:t>
      </w:r>
      <w:r w:rsidRPr="00FA0786">
        <w:t xml:space="preserve">es </w:t>
      </w:r>
    </w:p>
    <w:p w:rsidR="00000000" w:rsidRPr="00FA0786" w:rsidP="00FA0786">
      <w:pPr>
        <w:pStyle w:val="BodyText"/>
      </w:pPr>
      <w:r w:rsidRPr="00FA0786">
        <w:rPr>
          <w:rStyle w:val="SpecialBold"/>
        </w:rPr>
        <w:t>Relationship with other standards</w:t>
      </w:r>
    </w:p>
    <w:p w:rsidR="00000000" w:rsidRPr="00FA0786" w:rsidP="00FA0786">
      <w:pPr>
        <w:pStyle w:val="BodyText"/>
      </w:pPr>
      <w:r w:rsidRPr="00FA0786">
        <w:rPr>
          <w:rStyle w:val="Emphasis"/>
        </w:rPr>
        <w:t>Pre</w:t>
      </w:r>
      <w:r w:rsidRPr="00FA0786">
        <w:t>-</w:t>
      </w:r>
      <w:r w:rsidRPr="00FA0786">
        <w:rPr>
          <w:rStyle w:val="Emphasis"/>
        </w:rPr>
        <w:t>requisite units</w:t>
      </w:r>
    </w:p>
    <w:p w:rsidR="00000000" w:rsidRPr="00FA0786" w:rsidP="00FA0786">
      <w:pPr>
        <w:pStyle w:val="BodyText"/>
      </w:pPr>
      <w:r w:rsidRPr="00FA0786">
        <w:t>There are no pre-requisite units for this competency standard.</w:t>
      </w:r>
    </w:p>
    <w:p w:rsidR="00000000" w:rsidRPr="00FA0786" w:rsidP="00FA0786">
      <w:pPr>
        <w:pStyle w:val="BodyText"/>
      </w:pPr>
      <w:r w:rsidRPr="00FA0786">
        <w:rPr>
          <w:rStyle w:val="Emphasis"/>
        </w:rPr>
        <w:t>Co</w:t>
      </w:r>
      <w:r w:rsidRPr="00FA0786">
        <w:t>-</w:t>
      </w:r>
      <w:r w:rsidRPr="00FA0786">
        <w:rPr>
          <w:rStyle w:val="Emphasis"/>
        </w:rPr>
        <w:t>assessment of related units</w:t>
      </w:r>
    </w:p>
    <w:p w:rsidR="00000000" w:rsidRPr="00FA0786" w:rsidP="00FA0786">
      <w:pPr>
        <w:pStyle w:val="BodyText"/>
      </w:pPr>
      <w:r w:rsidRPr="00FA0786">
        <w:t>Other units of competency relevant to the work role should be assessed in conjunction with this unit. Th</w:t>
      </w:r>
      <w:r w:rsidRPr="00FA0786">
        <w:t>is includes the relevant operational unit/s for the process being controlled.</w:t>
      </w:r>
    </w:p>
    <w:p w:rsidR="00000000" w:rsidRPr="00FA0786" w:rsidP="00FA0786">
      <w:pPr>
        <w:pStyle w:val="BodyText"/>
      </w:pPr>
      <w:r w:rsidRPr="00FA0786">
        <w:rPr>
          <w:rStyle w:val="SpecialBold"/>
        </w:rPr>
        <w:t>Resources required for assessment</w:t>
      </w:r>
    </w:p>
    <w:p w:rsidR="00000000" w:rsidRPr="00FA0786" w:rsidP="00FA0786">
      <w:pPr>
        <w:pStyle w:val="BodyText"/>
      </w:pPr>
      <w:r w:rsidRPr="00FA0786">
        <w:t xml:space="preserve">Assessment must occur in a real or simulated workplace where the assessee has access to: </w:t>
      </w:r>
    </w:p>
    <w:p w:rsidR="00000000" w:rsidRPr="00FA0786" w:rsidP="00FA0786">
      <w:pPr>
        <w:pStyle w:val="ListBullet"/>
      </w:pPr>
      <w:r w:rsidRPr="00FA0786">
        <w:t>Process control interface hardware and software</w:t>
      </w:r>
    </w:p>
    <w:p w:rsidR="00000000" w:rsidRPr="00FA0786" w:rsidP="00FA0786">
      <w:pPr>
        <w:pStyle w:val="ListBullet"/>
      </w:pPr>
      <w:r w:rsidRPr="00FA0786">
        <w:t>Work station or equipment to be controlled</w:t>
      </w:r>
    </w:p>
    <w:p w:rsidR="00000000" w:rsidRPr="00FA0786" w:rsidP="00FA0786">
      <w:pPr>
        <w:pStyle w:val="ListBullet"/>
      </w:pPr>
      <w:r w:rsidRPr="00FA0786">
        <w:t>Operating procedures and related advice on equipment operation</w:t>
      </w:r>
    </w:p>
    <w:p w:rsidR="00000000" w:rsidRPr="00FA0786" w:rsidP="00FA0786">
      <w:pPr>
        <w:pStyle w:val="ListBullet"/>
      </w:pPr>
      <w:r w:rsidRPr="00FA0786">
        <w:t>Process to be controlled</w:t>
      </w:r>
    </w:p>
    <w:p w:rsidR="00000000" w:rsidRPr="00FA0786" w:rsidP="00FA0786">
      <w:pPr>
        <w:pStyle w:val="ListBullet"/>
      </w:pPr>
      <w:r w:rsidRPr="00FA0786">
        <w:t>Communication systems and equipment</w:t>
      </w:r>
    </w:p>
    <w:p w:rsidR="00000000" w:rsidRPr="00FA0786" w:rsidP="00FA0786">
      <w:pPr>
        <w:pStyle w:val="ListBullet"/>
      </w:pPr>
      <w:r w:rsidRPr="00FA0786">
        <w:t>Workplace information recording systems, requirements and procedures</w:t>
      </w:r>
    </w:p>
    <w:p w:rsidR="00000000" w:rsidRPr="00FA0786" w:rsidP="00FA0786">
      <w:pPr>
        <w:pStyle w:val="BodyText"/>
      </w:pPr>
      <w:r w:rsidRPr="00FA0786">
        <w:rPr>
          <w:rStyle w:val="SpecialBold"/>
        </w:rPr>
        <w:t>Assessment requireme</w:t>
      </w:r>
      <w:r w:rsidRPr="00FA0786">
        <w:rPr>
          <w:rStyle w:val="SpecialBold"/>
        </w:rPr>
        <w:t>nts</w:t>
      </w:r>
    </w:p>
    <w:p w:rsidR="00B4591B" w:rsidP="00FA0786">
      <w:pPr>
        <w:pStyle w:val="BodyText"/>
      </w:pPr>
      <w:r w:rsidRPr="00FA0786">
        <w:t>For information on how to assess this competency standard and who can assess, refer to the Assessment Guidelines for this Training Package.</w:t>
      </w:r>
    </w:p>
    <w:p w:rsidR="00B4591B" w:rsidP="00FA0786">
      <w:pPr>
        <w:pStyle w:val="BodyText"/>
      </w:pPr>
    </w:p>
    <w:p w:rsidR="00000000" w:rsidRPr="00FA0786" w:rsidP="00FA0786">
      <w:pPr>
        <w:pStyle w:val="Heading1"/>
      </w:pPr>
      <w:bookmarkStart w:id="11" w:name="O_149725"/>
      <w:bookmarkEnd w:id="11"/>
      <w:r w:rsidRPr="00FA0786">
        <w:t>Range Statement</w:t>
      </w:r>
    </w:p>
    <w:p w:rsidR="00000000" w:rsidRPr="00FA0786" w:rsidP="00FA0786">
      <w:pPr>
        <w:pStyle w:val="BodyText"/>
      </w:pPr>
      <w:r w:rsidRPr="00FA0786">
        <w:rPr>
          <w:rStyle w:val="SpecialBold"/>
        </w:rPr>
        <w:t>Range statement</w:t>
      </w:r>
    </w:p>
    <w:p w:rsidR="00000000" w:rsidRPr="00FA0786" w:rsidP="00FA0786">
      <w:pPr>
        <w:pStyle w:val="BodyText"/>
      </w:pPr>
      <w:r w:rsidRPr="00FA0786">
        <w:t>The range statement indicates the context for demonstrating co</w:t>
      </w:r>
      <w:r w:rsidRPr="00FA0786">
        <w:t>mpetence. This statement is a guide and unless otherwise indicated, items may or may not apply as required by the work context.</w:t>
      </w:r>
    </w:p>
    <w:p w:rsidR="00000000" w:rsidRPr="00FA0786" w:rsidP="00FA0786">
      <w:pPr>
        <w:pStyle w:val="ListBullet"/>
      </w:pPr>
      <w:r w:rsidRPr="00FA0786">
        <w:t>Work is carried out in accordance with company policies and procedures, manufacturer's recommendations, legislative requirement</w:t>
      </w:r>
      <w:r w:rsidRPr="00FA0786">
        <w:t>s, codes of practice and industrial awards and agreements. Codes of practice include the Sugar Milling Operations Industry Code of Practice</w:t>
      </w:r>
    </w:p>
    <w:p w:rsidR="00000000" w:rsidRPr="00FA0786" w:rsidP="00FA0786">
      <w:pPr>
        <w:pStyle w:val="ListBullet"/>
      </w:pPr>
      <w:r w:rsidRPr="00FA0786">
        <w:t>Workplace information can include Standard Operating Procedures (SOPs) and manufacturer's specifications</w:t>
      </w:r>
    </w:p>
    <w:p w:rsidR="00000000" w:rsidRPr="00FA0786" w:rsidP="00FA0786">
      <w:pPr>
        <w:pStyle w:val="ListBullet"/>
      </w:pPr>
      <w:r w:rsidRPr="00FA0786">
        <w:t>Information</w:t>
      </w:r>
      <w:r w:rsidRPr="00FA0786">
        <w:t xml:space="preserve"> accessed may include graphics, trends, parameter settings, alarms and individual plant item status</w:t>
      </w:r>
    </w:p>
    <w:p w:rsidR="00000000" w:rsidRPr="00FA0786" w:rsidP="00FA0786">
      <w:pPr>
        <w:pStyle w:val="ListBullet"/>
      </w:pPr>
      <w:r w:rsidRPr="00FA0786">
        <w:t xml:space="preserve">Work may require the ability to work within a team environment </w:t>
      </w:r>
    </w:p>
    <w:p w:rsidR="00B4591B" w:rsidP="00FA0786">
      <w:pPr>
        <w:pStyle w:val="ListBullet"/>
      </w:pPr>
      <w:r w:rsidRPr="00FA0786">
        <w:t>A computer-based interface may consist of computer processor, monitor, keyboards, track ball</w:t>
      </w:r>
      <w:r w:rsidRPr="00FA0786">
        <w:t>, mouse, storage devices and printers. It is linked to the process control system</w:t>
      </w:r>
    </w:p>
    <w:p w:rsidR="00B4591B" w:rsidP="00FA0786">
      <w:pPr>
        <w:pStyle w:val="ListBullet"/>
      </w:pPr>
    </w:p>
    <w:p w:rsidR="00000000" w:rsidRPr="00FA0786" w:rsidP="00FA0786">
      <w:pPr>
        <w:pStyle w:val="Heading1"/>
      </w:pPr>
      <w:bookmarkStart w:id="12" w:name="O_149726"/>
      <w:bookmarkEnd w:id="12"/>
      <w:r w:rsidRPr="00FA0786">
        <w:t>Unit Sector(s)</w:t>
      </w:r>
    </w:p>
    <w:p w:rsidR="00000000" w:rsidRPr="00FA0786" w:rsidP="00FA0786">
      <w:pPr>
        <w:pStyle w:val="BodyText"/>
      </w:pPr>
      <w:r w:rsidRPr="00FA0786">
        <w:t>Not applicable.</w:t>
      </w:r>
    </w:p>
    <w:p w:rsidR="00000000" w:rsidRPr="00FA0786" w:rsidP="00FA0786"/>
    <w:sectPr w:rsidSect="00FA07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4591B" w:rsidP="00B45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1B" w:rsidP="00FA0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591B" w:rsidP="00FA0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4591B" w:rsidP="00FA07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4591B" w:rsidP="00B4591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1B" w:rsidP="00FA0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SUGZPC2A Operate a process control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4591B" w:rsidP="00FA078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10B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06F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A0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786"/>
  </w:style>
  <w:style w:type="character" w:customStyle="1" w:styleId="Heading1Char">
    <w:name w:val="Heading 1 Char"/>
    <w:link w:val="Heading1"/>
    <w:rsid w:val="00FA0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7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A078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A0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A078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A07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07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A0786"/>
    <w:rPr>
      <w:b/>
      <w:spacing w:val="0"/>
    </w:rPr>
  </w:style>
  <w:style w:type="paragraph" w:styleId="Header">
    <w:name w:val="header"/>
    <w:basedOn w:val="Normal"/>
    <w:link w:val="HeaderChar"/>
    <w:rsid w:val="00FA0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A0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FA0786"/>
    <w:rPr>
      <w:i/>
    </w:rPr>
  </w:style>
  <w:style w:type="paragraph" w:customStyle="1" w:styleId="SuperHeading">
    <w:name w:val="SuperHeading"/>
    <w:basedOn w:val="Normal"/>
    <w:rsid w:val="00FA078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A0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FA0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A0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A0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A0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A0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7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A07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A078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A0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A0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A0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7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0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7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78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A0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7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786"/>
  </w:style>
  <w:style w:type="paragraph" w:styleId="TableofFigures">
    <w:name w:val="table of figures"/>
    <w:basedOn w:val="Normal"/>
    <w:next w:val="Normal"/>
    <w:semiHidden/>
    <w:rsid w:val="00FA0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786"/>
    <w:pPr>
      <w:numPr>
        <w:numId w:val="10"/>
      </w:numPr>
    </w:pPr>
  </w:style>
  <w:style w:type="character" w:customStyle="1" w:styleId="WingdingSymbols">
    <w:name w:val="Wingding Symbols"/>
    <w:rsid w:val="00FA0786"/>
    <w:rPr>
      <w:rFonts w:ascii="Wingdings" w:hAnsi="Wingdings"/>
    </w:rPr>
  </w:style>
  <w:style w:type="paragraph" w:customStyle="1" w:styleId="TableHeading">
    <w:name w:val="Table Heading"/>
    <w:basedOn w:val="HeadingBase"/>
    <w:rsid w:val="00FA0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786"/>
    <w:rPr>
      <w:color w:val="0033CC"/>
      <w:u w:val="none"/>
    </w:rPr>
  </w:style>
  <w:style w:type="paragraph" w:customStyle="1" w:styleId="BodyTextRight">
    <w:name w:val="Body Text Right"/>
    <w:basedOn w:val="BodyText"/>
    <w:rsid w:val="00FA0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A078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A0786"/>
    <w:rPr>
      <w:sz w:val="32"/>
    </w:rPr>
  </w:style>
  <w:style w:type="paragraph" w:customStyle="1" w:styleId="HeadingProcedure">
    <w:name w:val="Heading Procedure"/>
    <w:basedOn w:val="HeadingBase"/>
    <w:next w:val="Normal"/>
    <w:rsid w:val="00FA0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786"/>
    <w:pPr>
      <w:spacing w:before="60" w:after="60"/>
    </w:pPr>
  </w:style>
  <w:style w:type="paragraph" w:styleId="ListContinue">
    <w:name w:val="List Continue"/>
    <w:basedOn w:val="List"/>
    <w:rsid w:val="00FA0786"/>
    <w:pPr>
      <w:ind w:firstLine="0"/>
    </w:pPr>
  </w:style>
  <w:style w:type="paragraph" w:customStyle="1" w:styleId="ListNote">
    <w:name w:val="List Note"/>
    <w:basedOn w:val="List"/>
    <w:rsid w:val="00FA0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A0786"/>
    <w:rPr>
      <w:rFonts w:ascii="Courier New" w:hAnsi="Courier New"/>
    </w:rPr>
  </w:style>
  <w:style w:type="paragraph" w:customStyle="1" w:styleId="NoteBullet">
    <w:name w:val="Note Bullet"/>
    <w:basedOn w:val="Note"/>
    <w:rsid w:val="00FA0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78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A0786"/>
    <w:rPr>
      <w:b/>
      <w:smallCaps/>
    </w:rPr>
  </w:style>
  <w:style w:type="paragraph" w:customStyle="1" w:styleId="TableListNumber">
    <w:name w:val="Table List Number"/>
    <w:basedOn w:val="ListNumber"/>
    <w:rsid w:val="00FA0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786"/>
    <w:pPr>
      <w:numPr>
        <w:numId w:val="8"/>
      </w:numPr>
    </w:pPr>
  </w:style>
  <w:style w:type="paragraph" w:customStyle="1" w:styleId="ListAlpha2">
    <w:name w:val="List Alpha 2"/>
    <w:basedOn w:val="List2"/>
    <w:rsid w:val="00FA0786"/>
    <w:pPr>
      <w:numPr>
        <w:numId w:val="7"/>
      </w:numPr>
    </w:pPr>
  </w:style>
  <w:style w:type="paragraph" w:styleId="List2">
    <w:name w:val="List 2"/>
    <w:basedOn w:val="BodyText"/>
    <w:rsid w:val="00FA0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786"/>
    <w:pPr>
      <w:numPr>
        <w:numId w:val="2"/>
      </w:numPr>
    </w:pPr>
  </w:style>
  <w:style w:type="paragraph" w:styleId="ListBullet5">
    <w:name w:val="List Bullet 5"/>
    <w:basedOn w:val="List5"/>
    <w:rsid w:val="00FA0786"/>
    <w:pPr>
      <w:numPr>
        <w:numId w:val="3"/>
      </w:numPr>
    </w:pPr>
  </w:style>
  <w:style w:type="paragraph" w:styleId="ListContinue2">
    <w:name w:val="List Continue 2"/>
    <w:basedOn w:val="List2"/>
    <w:rsid w:val="00FA0786"/>
    <w:pPr>
      <w:ind w:firstLine="0"/>
    </w:pPr>
  </w:style>
  <w:style w:type="paragraph" w:styleId="ListContinue3">
    <w:name w:val="List Continue 3"/>
    <w:basedOn w:val="List3"/>
    <w:rsid w:val="00FA0786"/>
    <w:pPr>
      <w:ind w:left="1021" w:firstLine="0"/>
    </w:pPr>
  </w:style>
  <w:style w:type="paragraph" w:styleId="ListContinue4">
    <w:name w:val="List Continue 4"/>
    <w:basedOn w:val="List4"/>
    <w:rsid w:val="00FA0786"/>
    <w:pPr>
      <w:ind w:firstLine="0"/>
    </w:pPr>
  </w:style>
  <w:style w:type="paragraph" w:styleId="ListContinue5">
    <w:name w:val="List Continue 5"/>
    <w:basedOn w:val="List5"/>
    <w:rsid w:val="00FA0786"/>
    <w:pPr>
      <w:ind w:firstLine="0"/>
    </w:pPr>
  </w:style>
  <w:style w:type="paragraph" w:styleId="ListNumber3">
    <w:name w:val="List Number 3"/>
    <w:basedOn w:val="List3"/>
    <w:rsid w:val="00FA0786"/>
    <w:pPr>
      <w:numPr>
        <w:numId w:val="4"/>
      </w:numPr>
    </w:pPr>
  </w:style>
  <w:style w:type="paragraph" w:styleId="ListNumber4">
    <w:name w:val="List Number 4"/>
    <w:basedOn w:val="List4"/>
    <w:rsid w:val="00FA0786"/>
    <w:pPr>
      <w:numPr>
        <w:numId w:val="5"/>
      </w:numPr>
    </w:pPr>
  </w:style>
  <w:style w:type="paragraph" w:styleId="ListNumber5">
    <w:name w:val="List Number 5"/>
    <w:basedOn w:val="List5"/>
    <w:rsid w:val="00FA0786"/>
    <w:pPr>
      <w:numPr>
        <w:numId w:val="6"/>
      </w:numPr>
    </w:pPr>
  </w:style>
  <w:style w:type="paragraph" w:styleId="BlockText">
    <w:name w:val="Block Text"/>
    <w:basedOn w:val="Normal"/>
    <w:rsid w:val="00FA0786"/>
    <w:pPr>
      <w:spacing w:after="120"/>
      <w:ind w:left="1440" w:right="1440"/>
    </w:pPr>
  </w:style>
  <w:style w:type="character" w:customStyle="1" w:styleId="Subscript">
    <w:name w:val="Subscript"/>
    <w:rsid w:val="00FA0786"/>
    <w:rPr>
      <w:sz w:val="16"/>
      <w:vertAlign w:val="subscript"/>
    </w:rPr>
  </w:style>
  <w:style w:type="character" w:customStyle="1" w:styleId="Superscript">
    <w:name w:val="Superscript"/>
    <w:rsid w:val="00FA0786"/>
    <w:rPr>
      <w:sz w:val="16"/>
      <w:vertAlign w:val="superscript"/>
    </w:rPr>
  </w:style>
  <w:style w:type="character" w:customStyle="1" w:styleId="Symbols">
    <w:name w:val="Symbols"/>
    <w:rsid w:val="00FA0786"/>
    <w:rPr>
      <w:rFonts w:ascii="Symbol" w:hAnsi="Symbol"/>
    </w:rPr>
  </w:style>
  <w:style w:type="character" w:customStyle="1" w:styleId="MenuOptions">
    <w:name w:val="Menu Options"/>
    <w:rsid w:val="00FA0786"/>
    <w:rPr>
      <w:rFonts w:ascii="Arial Narrow" w:hAnsi="Arial Narrow"/>
      <w:smallCaps/>
    </w:rPr>
  </w:style>
  <w:style w:type="character" w:customStyle="1" w:styleId="Buttons">
    <w:name w:val="Buttons"/>
    <w:rsid w:val="00FA0786"/>
    <w:rPr>
      <w:b/>
    </w:rPr>
  </w:style>
  <w:style w:type="character" w:customStyle="1" w:styleId="Underlined">
    <w:name w:val="Underlined"/>
    <w:rsid w:val="00FA0786"/>
    <w:rPr>
      <w:u w:val="single"/>
    </w:rPr>
  </w:style>
  <w:style w:type="paragraph" w:customStyle="1" w:styleId="TableBodyTextRight">
    <w:name w:val="Table Body Text Right"/>
    <w:basedOn w:val="TableBodyText"/>
    <w:rsid w:val="00FA0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786"/>
    <w:rPr>
      <w:sz w:val="18"/>
    </w:rPr>
  </w:style>
  <w:style w:type="paragraph" w:customStyle="1" w:styleId="BodySmallRight">
    <w:name w:val="Body Small Right"/>
    <w:basedOn w:val="BodyTextRight"/>
    <w:rsid w:val="00FA0786"/>
    <w:rPr>
      <w:sz w:val="18"/>
      <w:szCs w:val="18"/>
    </w:rPr>
  </w:style>
  <w:style w:type="paragraph" w:customStyle="1" w:styleId="MarginEdition">
    <w:name w:val="Margin Edition"/>
    <w:basedOn w:val="MarginNote"/>
    <w:rsid w:val="00FA0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786"/>
    <w:rPr>
      <w:sz w:val="2"/>
      <w:szCs w:val="2"/>
    </w:rPr>
  </w:style>
  <w:style w:type="character" w:customStyle="1" w:styleId="Small">
    <w:name w:val="Small"/>
    <w:rsid w:val="00FA0786"/>
    <w:rPr>
      <w:sz w:val="16"/>
    </w:rPr>
  </w:style>
  <w:style w:type="paragraph" w:customStyle="1" w:styleId="WideTable">
    <w:name w:val="Wide Table"/>
    <w:basedOn w:val="Normal"/>
    <w:rsid w:val="00FA0786"/>
    <w:pPr>
      <w:ind w:left="-1418"/>
    </w:pPr>
    <w:rPr>
      <w:sz w:val="2"/>
      <w:szCs w:val="2"/>
    </w:rPr>
  </w:style>
  <w:style w:type="character" w:styleId="PageNumber">
    <w:name w:val="page number"/>
    <w:rsid w:val="00FA0786"/>
  </w:style>
  <w:style w:type="paragraph" w:styleId="Quote">
    <w:name w:val="Quote"/>
    <w:basedOn w:val="Heading1"/>
    <w:link w:val="QuoteChar"/>
    <w:qFormat/>
    <w:rsid w:val="00FA078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A0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786"/>
    <w:pPr>
      <w:pageBreakBefore/>
    </w:pPr>
  </w:style>
  <w:style w:type="paragraph" w:customStyle="1" w:styleId="Border">
    <w:name w:val="Border"/>
    <w:basedOn w:val="Normal"/>
    <w:qFormat/>
    <w:rsid w:val="00FA0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A0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A078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A078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A0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A0786"/>
    <w:rPr>
      <w:u w:val="single"/>
    </w:rPr>
  </w:style>
  <w:style w:type="character" w:customStyle="1" w:styleId="BoldandItalics">
    <w:name w:val="Bold and Italics"/>
    <w:qFormat/>
    <w:rsid w:val="00FA0786"/>
    <w:rPr>
      <w:b/>
      <w:i/>
      <w:u w:val="none"/>
    </w:rPr>
  </w:style>
  <w:style w:type="paragraph" w:styleId="BalloonText">
    <w:name w:val="Balloon Text"/>
    <w:basedOn w:val="Normal"/>
    <w:link w:val="BalloonTextChar"/>
    <w:rsid w:val="00FA0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A078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A078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A078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4612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5297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SUGZPC2A Operate a process control interface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2012-05-27T08:02:00Z</dcterms:created>
  <dcterms:modified xsi:type="dcterms:W3CDTF">2012-05-27T08:02:00Z</dcterms:modified>
</cp:coreProperties>
</file>