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75A" w:rsidP="0099575A">
      <w:pPr>
        <w:pStyle w:val="Title"/>
      </w:pPr>
      <w:r>
        <w:fldChar w:fldCharType="begin"/>
      </w:r>
      <w:r>
        <w:instrText xml:space="preserve"> TITLE   \* MERGEFORMAT </w:instrText>
      </w:r>
      <w:r>
        <w:fldChar w:fldCharType="separate"/>
      </w:r>
      <w:r>
        <w:t>SUGTCYM1A Control yard movements</w:t>
      </w:r>
      <w:r>
        <w:fldChar w:fldCharType="end"/>
      </w:r>
    </w:p>
    <w:p w:rsidR="0099575A" w:rsidP="0099575A">
      <w:pPr>
        <w:pStyle w:val="Version"/>
        <w:sectPr w:rsidSect="003A7B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7B9E" w:rsidP="003A7B9E">
      <w:pPr>
        <w:pStyle w:val="SuperHeading"/>
      </w:pPr>
      <w:r w:rsidRPr="003A7B9E">
        <w:t>SUGTCYM1A Control yard movements</w:t>
      </w:r>
    </w:p>
    <w:p w:rsidR="00000000" w:rsidRPr="003A7B9E" w:rsidP="003A7B9E">
      <w:pPr>
        <w:pStyle w:val="SuperHeading"/>
      </w:pPr>
    </w:p>
    <w:p w:rsidR="00000000" w:rsidRPr="003A7B9E" w:rsidP="003A7B9E">
      <w:pPr>
        <w:pStyle w:val="Heading1"/>
      </w:pPr>
      <w:bookmarkStart w:id="1" w:name="O_149643"/>
      <w:bookmarkEnd w:id="1"/>
      <w:r w:rsidRPr="003A7B9E">
        <w:t>Modification History</w:t>
      </w:r>
    </w:p>
    <w:p w:rsidR="00000000" w:rsidRPr="003A7B9E" w:rsidP="003A7B9E">
      <w:pPr>
        <w:pStyle w:val="BodyText"/>
      </w:pPr>
      <w:r w:rsidRPr="003A7B9E">
        <w:t>Not applicable.</w:t>
      </w:r>
    </w:p>
    <w:p w:rsidR="00000000" w:rsidRPr="003A7B9E" w:rsidP="003A7B9E">
      <w:pPr>
        <w:pStyle w:val="AllowPageBreak"/>
      </w:pPr>
    </w:p>
    <w:p w:rsidR="00000000" w:rsidRPr="003A7B9E" w:rsidP="003A7B9E">
      <w:pPr>
        <w:pStyle w:val="Heading1"/>
      </w:pPr>
      <w:bookmarkStart w:id="2" w:name="O_149644"/>
      <w:bookmarkEnd w:id="2"/>
      <w:r w:rsidRPr="003A7B9E">
        <w:t>Unit Descriptor</w:t>
      </w:r>
    </w:p>
    <w:tbl>
      <w:tblPr>
        <w:tblW w:w="0" w:type="auto"/>
        <w:tblLayout w:type="fixed"/>
        <w:tblCellMar>
          <w:left w:w="62" w:type="dxa"/>
          <w:right w:w="62" w:type="dxa"/>
        </w:tblCellMar>
        <w:tblLook w:val="0000"/>
      </w:tblPr>
      <w:tblGrid>
        <w:gridCol w:w="8550"/>
      </w:tblGrid>
      <w:tr w:rsidTr="0099575A">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3A7B9E">
            <w:pPr>
              <w:pStyle w:val="BodyText"/>
              <w:rPr>
                <w:lang w:val="en-NZ"/>
              </w:rPr>
            </w:pPr>
            <w:r w:rsidRPr="003A7B9E">
              <w:rPr>
                <w:rStyle w:val="SpecialBold"/>
              </w:rPr>
              <w:t>Unit descriptor</w:t>
            </w:r>
          </w:p>
        </w:tc>
      </w:tr>
      <w:tr w:rsidTr="0099575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3A7B9E" w:rsidP="003A7B9E">
            <w:pPr>
              <w:pStyle w:val="BodyText"/>
            </w:pPr>
            <w:r w:rsidRPr="003A7B9E">
              <w:t>This is a Specialist unit. It covers the skills and knowledge required to control cane movements in mill storage and marshalling yards to ensure efficient cane supply operations and removal of empty bins.</w:t>
            </w:r>
          </w:p>
        </w:tc>
      </w:tr>
    </w:tbl>
    <w:p w:rsidR="00000000" w:rsidRPr="003A7B9E" w:rsidP="003A7B9E">
      <w:pPr>
        <w:pStyle w:val="BodyText"/>
      </w:pPr>
    </w:p>
    <w:p w:rsidR="00000000" w:rsidRPr="003A7B9E" w:rsidP="003A7B9E">
      <w:pPr>
        <w:pStyle w:val="AllowPageBreak"/>
      </w:pPr>
    </w:p>
    <w:p w:rsidR="00000000" w:rsidRPr="003A7B9E" w:rsidP="003A7B9E">
      <w:pPr>
        <w:pStyle w:val="Heading1"/>
      </w:pPr>
      <w:bookmarkStart w:id="3" w:name="O_149645"/>
      <w:bookmarkEnd w:id="3"/>
      <w:r w:rsidRPr="003A7B9E">
        <w:t>Application of the Unit</w:t>
      </w:r>
    </w:p>
    <w:p w:rsidR="00000000" w:rsidRPr="003A7B9E" w:rsidP="003A7B9E">
      <w:pPr>
        <w:pStyle w:val="BodyText"/>
      </w:pPr>
      <w:r w:rsidRPr="003A7B9E">
        <w:t>Not appl</w:t>
      </w:r>
      <w:r w:rsidRPr="003A7B9E">
        <w:t>icable.</w:t>
      </w:r>
    </w:p>
    <w:p w:rsidR="00000000" w:rsidRPr="003A7B9E" w:rsidP="003A7B9E">
      <w:pPr>
        <w:pStyle w:val="AllowPageBreak"/>
      </w:pPr>
    </w:p>
    <w:p w:rsidR="00000000" w:rsidRPr="003A7B9E" w:rsidP="003A7B9E">
      <w:pPr>
        <w:pStyle w:val="Heading1"/>
      </w:pPr>
      <w:bookmarkStart w:id="4" w:name="O_149646"/>
      <w:bookmarkEnd w:id="4"/>
      <w:r w:rsidRPr="003A7B9E">
        <w:t>Licensing/Regulatory Information</w:t>
      </w:r>
    </w:p>
    <w:p w:rsidR="00000000" w:rsidRPr="003A7B9E" w:rsidP="003A7B9E">
      <w:pPr>
        <w:pStyle w:val="BodyText"/>
      </w:pPr>
      <w:r w:rsidRPr="003A7B9E">
        <w:t>Not applicable.</w:t>
      </w:r>
    </w:p>
    <w:p w:rsidR="00000000" w:rsidRPr="003A7B9E" w:rsidP="003A7B9E">
      <w:pPr>
        <w:pStyle w:val="AllowPageBreak"/>
      </w:pPr>
    </w:p>
    <w:p w:rsidR="00000000" w:rsidRPr="003A7B9E" w:rsidP="003A7B9E">
      <w:pPr>
        <w:pStyle w:val="Heading1"/>
      </w:pPr>
      <w:bookmarkStart w:id="5" w:name="O_149647"/>
      <w:bookmarkEnd w:id="5"/>
      <w:r w:rsidRPr="003A7B9E">
        <w:t>Pre-Requisites</w:t>
      </w:r>
    </w:p>
    <w:p w:rsidR="00000000" w:rsidRPr="003A7B9E" w:rsidP="003A7B9E">
      <w:pPr>
        <w:pStyle w:val="BodyText"/>
      </w:pPr>
      <w:r w:rsidRPr="003A7B9E">
        <w:t>Not applicable.</w:t>
      </w:r>
    </w:p>
    <w:p w:rsidR="00000000" w:rsidRPr="003A7B9E" w:rsidP="003A7B9E">
      <w:pPr>
        <w:pStyle w:val="AllowPageBreak"/>
      </w:pPr>
    </w:p>
    <w:p w:rsidR="00000000" w:rsidRPr="003A7B9E" w:rsidP="003A7B9E">
      <w:pPr>
        <w:pStyle w:val="Heading1"/>
      </w:pPr>
      <w:bookmarkStart w:id="6" w:name="O_149648"/>
      <w:bookmarkEnd w:id="6"/>
      <w:r w:rsidRPr="003A7B9E">
        <w:t>Employability Skills Information</w:t>
      </w:r>
    </w:p>
    <w:p w:rsidR="00000000" w:rsidRPr="003A7B9E" w:rsidP="003A7B9E">
      <w:pPr>
        <w:pStyle w:val="BodyText"/>
      </w:pPr>
      <w:r w:rsidRPr="003A7B9E">
        <w:t>Not applicable.</w:t>
      </w:r>
    </w:p>
    <w:p w:rsidR="00000000" w:rsidRPr="003A7B9E" w:rsidP="003A7B9E">
      <w:pPr>
        <w:pStyle w:val="AllowPageBreak"/>
      </w:pPr>
    </w:p>
    <w:p w:rsidR="00000000" w:rsidRPr="003A7B9E" w:rsidP="003A7B9E">
      <w:pPr>
        <w:pStyle w:val="Heading1"/>
      </w:pPr>
      <w:bookmarkStart w:id="7" w:name="O_149649"/>
      <w:bookmarkEnd w:id="7"/>
      <w:r w:rsidRPr="003A7B9E">
        <w:t>Elements and Performance Criteria Pre-Content</w:t>
      </w:r>
    </w:p>
    <w:p w:rsidR="00000000" w:rsidRPr="003A7B9E" w:rsidP="003A7B9E">
      <w:pPr>
        <w:pStyle w:val="BodyText"/>
      </w:pPr>
      <w:r w:rsidRPr="003A7B9E">
        <w:t>Not applicable.</w:t>
      </w:r>
    </w:p>
    <w:p w:rsidR="00000000" w:rsidRPr="003A7B9E" w:rsidP="003A7B9E">
      <w:pPr>
        <w:pStyle w:val="AllowPageBreak"/>
      </w:pPr>
    </w:p>
    <w:p w:rsidR="00000000" w:rsidRPr="003A7B9E" w:rsidP="003A7B9E">
      <w:pPr>
        <w:pStyle w:val="Heading1"/>
      </w:pPr>
      <w:bookmarkStart w:id="8" w:name="O_149650"/>
      <w:bookmarkEnd w:id="8"/>
      <w:r w:rsidRPr="003A7B9E">
        <w:t>Elements and Performance Criteria</w:t>
      </w:r>
    </w:p>
    <w:tbl>
      <w:tblPr>
        <w:tblW w:w="0" w:type="auto"/>
        <w:tblLayout w:type="fixed"/>
        <w:tblCellMar>
          <w:left w:w="62" w:type="dxa"/>
          <w:right w:w="62" w:type="dxa"/>
        </w:tblCellMar>
        <w:tblLook w:val="0000"/>
      </w:tblPr>
      <w:tblGrid>
        <w:gridCol w:w="3261"/>
        <w:gridCol w:w="5289"/>
      </w:tblGrid>
      <w:tr w:rsidTr="009957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A7B9E" w:rsidP="003A7B9E">
            <w:pPr>
              <w:pStyle w:val="BodyText"/>
            </w:pPr>
            <w:r w:rsidRPr="003A7B9E">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3A7B9E">
            <w:pPr>
              <w:pStyle w:val="BodyText"/>
              <w:rPr>
                <w:lang w:val="en-NZ"/>
              </w:rPr>
            </w:pPr>
            <w:r w:rsidRPr="003A7B9E">
              <w:rPr>
                <w:rStyle w:val="SpecialBold"/>
              </w:rPr>
              <w:t>Performance criteria</w:t>
            </w:r>
          </w:p>
        </w:tc>
      </w:tr>
      <w:tr w:rsidTr="009957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B9E">
            <w:pPr>
              <w:pStyle w:val="List"/>
              <w:rPr>
                <w:lang w:val="en-NZ"/>
              </w:rPr>
            </w:pPr>
            <w:r w:rsidRPr="003A7B9E">
              <w:t>1.</w:t>
            </w:r>
            <w:r w:rsidRPr="003A7B9E">
              <w:tab/>
              <w:t>Control full yard cane movements</w:t>
            </w:r>
          </w:p>
        </w:tc>
        <w:tc>
          <w:tcPr>
            <w:tcW w:w="5289" w:type="dxa"/>
            <w:tcBorders>
              <w:top w:val="nil"/>
              <w:left w:val="nil"/>
              <w:bottom w:val="nil"/>
              <w:right w:val="nil"/>
            </w:tcBorders>
            <w:tcMar>
              <w:top w:w="0" w:type="dxa"/>
              <w:left w:w="62" w:type="dxa"/>
              <w:bottom w:w="0" w:type="dxa"/>
              <w:right w:w="62" w:type="dxa"/>
            </w:tcMar>
          </w:tcPr>
          <w:p w:rsidR="00000000" w:rsidRPr="003A7B9E" w:rsidP="003A7B9E">
            <w:pPr>
              <w:pStyle w:val="List"/>
            </w:pPr>
            <w:r w:rsidRPr="003A7B9E">
              <w:t>1.1</w:t>
            </w:r>
            <w:r w:rsidRPr="003A7B9E">
              <w:tab/>
              <w:t>Personal protective clothing and equipment is selected and used</w:t>
            </w:r>
          </w:p>
          <w:p w:rsidR="00000000" w:rsidRPr="003A7B9E" w:rsidP="003A7B9E">
            <w:pPr>
              <w:pStyle w:val="List"/>
            </w:pPr>
            <w:r w:rsidRPr="003A7B9E">
              <w:t>1.2</w:t>
            </w:r>
            <w:r w:rsidRPr="003A7B9E">
              <w:tab/>
              <w:t>Health and safety hazards / maintenance requirement</w:t>
            </w:r>
            <w:r w:rsidRPr="003A7B9E">
              <w:t>s are identified and reported to appropriate personnel according to workplace reporting procedures</w:t>
            </w:r>
          </w:p>
          <w:p w:rsidR="00000000" w:rsidRPr="003A7B9E" w:rsidP="003A7B9E">
            <w:pPr>
              <w:pStyle w:val="List"/>
            </w:pPr>
            <w:r w:rsidRPr="003A7B9E">
              <w:t>1.3</w:t>
            </w:r>
            <w:r w:rsidRPr="003A7B9E">
              <w:tab/>
              <w:t>Continuity of cane supply to mill is managed to meet cut to crush sequence</w:t>
            </w:r>
          </w:p>
          <w:p w:rsidR="00000000" w:rsidRPr="003A7B9E" w:rsidP="003A7B9E">
            <w:pPr>
              <w:pStyle w:val="List"/>
            </w:pPr>
            <w:r w:rsidRPr="003A7B9E">
              <w:t>1.4</w:t>
            </w:r>
            <w:r w:rsidRPr="003A7B9E">
              <w:tab/>
              <w:t>Cane bins are connected to the weighbridge system in accordance with workp</w:t>
            </w:r>
            <w:r w:rsidRPr="003A7B9E">
              <w:t>lace procedures</w:t>
            </w:r>
          </w:p>
          <w:p w:rsidR="00000000" w:rsidRPr="003A7B9E" w:rsidP="003A7B9E">
            <w:pPr>
              <w:pStyle w:val="List"/>
            </w:pPr>
            <w:r w:rsidRPr="003A7B9E">
              <w:t>1.5</w:t>
            </w:r>
            <w:r w:rsidRPr="003A7B9E">
              <w:tab/>
              <w:t>Yard control systems are operated to potential</w:t>
            </w:r>
          </w:p>
          <w:p w:rsidR="00000000" w:rsidP="003A7B9E">
            <w:pPr>
              <w:pStyle w:val="List"/>
              <w:rPr>
                <w:lang w:val="en-NZ"/>
              </w:rPr>
            </w:pPr>
            <w:r w:rsidRPr="003A7B9E">
              <w:t>1.6</w:t>
            </w:r>
            <w:r w:rsidRPr="003A7B9E">
              <w:tab/>
              <w:t>Bins are un-coupled in accordance with OHS requirements and workplace procedures</w:t>
            </w:r>
          </w:p>
        </w:tc>
      </w:tr>
      <w:tr w:rsidTr="009957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B9E">
            <w:pPr>
              <w:pStyle w:val="List"/>
              <w:rPr>
                <w:lang w:val="en-NZ"/>
              </w:rPr>
            </w:pPr>
            <w:r w:rsidRPr="003A7B9E">
              <w:t>2.</w:t>
            </w:r>
            <w:r w:rsidRPr="003A7B9E">
              <w:tab/>
              <w:t>Control empty yard bin movements</w:t>
            </w:r>
          </w:p>
        </w:tc>
        <w:tc>
          <w:tcPr>
            <w:tcW w:w="5289" w:type="dxa"/>
            <w:tcBorders>
              <w:top w:val="nil"/>
              <w:left w:val="nil"/>
              <w:bottom w:val="nil"/>
              <w:right w:val="nil"/>
            </w:tcBorders>
            <w:tcMar>
              <w:top w:w="0" w:type="dxa"/>
              <w:left w:w="62" w:type="dxa"/>
              <w:bottom w:w="0" w:type="dxa"/>
              <w:right w:w="62" w:type="dxa"/>
            </w:tcMar>
          </w:tcPr>
          <w:p w:rsidR="00000000" w:rsidRPr="003A7B9E" w:rsidP="003A7B9E">
            <w:pPr>
              <w:pStyle w:val="List"/>
            </w:pPr>
            <w:r w:rsidRPr="003A7B9E">
              <w:t>2.1</w:t>
            </w:r>
            <w:r w:rsidRPr="003A7B9E">
              <w:tab/>
            </w:r>
            <w:r w:rsidRPr="003A7B9E">
              <w:t>Bin supply to empty yard is managed to meet traffic schedule requirements</w:t>
            </w:r>
          </w:p>
          <w:p w:rsidR="00000000" w:rsidRPr="003A7B9E" w:rsidP="003A7B9E">
            <w:pPr>
              <w:pStyle w:val="List"/>
            </w:pPr>
            <w:r w:rsidRPr="003A7B9E">
              <w:t>2.2</w:t>
            </w:r>
            <w:r w:rsidRPr="003A7B9E">
              <w:tab/>
              <w:t>Bins are re-coupled/pinned in accordance with OHS requirements and workplace procedures</w:t>
            </w:r>
          </w:p>
          <w:p w:rsidR="00000000" w:rsidP="003A7B9E">
            <w:pPr>
              <w:pStyle w:val="List"/>
              <w:rPr>
                <w:lang w:val="en-NZ"/>
              </w:rPr>
            </w:pPr>
            <w:r w:rsidRPr="003A7B9E">
              <w:t>2.3</w:t>
            </w:r>
            <w:r w:rsidRPr="003A7B9E">
              <w:tab/>
              <w:t>Yard control systems are operated to potential</w:t>
            </w:r>
          </w:p>
        </w:tc>
      </w:tr>
      <w:tr w:rsidTr="009957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B9E">
            <w:pPr>
              <w:pStyle w:val="List"/>
              <w:rPr>
                <w:lang w:val="en-NZ"/>
              </w:rPr>
            </w:pPr>
            <w:r w:rsidRPr="003A7B9E">
              <w:t>3.</w:t>
            </w:r>
            <w:r w:rsidRPr="003A7B9E">
              <w:tab/>
              <w:t>Analyse and respond to unacceptable</w:t>
            </w:r>
            <w:r w:rsidRPr="003A7B9E">
              <w:t xml:space="preserve"> performance</w:t>
            </w:r>
          </w:p>
        </w:tc>
        <w:tc>
          <w:tcPr>
            <w:tcW w:w="5289" w:type="dxa"/>
            <w:tcBorders>
              <w:top w:val="nil"/>
              <w:left w:val="nil"/>
              <w:bottom w:val="nil"/>
              <w:right w:val="nil"/>
            </w:tcBorders>
            <w:tcMar>
              <w:top w:w="0" w:type="dxa"/>
              <w:left w:w="62" w:type="dxa"/>
              <w:bottom w:w="0" w:type="dxa"/>
              <w:right w:w="62" w:type="dxa"/>
            </w:tcMar>
          </w:tcPr>
          <w:p w:rsidR="00000000" w:rsidRPr="003A7B9E" w:rsidP="003A7B9E">
            <w:pPr>
              <w:pStyle w:val="List"/>
            </w:pPr>
            <w:r w:rsidRPr="003A7B9E">
              <w:t>3.1</w:t>
            </w:r>
            <w:r w:rsidRPr="003A7B9E">
              <w:tab/>
              <w:t>System operating conditions are monitored to identify causes of unacceptable performance</w:t>
            </w:r>
          </w:p>
          <w:p w:rsidR="00000000" w:rsidRPr="003A7B9E" w:rsidP="003A7B9E">
            <w:pPr>
              <w:pStyle w:val="List"/>
            </w:pPr>
            <w:r w:rsidRPr="003A7B9E">
              <w:t>3.2</w:t>
            </w:r>
            <w:r w:rsidRPr="003A7B9E">
              <w:tab/>
              <w:t>Yard derailments are reported and rectified in accordance with workplace procedures</w:t>
            </w:r>
          </w:p>
          <w:p w:rsidR="00000000" w:rsidRPr="003A7B9E" w:rsidP="003A7B9E">
            <w:pPr>
              <w:pStyle w:val="List"/>
            </w:pPr>
            <w:r w:rsidRPr="003A7B9E">
              <w:t>3.3</w:t>
            </w:r>
            <w:r w:rsidRPr="003A7B9E">
              <w:tab/>
              <w:t>Bins requiring repair are identified and removed to bin re</w:t>
            </w:r>
            <w:r w:rsidRPr="003A7B9E">
              <w:t>pair line</w:t>
            </w:r>
          </w:p>
          <w:p w:rsidR="00000000" w:rsidP="003A7B9E">
            <w:pPr>
              <w:pStyle w:val="List"/>
              <w:rPr>
                <w:lang w:val="en-NZ"/>
              </w:rPr>
            </w:pPr>
            <w:r w:rsidRPr="003A7B9E">
              <w:t>3.4</w:t>
            </w:r>
            <w:r w:rsidRPr="003A7B9E">
              <w:tab/>
              <w:t>System error messages are responded to and appropriate corrective action is taken</w:t>
            </w:r>
          </w:p>
        </w:tc>
      </w:tr>
      <w:tr w:rsidTr="009957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B9E">
            <w:pPr>
              <w:pStyle w:val="List"/>
              <w:rPr>
                <w:lang w:val="en-NZ"/>
              </w:rPr>
            </w:pPr>
            <w:r w:rsidRPr="003A7B9E">
              <w:t>4.</w:t>
            </w:r>
            <w:r w:rsidRPr="003A7B9E">
              <w:tab/>
              <w:t>Prepare for shift changeover</w:t>
            </w:r>
          </w:p>
        </w:tc>
        <w:tc>
          <w:tcPr>
            <w:tcW w:w="5289" w:type="dxa"/>
            <w:tcBorders>
              <w:top w:val="nil"/>
              <w:left w:val="nil"/>
              <w:bottom w:val="nil"/>
              <w:right w:val="nil"/>
            </w:tcBorders>
            <w:tcMar>
              <w:top w:w="0" w:type="dxa"/>
              <w:left w:w="62" w:type="dxa"/>
              <w:bottom w:w="0" w:type="dxa"/>
              <w:right w:w="62" w:type="dxa"/>
            </w:tcMar>
          </w:tcPr>
          <w:p w:rsidR="00000000" w:rsidRPr="003A7B9E" w:rsidP="003A7B9E">
            <w:pPr>
              <w:pStyle w:val="List"/>
            </w:pPr>
            <w:r w:rsidRPr="003A7B9E">
              <w:t>4.1</w:t>
            </w:r>
            <w:r w:rsidRPr="003A7B9E">
              <w:tab/>
              <w:t>Workplace information is recorded according to workplace recording requirements</w:t>
            </w:r>
          </w:p>
          <w:p w:rsidR="00000000" w:rsidRPr="003A7B9E" w:rsidP="003A7B9E">
            <w:pPr>
              <w:pStyle w:val="List"/>
            </w:pPr>
            <w:r w:rsidRPr="003A7B9E">
              <w:t>4.2</w:t>
            </w:r>
            <w:r w:rsidRPr="003A7B9E">
              <w:tab/>
              <w:t>Shift changeover is carried out accordi</w:t>
            </w:r>
            <w:r w:rsidRPr="003A7B9E">
              <w:t>ng to workplace procedure</w:t>
            </w:r>
          </w:p>
          <w:p w:rsidR="00000000" w:rsidRPr="003A7B9E" w:rsidP="003A7B9E">
            <w:pPr>
              <w:pStyle w:val="List"/>
            </w:pPr>
            <w:r w:rsidRPr="003A7B9E">
              <w:t>4.3</w:t>
            </w:r>
            <w:r w:rsidRPr="003A7B9E">
              <w:tab/>
              <w:t xml:space="preserve">Incoming yard control operators are aware of yard and related equipment status </w:t>
            </w:r>
          </w:p>
        </w:tc>
      </w:tr>
    </w:tbl>
    <w:p w:rsidR="00000000" w:rsidRPr="003A7B9E" w:rsidP="003A7B9E">
      <w:pPr>
        <w:pStyle w:val="BodyText"/>
      </w:pPr>
    </w:p>
    <w:p w:rsidR="00000000" w:rsidRPr="003A7B9E" w:rsidP="003A7B9E">
      <w:pPr>
        <w:pStyle w:val="AllowPageBreak"/>
      </w:pPr>
    </w:p>
    <w:p w:rsidR="00000000" w:rsidRPr="003A7B9E" w:rsidP="003A7B9E">
      <w:pPr>
        <w:pStyle w:val="Heading1"/>
      </w:pPr>
      <w:bookmarkStart w:id="9" w:name="O_149651"/>
      <w:bookmarkEnd w:id="9"/>
      <w:r w:rsidRPr="003A7B9E">
        <w:t>Required Skills and Knowledge</w:t>
      </w:r>
    </w:p>
    <w:p w:rsidR="00000000" w:rsidRPr="003A7B9E" w:rsidP="003A7B9E">
      <w:pPr>
        <w:pStyle w:val="BodyText"/>
      </w:pPr>
      <w:r w:rsidRPr="003A7B9E">
        <w:t>Not applicable.</w:t>
      </w:r>
    </w:p>
    <w:p w:rsidR="00000000" w:rsidRPr="003A7B9E" w:rsidP="003A7B9E">
      <w:pPr>
        <w:pStyle w:val="AllowPageBreak"/>
      </w:pPr>
    </w:p>
    <w:p w:rsidR="00000000" w:rsidRPr="003A7B9E" w:rsidP="003A7B9E">
      <w:pPr>
        <w:pStyle w:val="Heading1"/>
      </w:pPr>
      <w:bookmarkStart w:id="10" w:name="O_149652"/>
      <w:bookmarkEnd w:id="10"/>
      <w:r w:rsidRPr="003A7B9E">
        <w:t>Evidence Guide</w:t>
      </w:r>
    </w:p>
    <w:p w:rsidR="00000000" w:rsidRPr="003A7B9E" w:rsidP="003A7B9E">
      <w:pPr>
        <w:pStyle w:val="BodyText"/>
      </w:pPr>
      <w:r w:rsidRPr="003A7B9E">
        <w:rPr>
          <w:rStyle w:val="SpecialBold"/>
        </w:rPr>
        <w:t>Evidence guide</w:t>
      </w:r>
    </w:p>
    <w:p w:rsidR="00000000" w:rsidRPr="003A7B9E" w:rsidP="003A7B9E">
      <w:pPr>
        <w:pStyle w:val="BodyText"/>
      </w:pPr>
      <w:r w:rsidRPr="003A7B9E">
        <w:t>The assessment process must address all of the following items of evidence.</w:t>
      </w:r>
    </w:p>
    <w:p w:rsidR="00000000" w:rsidRPr="003A7B9E" w:rsidP="003A7B9E">
      <w:pPr>
        <w:pStyle w:val="BodyText"/>
      </w:pPr>
      <w:r w:rsidRPr="003A7B9E">
        <w:rPr>
          <w:rStyle w:val="SpecialBold"/>
        </w:rPr>
        <w:t>Ability to</w:t>
      </w:r>
      <w:r w:rsidRPr="003A7B9E">
        <w:t>:</w:t>
      </w:r>
    </w:p>
    <w:p w:rsidR="00000000" w:rsidRPr="003A7B9E" w:rsidP="003A7B9E">
      <w:pPr>
        <w:pStyle w:val="List"/>
      </w:pPr>
      <w:r w:rsidRPr="003A7B9E">
        <w:t>1.</w:t>
      </w:r>
      <w:r w:rsidRPr="003A7B9E">
        <w:tab/>
        <w:t>Confirm yard control status at start up</w:t>
      </w:r>
    </w:p>
    <w:p w:rsidR="00000000" w:rsidRPr="003A7B9E" w:rsidP="003A7B9E">
      <w:pPr>
        <w:pStyle w:val="List"/>
      </w:pPr>
      <w:r w:rsidRPr="003A7B9E">
        <w:t>2.</w:t>
      </w:r>
      <w:r w:rsidRPr="003A7B9E">
        <w:tab/>
        <w:t>Select, fit and use personal protective clothing and/or equipment</w:t>
      </w:r>
    </w:p>
    <w:p w:rsidR="00000000" w:rsidRPr="003A7B9E" w:rsidP="003A7B9E">
      <w:pPr>
        <w:pStyle w:val="List"/>
      </w:pPr>
      <w:r w:rsidRPr="003A7B9E">
        <w:t>3.</w:t>
      </w:r>
      <w:r w:rsidRPr="003A7B9E">
        <w:tab/>
        <w:t>Monitor yard capacity to direct cane bins to appropri</w:t>
      </w:r>
      <w:r w:rsidRPr="003A7B9E">
        <w:t>ate yard location</w:t>
      </w:r>
    </w:p>
    <w:p w:rsidR="00000000" w:rsidRPr="003A7B9E" w:rsidP="003A7B9E">
      <w:pPr>
        <w:pStyle w:val="List"/>
      </w:pPr>
      <w:r w:rsidRPr="003A7B9E">
        <w:t>4.</w:t>
      </w:r>
      <w:r w:rsidRPr="003A7B9E">
        <w:tab/>
        <w:t>Operate systems (either automated or manual) to locate bins in required location. This may include operation of a control interface</w:t>
      </w:r>
    </w:p>
    <w:p w:rsidR="00000000" w:rsidRPr="003A7B9E" w:rsidP="003A7B9E">
      <w:pPr>
        <w:pStyle w:val="List"/>
      </w:pPr>
      <w:r w:rsidRPr="003A7B9E">
        <w:t>5.</w:t>
      </w:r>
      <w:r w:rsidRPr="003A7B9E">
        <w:tab/>
        <w:t>Sequence supply of full bins to the weighbridge system to meet cut-to-crush sequence</w:t>
      </w:r>
    </w:p>
    <w:p w:rsidR="00000000" w:rsidRPr="003A7B9E" w:rsidP="003A7B9E">
      <w:pPr>
        <w:pStyle w:val="List"/>
      </w:pPr>
      <w:r w:rsidRPr="003A7B9E">
        <w:t>6.</w:t>
      </w:r>
      <w:r w:rsidRPr="003A7B9E">
        <w:tab/>
        <w:t>Connect rake</w:t>
      </w:r>
      <w:r w:rsidRPr="003A7B9E">
        <w:t xml:space="preserve"> to weighbridge system</w:t>
      </w:r>
    </w:p>
    <w:p w:rsidR="00000000" w:rsidRPr="003A7B9E" w:rsidP="003A7B9E">
      <w:pPr>
        <w:pStyle w:val="List"/>
      </w:pPr>
      <w:r w:rsidRPr="003A7B9E">
        <w:t>7.</w:t>
      </w:r>
      <w:r w:rsidRPr="003A7B9E">
        <w:tab/>
        <w:t>Coupling and uncouple cane bins safely and meet traffic schedule requirements (required length)</w:t>
      </w:r>
    </w:p>
    <w:p w:rsidR="00000000" w:rsidRPr="003A7B9E" w:rsidP="003A7B9E">
      <w:pPr>
        <w:pStyle w:val="List"/>
      </w:pPr>
      <w:r w:rsidRPr="003A7B9E">
        <w:t>8.</w:t>
      </w:r>
      <w:r w:rsidRPr="003A7B9E">
        <w:tab/>
        <w:t>Receive and report derailments</w:t>
      </w:r>
    </w:p>
    <w:p w:rsidR="00000000" w:rsidRPr="003A7B9E" w:rsidP="003A7B9E">
      <w:pPr>
        <w:pStyle w:val="List"/>
      </w:pPr>
      <w:r w:rsidRPr="003A7B9E">
        <w:t>9.</w:t>
      </w:r>
      <w:r w:rsidRPr="003A7B9E">
        <w:tab/>
        <w:t>Divert damaged bins for repair</w:t>
      </w:r>
    </w:p>
    <w:p w:rsidR="00000000" w:rsidRPr="003A7B9E" w:rsidP="003A7B9E">
      <w:pPr>
        <w:pStyle w:val="List"/>
      </w:pPr>
      <w:r w:rsidRPr="003A7B9E">
        <w:t>10.</w:t>
      </w:r>
      <w:r w:rsidRPr="003A7B9E">
        <w:tab/>
        <w:t>Monitor yard. This may require manual monitoring and/or use of</w:t>
      </w:r>
      <w:r w:rsidRPr="003A7B9E">
        <w:t xml:space="preserve"> a control interface and typically includes monitoring:</w:t>
      </w:r>
    </w:p>
    <w:p w:rsidR="00000000" w:rsidRPr="003A7B9E" w:rsidP="003A7B9E">
      <w:pPr>
        <w:pStyle w:val="ListBullet"/>
      </w:pPr>
      <w:r w:rsidRPr="003A7B9E">
        <w:t xml:space="preserve">bins are recoupled to meet requirements of traffic schedule </w:t>
      </w:r>
    </w:p>
    <w:p w:rsidR="00000000" w:rsidRPr="003A7B9E" w:rsidP="003A7B9E">
      <w:pPr>
        <w:pStyle w:val="ListBullet"/>
      </w:pPr>
      <w:r w:rsidRPr="003A7B9E">
        <w:t>bin identifiers match the actual bins</w:t>
      </w:r>
    </w:p>
    <w:p w:rsidR="00000000" w:rsidRPr="003A7B9E" w:rsidP="003A7B9E">
      <w:pPr>
        <w:pStyle w:val="ListBullet"/>
      </w:pPr>
      <w:r w:rsidRPr="003A7B9E">
        <w:t>position of locos in the yard</w:t>
      </w:r>
    </w:p>
    <w:p w:rsidR="00000000" w:rsidRPr="003A7B9E" w:rsidP="003A7B9E">
      <w:pPr>
        <w:pStyle w:val="List"/>
      </w:pPr>
      <w:r w:rsidRPr="003A7B9E">
        <w:t>11.</w:t>
      </w:r>
      <w:r w:rsidRPr="003A7B9E">
        <w:tab/>
        <w:t>Liaise with loco and equipment drivers</w:t>
      </w:r>
    </w:p>
    <w:p w:rsidR="00000000" w:rsidRPr="003A7B9E" w:rsidP="003A7B9E">
      <w:pPr>
        <w:pStyle w:val="List"/>
      </w:pPr>
      <w:r w:rsidRPr="003A7B9E">
        <w:t>12.</w:t>
      </w:r>
      <w:r w:rsidRPr="003A7B9E">
        <w:tab/>
      </w:r>
      <w:r w:rsidRPr="003A7B9E">
        <w:t>Use communication systems. This typically includes use of a 2-way radio and hand and audible signalling</w:t>
      </w:r>
    </w:p>
    <w:p w:rsidR="00000000" w:rsidRPr="003A7B9E" w:rsidP="003A7B9E">
      <w:pPr>
        <w:pStyle w:val="List"/>
      </w:pPr>
      <w:r w:rsidRPr="003A7B9E">
        <w:t>13.</w:t>
      </w:r>
      <w:r w:rsidRPr="003A7B9E">
        <w:tab/>
        <w:t>Complete yard control records and prepare for changeover</w:t>
      </w:r>
    </w:p>
    <w:p w:rsidR="00000000" w:rsidRPr="003A7B9E" w:rsidP="003A7B9E">
      <w:pPr>
        <w:pStyle w:val="List"/>
      </w:pPr>
      <w:r w:rsidRPr="003A7B9E">
        <w:t>14.</w:t>
      </w:r>
      <w:r w:rsidRPr="003A7B9E">
        <w:tab/>
        <w:t>Take corrective action in response to abnormal equipment and/or system performance, inc</w:t>
      </w:r>
      <w:r w:rsidRPr="003A7B9E">
        <w:t>luding derailments</w:t>
      </w:r>
    </w:p>
    <w:p w:rsidR="00000000" w:rsidRPr="003A7B9E" w:rsidP="003A7B9E">
      <w:pPr>
        <w:pStyle w:val="BodyText"/>
      </w:pPr>
      <w:r w:rsidRPr="003A7B9E">
        <w:rPr>
          <w:rStyle w:val="Emphasis"/>
        </w:rPr>
        <w:t>May include the ability to</w:t>
      </w:r>
      <w:r w:rsidRPr="003A7B9E">
        <w:t>:</w:t>
      </w:r>
    </w:p>
    <w:p w:rsidR="00000000" w:rsidRPr="003A7B9E" w:rsidP="003A7B9E">
      <w:pPr>
        <w:pStyle w:val="List"/>
      </w:pPr>
      <w:r w:rsidRPr="003A7B9E">
        <w:t>15.</w:t>
      </w:r>
      <w:r w:rsidRPr="003A7B9E">
        <w:tab/>
        <w:t>Operate a tipping process</w:t>
      </w:r>
    </w:p>
    <w:p w:rsidR="00000000" w:rsidRPr="003A7B9E" w:rsidP="003A7B9E">
      <w:pPr>
        <w:pStyle w:val="List"/>
      </w:pPr>
      <w:r w:rsidRPr="003A7B9E">
        <w:t>16.</w:t>
      </w:r>
      <w:r w:rsidRPr="003A7B9E">
        <w:tab/>
        <w:t>Conduct rail weighbridge operations</w:t>
      </w:r>
    </w:p>
    <w:p w:rsidR="00000000" w:rsidRPr="003A7B9E" w:rsidP="003A7B9E">
      <w:pPr>
        <w:pStyle w:val="BodyText"/>
      </w:pPr>
      <w:r w:rsidRPr="003A7B9E">
        <w:rPr>
          <w:rStyle w:val="SpecialBold"/>
        </w:rPr>
        <w:t>Knowledge of</w:t>
      </w:r>
      <w:r w:rsidRPr="003A7B9E">
        <w:t>:</w:t>
      </w:r>
    </w:p>
    <w:p w:rsidR="00000000" w:rsidRPr="003A7B9E" w:rsidP="003A7B9E">
      <w:pPr>
        <w:pStyle w:val="List"/>
      </w:pPr>
      <w:r w:rsidRPr="003A7B9E">
        <w:t>17.</w:t>
      </w:r>
      <w:r w:rsidRPr="003A7B9E">
        <w:tab/>
        <w:t>Relevant state OHS legislation, standards and industry codes of practice relating to work responsibilities</w:t>
      </w:r>
    </w:p>
    <w:p w:rsidR="00000000" w:rsidRPr="003A7B9E" w:rsidP="003A7B9E">
      <w:pPr>
        <w:pStyle w:val="List"/>
      </w:pPr>
      <w:r w:rsidRPr="003A7B9E">
        <w:t>18.</w:t>
      </w:r>
      <w:r w:rsidRPr="003A7B9E">
        <w:tab/>
        <w:t xml:space="preserve">Safe work </w:t>
      </w:r>
      <w:r w:rsidRPr="003A7B9E">
        <w:t>procedures including awareness of health and safety hazards related to yard control and associated control measures</w:t>
      </w:r>
    </w:p>
    <w:p w:rsidR="00000000" w:rsidRPr="003A7B9E" w:rsidP="003A7B9E">
      <w:pPr>
        <w:pStyle w:val="List"/>
      </w:pPr>
      <w:r w:rsidRPr="003A7B9E">
        <w:t>19.</w:t>
      </w:r>
      <w:r w:rsidRPr="003A7B9E">
        <w:tab/>
        <w:t>Workplace documentation including consignment notes and trip/cut-to-crush documentation</w:t>
      </w:r>
    </w:p>
    <w:p w:rsidR="00000000" w:rsidRPr="003A7B9E" w:rsidP="003A7B9E">
      <w:pPr>
        <w:pStyle w:val="List"/>
      </w:pPr>
      <w:r w:rsidRPr="003A7B9E">
        <w:t>20.</w:t>
      </w:r>
      <w:r w:rsidRPr="003A7B9E">
        <w:tab/>
        <w:t xml:space="preserve">Functions and basic operating principles of </w:t>
      </w:r>
      <w:r w:rsidRPr="003A7B9E">
        <w:t>equipment and systems used</w:t>
      </w:r>
    </w:p>
    <w:p w:rsidR="00000000" w:rsidRPr="003A7B9E" w:rsidP="003A7B9E">
      <w:pPr>
        <w:pStyle w:val="List"/>
      </w:pPr>
      <w:r w:rsidRPr="003A7B9E">
        <w:t>21.</w:t>
      </w:r>
      <w:r w:rsidRPr="003A7B9E">
        <w:tab/>
        <w:t>Function and location of signalling devices used to monitor cane bin movements in the yard</w:t>
      </w:r>
    </w:p>
    <w:p w:rsidR="00000000" w:rsidRPr="003A7B9E" w:rsidP="003A7B9E">
      <w:pPr>
        <w:pStyle w:val="List"/>
      </w:pPr>
      <w:r w:rsidRPr="003A7B9E">
        <w:t>22.</w:t>
      </w:r>
      <w:r w:rsidRPr="003A7B9E">
        <w:tab/>
        <w:t>Cane yard system layout and line holding capacities</w:t>
      </w:r>
    </w:p>
    <w:p w:rsidR="00000000" w:rsidRPr="003A7B9E" w:rsidP="003A7B9E">
      <w:pPr>
        <w:pStyle w:val="List"/>
      </w:pPr>
      <w:r w:rsidRPr="003A7B9E">
        <w:t>23.</w:t>
      </w:r>
      <w:r w:rsidRPr="003A7B9E">
        <w:tab/>
        <w:t>Implications of sub-optimal cut to crush times for mill performance and of</w:t>
      </w:r>
      <w:r w:rsidRPr="003A7B9E">
        <w:t xml:space="preserve"> disrupted supply</w:t>
      </w:r>
    </w:p>
    <w:p w:rsidR="00000000" w:rsidRPr="003A7B9E" w:rsidP="003A7B9E">
      <w:pPr>
        <w:pStyle w:val="List"/>
      </w:pPr>
      <w:r w:rsidRPr="003A7B9E">
        <w:t>24.</w:t>
      </w:r>
      <w:r w:rsidRPr="003A7B9E">
        <w:tab/>
        <w:t>Operating requirements and controls</w:t>
      </w:r>
    </w:p>
    <w:p w:rsidR="00000000" w:rsidRPr="003A7B9E" w:rsidP="003A7B9E">
      <w:pPr>
        <w:pStyle w:val="List"/>
      </w:pPr>
      <w:r w:rsidRPr="003A7B9E">
        <w:t>25.</w:t>
      </w:r>
      <w:r w:rsidRPr="003A7B9E">
        <w:tab/>
        <w:t>Communication system protocols</w:t>
      </w:r>
    </w:p>
    <w:p w:rsidR="00000000" w:rsidRPr="003A7B9E" w:rsidP="003A7B9E">
      <w:pPr>
        <w:pStyle w:val="List"/>
      </w:pPr>
      <w:r w:rsidRPr="003A7B9E">
        <w:t>26.</w:t>
      </w:r>
      <w:r w:rsidRPr="003A7B9E">
        <w:tab/>
        <w:t>Procedures for responding to emergency situations</w:t>
      </w:r>
    </w:p>
    <w:p w:rsidR="00000000" w:rsidRPr="003A7B9E" w:rsidP="003A7B9E">
      <w:pPr>
        <w:pStyle w:val="List"/>
      </w:pPr>
      <w:r w:rsidRPr="003A7B9E">
        <w:t>27.</w:t>
      </w:r>
      <w:r w:rsidRPr="003A7B9E">
        <w:tab/>
        <w:t>Reporting and recording systems</w:t>
      </w:r>
    </w:p>
    <w:p w:rsidR="00000000" w:rsidRPr="003A7B9E" w:rsidP="003A7B9E">
      <w:pPr>
        <w:pStyle w:val="BodyText"/>
      </w:pPr>
      <w:r w:rsidRPr="003A7B9E">
        <w:rPr>
          <w:rStyle w:val="Emphasis"/>
        </w:rPr>
        <w:t>May include knowledge of</w:t>
      </w:r>
      <w:r w:rsidRPr="003A7B9E">
        <w:t>:</w:t>
      </w:r>
    </w:p>
    <w:p w:rsidR="00000000" w:rsidRPr="003A7B9E" w:rsidP="003A7B9E">
      <w:pPr>
        <w:pStyle w:val="List"/>
      </w:pPr>
      <w:r w:rsidRPr="003A7B9E">
        <w:t>28.</w:t>
      </w:r>
      <w:r w:rsidRPr="003A7B9E">
        <w:tab/>
        <w:t>Tipping process operation</w:t>
      </w:r>
    </w:p>
    <w:p w:rsidR="00000000" w:rsidRPr="003A7B9E" w:rsidP="003A7B9E">
      <w:pPr>
        <w:pStyle w:val="List"/>
      </w:pPr>
      <w:r w:rsidRPr="003A7B9E">
        <w:t>29.</w:t>
      </w:r>
      <w:r w:rsidRPr="003A7B9E">
        <w:tab/>
        <w:t>Weighbridge o</w:t>
      </w:r>
      <w:r w:rsidRPr="003A7B9E">
        <w:t>perations</w:t>
      </w:r>
    </w:p>
    <w:p w:rsidR="00000000" w:rsidRPr="003A7B9E" w:rsidP="003A7B9E">
      <w:pPr>
        <w:pStyle w:val="BodyText"/>
      </w:pPr>
      <w:r w:rsidRPr="003A7B9E">
        <w:rPr>
          <w:rStyle w:val="SpecialBold"/>
        </w:rPr>
        <w:t>Relationship with other standards</w:t>
      </w:r>
    </w:p>
    <w:p w:rsidR="00000000" w:rsidRPr="003A7B9E" w:rsidP="003A7B9E">
      <w:pPr>
        <w:pStyle w:val="BodyText"/>
      </w:pPr>
      <w:r w:rsidRPr="003A7B9E">
        <w:rPr>
          <w:rStyle w:val="Emphasis"/>
        </w:rPr>
        <w:t>Pre</w:t>
      </w:r>
      <w:r w:rsidRPr="003A7B9E">
        <w:t>-</w:t>
      </w:r>
      <w:r w:rsidRPr="003A7B9E">
        <w:rPr>
          <w:rStyle w:val="Emphasis"/>
        </w:rPr>
        <w:t>requisite units</w:t>
      </w:r>
    </w:p>
    <w:p w:rsidR="00000000" w:rsidRPr="003A7B9E" w:rsidP="003A7B9E">
      <w:pPr>
        <w:pStyle w:val="BodyText"/>
      </w:pPr>
      <w:r w:rsidRPr="003A7B9E">
        <w:t>There are no pre-requisite units for this competency standard.</w:t>
      </w:r>
    </w:p>
    <w:p w:rsidR="00000000" w:rsidRPr="003A7B9E" w:rsidP="003A7B9E">
      <w:pPr>
        <w:pStyle w:val="BodyText"/>
      </w:pPr>
      <w:r w:rsidRPr="003A7B9E">
        <w:rPr>
          <w:rStyle w:val="Emphasis"/>
        </w:rPr>
        <w:t>Co</w:t>
      </w:r>
      <w:r w:rsidRPr="003A7B9E">
        <w:t>-</w:t>
      </w:r>
      <w:r w:rsidRPr="003A7B9E">
        <w:rPr>
          <w:rStyle w:val="Emphasis"/>
        </w:rPr>
        <w:t>assessment of related units</w:t>
      </w:r>
    </w:p>
    <w:p w:rsidR="00000000" w:rsidRPr="003A7B9E" w:rsidP="003A7B9E">
      <w:pPr>
        <w:pStyle w:val="BodyText"/>
      </w:pPr>
      <w:r w:rsidRPr="003A7B9E">
        <w:t>Where the yard controller conducts tipping process operation and/or weighbridge operations, the re</w:t>
      </w:r>
      <w:r w:rsidRPr="003A7B9E">
        <w:t xml:space="preserve">lated units </w:t>
      </w:r>
      <w:r w:rsidRPr="003A7B9E">
        <w:rPr>
          <w:rStyle w:val="Emphasis"/>
        </w:rPr>
        <w:t>Conduct rail weighbridge operations</w:t>
      </w:r>
      <w:r w:rsidRPr="003A7B9E">
        <w:t xml:space="preserve"> and </w:t>
      </w:r>
      <w:r w:rsidRPr="003A7B9E">
        <w:rPr>
          <w:rStyle w:val="Emphasis"/>
        </w:rPr>
        <w:t>Operate a tipping process</w:t>
      </w:r>
      <w:r w:rsidRPr="003A7B9E">
        <w:t xml:space="preserve"> are to be co-assessed with this unit. Other units of competency relevant to the work role should be assessed in conjunction with this unit.</w:t>
      </w:r>
    </w:p>
    <w:p w:rsidR="00000000" w:rsidRPr="003A7B9E" w:rsidP="003A7B9E">
      <w:pPr>
        <w:pStyle w:val="BodyText"/>
      </w:pPr>
      <w:r w:rsidRPr="003A7B9E">
        <w:rPr>
          <w:rStyle w:val="SpecialBold"/>
        </w:rPr>
        <w:t>Resources required for assessment</w:t>
      </w:r>
    </w:p>
    <w:p w:rsidR="00000000" w:rsidRPr="003A7B9E" w:rsidP="003A7B9E">
      <w:pPr>
        <w:pStyle w:val="BodyText"/>
      </w:pPr>
      <w:r w:rsidRPr="003A7B9E">
        <w:t xml:space="preserve">Assessment must occur in a real or simulated workplace where the assessee has access to: </w:t>
      </w:r>
    </w:p>
    <w:p w:rsidR="00000000" w:rsidRPr="003A7B9E" w:rsidP="003A7B9E">
      <w:pPr>
        <w:pStyle w:val="ListBullet"/>
      </w:pPr>
      <w:r w:rsidRPr="003A7B9E">
        <w:t>Cane yards and related signaling and control systems</w:t>
      </w:r>
    </w:p>
    <w:p w:rsidR="00000000" w:rsidRPr="003A7B9E" w:rsidP="003A7B9E">
      <w:pPr>
        <w:pStyle w:val="ListBullet"/>
      </w:pPr>
      <w:r w:rsidRPr="003A7B9E">
        <w:t>Cane locos (does not include operation)</w:t>
      </w:r>
    </w:p>
    <w:p w:rsidR="00000000" w:rsidRPr="003A7B9E" w:rsidP="003A7B9E">
      <w:pPr>
        <w:pStyle w:val="ListBullet"/>
      </w:pPr>
      <w:r w:rsidRPr="003A7B9E">
        <w:t>Relevant codes of practice and industry standards</w:t>
      </w:r>
    </w:p>
    <w:p w:rsidR="00000000" w:rsidRPr="003A7B9E" w:rsidP="003A7B9E">
      <w:pPr>
        <w:pStyle w:val="ListBullet"/>
      </w:pPr>
      <w:r w:rsidRPr="003A7B9E">
        <w:t>Bin consignment and tr</w:t>
      </w:r>
      <w:r w:rsidRPr="003A7B9E">
        <w:t>ip/cut-to-crush documentation</w:t>
      </w:r>
    </w:p>
    <w:p w:rsidR="00000000" w:rsidRPr="003A7B9E" w:rsidP="003A7B9E">
      <w:pPr>
        <w:pStyle w:val="ListBullet"/>
      </w:pPr>
      <w:r w:rsidRPr="003A7B9E">
        <w:t>Operating procedures and related advice on equipment operation</w:t>
      </w:r>
    </w:p>
    <w:p w:rsidR="00000000" w:rsidRPr="003A7B9E" w:rsidP="003A7B9E">
      <w:pPr>
        <w:pStyle w:val="ListBullet"/>
      </w:pPr>
      <w:r w:rsidRPr="003A7B9E">
        <w:t>Loaded and empty bins</w:t>
      </w:r>
    </w:p>
    <w:p w:rsidR="00000000" w:rsidRPr="003A7B9E" w:rsidP="003A7B9E">
      <w:pPr>
        <w:pStyle w:val="ListBullet"/>
      </w:pPr>
      <w:r w:rsidRPr="003A7B9E">
        <w:t>Personal protective clothing and equipment</w:t>
      </w:r>
    </w:p>
    <w:p w:rsidR="00000000" w:rsidRPr="003A7B9E" w:rsidP="003A7B9E">
      <w:pPr>
        <w:pStyle w:val="ListBullet"/>
      </w:pPr>
      <w:r w:rsidRPr="003A7B9E">
        <w:t>Communication systems and equipment</w:t>
      </w:r>
    </w:p>
    <w:p w:rsidR="00000000" w:rsidRPr="003A7B9E" w:rsidP="003A7B9E">
      <w:pPr>
        <w:pStyle w:val="ListBullet"/>
      </w:pPr>
      <w:r w:rsidRPr="003A7B9E">
        <w:t>Housekeeping standards and procedures</w:t>
      </w:r>
    </w:p>
    <w:p w:rsidR="00000000" w:rsidRPr="003A7B9E" w:rsidP="003A7B9E">
      <w:pPr>
        <w:pStyle w:val="ListBullet"/>
      </w:pPr>
      <w:r w:rsidRPr="003A7B9E">
        <w:t>Workplace information re</w:t>
      </w:r>
      <w:r w:rsidRPr="003A7B9E">
        <w:t>cording systems, requirements and procedures</w:t>
      </w:r>
    </w:p>
    <w:p w:rsidR="00000000" w:rsidRPr="003A7B9E" w:rsidP="003A7B9E">
      <w:pPr>
        <w:pStyle w:val="BodyText"/>
      </w:pPr>
      <w:r w:rsidRPr="003A7B9E">
        <w:rPr>
          <w:rStyle w:val="SpecialBold"/>
        </w:rPr>
        <w:t>Assessment requirements</w:t>
      </w:r>
    </w:p>
    <w:p w:rsidR="0099575A" w:rsidP="003A7B9E">
      <w:pPr>
        <w:pStyle w:val="BodyText"/>
      </w:pPr>
      <w:r w:rsidRPr="003A7B9E">
        <w:t>For information on how to assess this competency standard and who can assess, refer to the Assessment Guidelines for this Training Package.</w:t>
      </w:r>
    </w:p>
    <w:p w:rsidR="0099575A" w:rsidP="003A7B9E">
      <w:pPr>
        <w:pStyle w:val="BodyText"/>
      </w:pPr>
    </w:p>
    <w:p w:rsidR="00000000" w:rsidRPr="003A7B9E" w:rsidP="003A7B9E">
      <w:pPr>
        <w:pStyle w:val="Heading1"/>
      </w:pPr>
      <w:bookmarkStart w:id="11" w:name="O_149653"/>
      <w:bookmarkEnd w:id="11"/>
      <w:r w:rsidRPr="003A7B9E">
        <w:t>Range Statement</w:t>
      </w:r>
    </w:p>
    <w:p w:rsidR="00000000" w:rsidRPr="003A7B9E" w:rsidP="003A7B9E">
      <w:pPr>
        <w:pStyle w:val="BodyText"/>
      </w:pPr>
      <w:r w:rsidRPr="003A7B9E">
        <w:rPr>
          <w:rStyle w:val="SpecialBold"/>
        </w:rPr>
        <w:t>Range stateme</w:t>
      </w:r>
      <w:r w:rsidRPr="003A7B9E">
        <w:rPr>
          <w:rStyle w:val="SpecialBold"/>
        </w:rPr>
        <w:t>nt</w:t>
      </w:r>
    </w:p>
    <w:p w:rsidR="00000000" w:rsidRPr="003A7B9E" w:rsidP="003A7B9E">
      <w:pPr>
        <w:pStyle w:val="BodyText"/>
      </w:pPr>
      <w:r w:rsidRPr="003A7B9E">
        <w:t>The range statement indicates the context for demonstrating competence. This statement is a guide and unless otherwise indicated, items may or may not apply as required by the work context.</w:t>
      </w:r>
    </w:p>
    <w:p w:rsidR="00000000" w:rsidRPr="003A7B9E" w:rsidP="003A7B9E">
      <w:pPr>
        <w:pStyle w:val="ListBullet"/>
      </w:pPr>
      <w:r w:rsidRPr="003A7B9E">
        <w:t>Work is carried out in accordance with company policies and pr</w:t>
      </w:r>
      <w:r w:rsidRPr="003A7B9E">
        <w:t>ocedures, licensing requirements, legislative requirements, codes of practice and industrial awards and agreements. Codes of practice include the Sugar Milling Operations Industry Code of Practice and sugar industry codes of practice related to cane railwa</w:t>
      </w:r>
      <w:r w:rsidRPr="003A7B9E">
        <w:t xml:space="preserve">y and transport operations </w:t>
      </w:r>
    </w:p>
    <w:p w:rsidR="00000000" w:rsidRPr="003A7B9E" w:rsidP="003A7B9E">
      <w:pPr>
        <w:pStyle w:val="ListBullet"/>
      </w:pPr>
      <w:r w:rsidRPr="003A7B9E">
        <w:t>Workplace information can include standard operating procedures (SOPs), traffic schedules, and manufacturer's specifications</w:t>
      </w:r>
    </w:p>
    <w:p w:rsidR="00000000" w:rsidRPr="003A7B9E" w:rsidP="003A7B9E">
      <w:pPr>
        <w:pStyle w:val="ListBullet"/>
      </w:pPr>
      <w:r w:rsidRPr="003A7B9E">
        <w:t>Information systems may be print or screen based</w:t>
      </w:r>
    </w:p>
    <w:p w:rsidR="00000000" w:rsidRPr="003A7B9E" w:rsidP="003A7B9E">
      <w:pPr>
        <w:pStyle w:val="ListBullet"/>
      </w:pPr>
      <w:r w:rsidRPr="003A7B9E">
        <w:t>Equipment may include 2-way communication system, mimic or computer board, process control interface and related control system</w:t>
      </w:r>
    </w:p>
    <w:p w:rsidR="00000000" w:rsidRPr="003A7B9E" w:rsidP="003A7B9E">
      <w:pPr>
        <w:pStyle w:val="ListBullet"/>
      </w:pPr>
      <w:r w:rsidRPr="003A7B9E">
        <w:t>Signaling devices typically include colour aspect lights, mechanical signage</w:t>
      </w:r>
    </w:p>
    <w:p w:rsidR="00000000" w:rsidRPr="003A7B9E" w:rsidP="003A7B9E">
      <w:pPr>
        <w:pStyle w:val="ListBullet"/>
      </w:pPr>
      <w:r w:rsidRPr="003A7B9E">
        <w:t>Movement of rakes may be automated, done using a de</w:t>
      </w:r>
      <w:r w:rsidRPr="003A7B9E">
        <w:t>dicated loco, tractors or using winch equipment</w:t>
      </w:r>
    </w:p>
    <w:p w:rsidR="00000000" w:rsidRPr="003A7B9E" w:rsidP="003A7B9E">
      <w:pPr>
        <w:pStyle w:val="ListBullet"/>
      </w:pPr>
      <w:r w:rsidRPr="003A7B9E">
        <w:t>Empty and full yards may be a combined yard</w:t>
      </w:r>
    </w:p>
    <w:p w:rsidR="00000000" w:rsidRPr="003A7B9E" w:rsidP="003A7B9E">
      <w:pPr>
        <w:pStyle w:val="ListBullet"/>
      </w:pPr>
      <w:r w:rsidRPr="003A7B9E">
        <w:t>Work may require the ability to work within a team environment</w:t>
      </w:r>
    </w:p>
    <w:p w:rsidR="0099575A" w:rsidP="003A7B9E">
      <w:pPr>
        <w:pStyle w:val="ListBullet"/>
      </w:pPr>
      <w:r w:rsidRPr="003A7B9E">
        <w:t>Communication methods include use of two-way radios used in accordance with workplace requirements an</w:t>
      </w:r>
      <w:r w:rsidRPr="003A7B9E">
        <w:t>d state authority protocols and hand and audible signalling</w:t>
      </w:r>
    </w:p>
    <w:p w:rsidR="0099575A" w:rsidP="003A7B9E">
      <w:pPr>
        <w:pStyle w:val="ListBullet"/>
      </w:pPr>
    </w:p>
    <w:p w:rsidR="00000000" w:rsidRPr="003A7B9E" w:rsidP="003A7B9E">
      <w:pPr>
        <w:pStyle w:val="Heading1"/>
      </w:pPr>
      <w:bookmarkStart w:id="12" w:name="O_149654"/>
      <w:bookmarkEnd w:id="12"/>
      <w:r w:rsidRPr="003A7B9E">
        <w:t>Unit Sector(s)</w:t>
      </w:r>
    </w:p>
    <w:p w:rsidR="00000000" w:rsidRPr="003A7B9E" w:rsidP="003A7B9E">
      <w:pPr>
        <w:pStyle w:val="BodyText"/>
      </w:pPr>
      <w:r w:rsidRPr="003A7B9E">
        <w:t>Not applicable.</w:t>
      </w:r>
    </w:p>
    <w:p w:rsidR="00000000" w:rsidRPr="003A7B9E" w:rsidP="003A7B9E"/>
    <w:sectPr w:rsidSect="003A7B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75A" w:rsidP="00995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5A" w:rsidP="003A7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575A" w:rsidP="003A7B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575A" w:rsidP="003A7B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75A" w:rsidP="009957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5A" w:rsidP="003A7B9E">
    <w:pPr>
      <w:pStyle w:val="Header"/>
      <w:framePr w:wrap="around"/>
    </w:pPr>
    <w:r>
      <w:fldChar w:fldCharType="begin"/>
    </w:r>
    <w:r>
      <w:instrText xml:space="preserve"> TITLE   \* MERGEFORMAT </w:instrText>
    </w:r>
    <w:r>
      <w:fldChar w:fldCharType="separate"/>
    </w:r>
    <w:r>
      <w:t>SUGTCYM1A Control yard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575A" w:rsidP="003A7B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1CE1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4CE1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B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B9E"/>
    <w:pPr>
      <w:spacing w:before="360" w:after="60"/>
      <w:outlineLvl w:val="0"/>
    </w:pPr>
    <w:rPr>
      <w:sz w:val="32"/>
    </w:rPr>
  </w:style>
  <w:style w:type="paragraph" w:styleId="Heading2">
    <w:name w:val="heading 2"/>
    <w:basedOn w:val="HeadingBase"/>
    <w:next w:val="BodyText"/>
    <w:link w:val="Heading2Char"/>
    <w:qFormat/>
    <w:rsid w:val="003A7B9E"/>
    <w:pPr>
      <w:keepLines/>
      <w:spacing w:before="240" w:after="120"/>
      <w:outlineLvl w:val="1"/>
    </w:pPr>
    <w:rPr>
      <w:sz w:val="28"/>
      <w:szCs w:val="40"/>
    </w:rPr>
  </w:style>
  <w:style w:type="paragraph" w:styleId="Heading3">
    <w:name w:val="heading 3"/>
    <w:basedOn w:val="HeadingBase"/>
    <w:next w:val="BodyText"/>
    <w:link w:val="Heading3Char"/>
    <w:qFormat/>
    <w:rsid w:val="003A7B9E"/>
    <w:pPr>
      <w:spacing w:before="180" w:after="120"/>
      <w:outlineLvl w:val="2"/>
    </w:pPr>
    <w:rPr>
      <w:spacing w:val="-10"/>
      <w:kern w:val="32"/>
    </w:rPr>
  </w:style>
  <w:style w:type="paragraph" w:styleId="Heading4">
    <w:name w:val="heading 4"/>
    <w:basedOn w:val="HeadingBase"/>
    <w:next w:val="BodyText"/>
    <w:link w:val="Heading4Char"/>
    <w:qFormat/>
    <w:rsid w:val="003A7B9E"/>
    <w:pPr>
      <w:spacing w:before="160" w:after="120"/>
      <w:outlineLvl w:val="3"/>
    </w:pPr>
    <w:rPr>
      <w:sz w:val="22"/>
    </w:rPr>
  </w:style>
  <w:style w:type="paragraph" w:styleId="Heading5">
    <w:name w:val="heading 5"/>
    <w:basedOn w:val="HeadingBase"/>
    <w:next w:val="Normal"/>
    <w:link w:val="Heading5Char"/>
    <w:qFormat/>
    <w:rsid w:val="003A7B9E"/>
    <w:pPr>
      <w:spacing w:before="80"/>
      <w:outlineLvl w:val="4"/>
    </w:pPr>
    <w:rPr>
      <w:color w:val="918585"/>
      <w:sz w:val="20"/>
    </w:rPr>
  </w:style>
  <w:style w:type="paragraph" w:styleId="Heading6">
    <w:name w:val="heading 6"/>
    <w:basedOn w:val="HeadingBase"/>
    <w:next w:val="Normal"/>
    <w:link w:val="Heading6Char"/>
    <w:qFormat/>
    <w:rsid w:val="003A7B9E"/>
    <w:pPr>
      <w:spacing w:before="60"/>
      <w:outlineLvl w:val="5"/>
    </w:pPr>
    <w:rPr>
      <w:color w:val="918585"/>
      <w:sz w:val="20"/>
    </w:rPr>
  </w:style>
  <w:style w:type="paragraph" w:styleId="Heading7">
    <w:name w:val="heading 7"/>
    <w:basedOn w:val="Normal"/>
    <w:next w:val="Normal"/>
    <w:link w:val="Heading7Char"/>
    <w:qFormat/>
    <w:rsid w:val="003A7B9E"/>
    <w:pPr>
      <w:ind w:left="720"/>
      <w:outlineLvl w:val="6"/>
    </w:pPr>
    <w:rPr>
      <w:i/>
    </w:rPr>
  </w:style>
  <w:style w:type="paragraph" w:styleId="Heading8">
    <w:name w:val="heading 8"/>
    <w:basedOn w:val="Normal"/>
    <w:next w:val="Normal"/>
    <w:link w:val="Heading8Char"/>
    <w:qFormat/>
    <w:rsid w:val="003A7B9E"/>
    <w:pPr>
      <w:ind w:left="720"/>
      <w:outlineLvl w:val="7"/>
    </w:pPr>
    <w:rPr>
      <w:i/>
    </w:rPr>
  </w:style>
  <w:style w:type="paragraph" w:styleId="Heading9">
    <w:name w:val="heading 9"/>
    <w:basedOn w:val="Normal"/>
    <w:next w:val="Normal"/>
    <w:link w:val="Heading9Char"/>
    <w:qFormat/>
    <w:rsid w:val="003A7B9E"/>
    <w:pPr>
      <w:ind w:left="720"/>
      <w:outlineLvl w:val="8"/>
    </w:pPr>
    <w:rPr>
      <w:i/>
    </w:rPr>
  </w:style>
  <w:style w:type="character" w:default="1" w:styleId="DefaultParagraphFont">
    <w:name w:val="Default Paragraph Font"/>
    <w:uiPriority w:val="1"/>
    <w:unhideWhenUsed/>
    <w:rsid w:val="003A7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B9E"/>
  </w:style>
  <w:style w:type="character" w:customStyle="1" w:styleId="Heading1Char">
    <w:name w:val="Heading 1 Char"/>
    <w:basedOn w:val="DefaultParagraphFont"/>
    <w:link w:val="Heading1"/>
    <w:rsid w:val="003A7B9E"/>
    <w:rPr>
      <w:rFonts w:ascii="Times New Roman" w:eastAsia="Times New Roman" w:hAnsi="Times New Roman" w:cs="Times New Roman"/>
      <w:b/>
      <w:sz w:val="32"/>
      <w:szCs w:val="20"/>
      <w:lang w:eastAsia="en-US"/>
    </w:rPr>
  </w:style>
  <w:style w:type="paragraph" w:styleId="BodyText">
    <w:name w:val="Body Text"/>
    <w:basedOn w:val="Normal"/>
    <w:link w:val="BodyTextChar"/>
    <w:rsid w:val="003A7B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B9E"/>
    <w:rPr>
      <w:rFonts w:ascii="Times New Roman" w:eastAsia="Times New Roman" w:hAnsi="Times New Roman" w:cs="Times New Roman"/>
      <w:sz w:val="24"/>
      <w:lang w:val="en-US" w:eastAsia="en-US"/>
    </w:rPr>
  </w:style>
  <w:style w:type="paragraph" w:styleId="Footer">
    <w:name w:val="footer"/>
    <w:basedOn w:val="Normal"/>
    <w:link w:val="FooterChar"/>
    <w:rsid w:val="003A7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B9E"/>
    <w:rPr>
      <w:rFonts w:ascii="Times New Roman" w:eastAsia="Times New Roman" w:hAnsi="Times New Roman" w:cs="Times New Roman"/>
      <w:sz w:val="16"/>
      <w:lang w:val="en-US" w:eastAsia="en-US"/>
    </w:rPr>
  </w:style>
  <w:style w:type="paragraph" w:styleId="List">
    <w:name w:val="List"/>
    <w:basedOn w:val="BodyText"/>
    <w:next w:val="BodyText"/>
    <w:rsid w:val="003A7B9E"/>
    <w:pPr>
      <w:tabs>
        <w:tab w:val="left" w:pos="340"/>
      </w:tabs>
      <w:spacing w:before="60" w:after="60"/>
      <w:ind w:left="340" w:hanging="340"/>
    </w:pPr>
  </w:style>
  <w:style w:type="paragraph" w:styleId="ListBullet">
    <w:name w:val="List Bullet"/>
    <w:basedOn w:val="List"/>
    <w:rsid w:val="003A7B9E"/>
    <w:pPr>
      <w:numPr>
        <w:numId w:val="12"/>
      </w:numPr>
      <w:tabs>
        <w:tab w:val="clear" w:pos="340"/>
      </w:tabs>
      <w:spacing w:before="40" w:after="40"/>
    </w:pPr>
  </w:style>
  <w:style w:type="character" w:customStyle="1" w:styleId="SpecialBold">
    <w:name w:val="Special Bold"/>
    <w:basedOn w:val="DefaultParagraphFont"/>
    <w:rsid w:val="003A7B9E"/>
    <w:rPr>
      <w:b/>
      <w:spacing w:val="0"/>
    </w:rPr>
  </w:style>
  <w:style w:type="paragraph" w:styleId="Header">
    <w:name w:val="header"/>
    <w:basedOn w:val="Normal"/>
    <w:link w:val="HeaderChar"/>
    <w:rsid w:val="003A7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B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7B9E"/>
    <w:rPr>
      <w:i/>
    </w:rPr>
  </w:style>
  <w:style w:type="paragraph" w:customStyle="1" w:styleId="SuperHeading">
    <w:name w:val="SuperHeading"/>
    <w:basedOn w:val="Normal"/>
    <w:rsid w:val="003A7B9E"/>
    <w:pPr>
      <w:spacing w:before="240" w:after="120"/>
      <w:outlineLvl w:val="0"/>
    </w:pPr>
    <w:rPr>
      <w:rFonts w:ascii="Times New Roman" w:hAnsi="Times New Roman"/>
      <w:b/>
      <w:sz w:val="28"/>
    </w:rPr>
  </w:style>
  <w:style w:type="paragraph" w:customStyle="1" w:styleId="AllowPageBreak">
    <w:name w:val="AllowPageBreak"/>
    <w:rsid w:val="003A7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B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B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B9E"/>
    <w:rPr>
      <w:rFonts w:ascii="Courier New" w:eastAsia="Times New Roman" w:hAnsi="Courier New" w:cs="Times New Roman"/>
      <w:i/>
      <w:szCs w:val="20"/>
      <w:lang w:val="en-US" w:eastAsia="en-US"/>
    </w:rPr>
  </w:style>
  <w:style w:type="paragraph" w:customStyle="1" w:styleId="HeadingBase">
    <w:name w:val="Heading Base"/>
    <w:rsid w:val="003A7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B9E"/>
    <w:pPr>
      <w:tabs>
        <w:tab w:val="right" w:leader="dot" w:pos="9072"/>
      </w:tabs>
      <w:ind w:left="567"/>
    </w:pPr>
    <w:rPr>
      <w:szCs w:val="22"/>
    </w:rPr>
  </w:style>
  <w:style w:type="paragraph" w:customStyle="1" w:styleId="TOCBase">
    <w:name w:val="TOC Base"/>
    <w:rsid w:val="003A7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B9E"/>
    <w:pPr>
      <w:tabs>
        <w:tab w:val="right" w:leader="dot" w:pos="9072"/>
      </w:tabs>
      <w:spacing w:before="40" w:after="40"/>
      <w:ind w:left="284"/>
    </w:pPr>
    <w:rPr>
      <w:rFonts w:ascii="Times New Roman" w:hAnsi="Times New Roman"/>
    </w:rPr>
  </w:style>
  <w:style w:type="paragraph" w:styleId="TOC1">
    <w:name w:val="toc 1"/>
    <w:basedOn w:val="TOCBase"/>
    <w:next w:val="Normal"/>
    <w:rsid w:val="003A7B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B9E"/>
    <w:pPr>
      <w:spacing w:before="5040"/>
      <w:jc w:val="center"/>
    </w:pPr>
    <w:rPr>
      <w:sz w:val="48"/>
      <w:szCs w:val="72"/>
      <w:lang w:val="en-US"/>
    </w:rPr>
  </w:style>
  <w:style w:type="character" w:customStyle="1" w:styleId="TitleChar">
    <w:name w:val="Title Char"/>
    <w:basedOn w:val="DefaultParagraphFont"/>
    <w:link w:val="Title"/>
    <w:rsid w:val="003A7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B9E"/>
    <w:pPr>
      <w:tabs>
        <w:tab w:val="left" w:pos="3600"/>
        <w:tab w:val="left" w:pos="3958"/>
      </w:tabs>
    </w:pPr>
  </w:style>
  <w:style w:type="paragraph" w:customStyle="1" w:styleId="Note">
    <w:name w:val="Note"/>
    <w:basedOn w:val="BodyText"/>
    <w:rsid w:val="003A7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B9E"/>
    <w:pPr>
      <w:framePr w:wrap="auto" w:hAnchor="text" w:y="6049"/>
    </w:pPr>
    <w:rPr>
      <w:color w:val="000000"/>
      <w:sz w:val="40"/>
    </w:rPr>
  </w:style>
  <w:style w:type="paragraph" w:customStyle="1" w:styleId="TOCTitle">
    <w:name w:val="TOCTitle"/>
    <w:basedOn w:val="Heading1"/>
    <w:rsid w:val="003A7B9E"/>
    <w:pPr>
      <w:spacing w:after="240"/>
      <w:jc w:val="center"/>
      <w:outlineLvl w:val="9"/>
    </w:pPr>
    <w:rPr>
      <w:caps/>
    </w:rPr>
  </w:style>
  <w:style w:type="paragraph" w:customStyle="1" w:styleId="Version">
    <w:name w:val="Version"/>
    <w:rsid w:val="003A7B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B9E"/>
    <w:pPr>
      <w:numPr>
        <w:numId w:val="13"/>
      </w:numPr>
      <w:tabs>
        <w:tab w:val="clear" w:pos="680"/>
      </w:tabs>
    </w:pPr>
  </w:style>
  <w:style w:type="paragraph" w:styleId="Index1">
    <w:name w:val="index 1"/>
    <w:basedOn w:val="Normal"/>
    <w:next w:val="Normal"/>
    <w:semiHidden/>
    <w:rsid w:val="003A7B9E"/>
    <w:pPr>
      <w:keepNext w:val="0"/>
      <w:tabs>
        <w:tab w:val="right" w:pos="4176"/>
      </w:tabs>
      <w:ind w:left="198" w:hanging="198"/>
    </w:pPr>
    <w:rPr>
      <w:rFonts w:ascii="Garamond" w:hAnsi="Garamond"/>
    </w:rPr>
  </w:style>
  <w:style w:type="paragraph" w:styleId="IndexHeading">
    <w:name w:val="index heading"/>
    <w:basedOn w:val="Normal"/>
    <w:next w:val="Index1"/>
    <w:semiHidden/>
    <w:rsid w:val="003A7B9E"/>
    <w:pPr>
      <w:spacing w:before="120" w:after="120"/>
    </w:pPr>
    <w:rPr>
      <w:rFonts w:ascii="Arial" w:hAnsi="Arial"/>
      <w:b/>
      <w:color w:val="918585"/>
      <w:sz w:val="24"/>
    </w:rPr>
  </w:style>
  <w:style w:type="paragraph" w:customStyle="1" w:styleId="Chapter">
    <w:name w:val="Chapter"/>
    <w:basedOn w:val="Normal"/>
    <w:rsid w:val="003A7B9E"/>
    <w:pPr>
      <w:spacing w:before="240"/>
    </w:pPr>
    <w:rPr>
      <w:rFonts w:ascii="Times New Roman" w:hAnsi="Times New Roman"/>
      <w:smallCaps/>
      <w:spacing w:val="80"/>
      <w:sz w:val="28"/>
    </w:rPr>
  </w:style>
  <w:style w:type="paragraph" w:customStyle="1" w:styleId="InChapter">
    <w:name w:val="InChapter"/>
    <w:basedOn w:val="Heading3"/>
    <w:rsid w:val="003A7B9E"/>
    <w:pPr>
      <w:spacing w:after="240"/>
      <w:outlineLvl w:val="9"/>
    </w:pPr>
    <w:rPr>
      <w:noProof/>
    </w:rPr>
  </w:style>
  <w:style w:type="paragraph" w:styleId="Index2">
    <w:name w:val="index 2"/>
    <w:basedOn w:val="Normal"/>
    <w:next w:val="Normal"/>
    <w:semiHidden/>
    <w:rsid w:val="003A7B9E"/>
    <w:pPr>
      <w:tabs>
        <w:tab w:val="right" w:pos="4176"/>
      </w:tabs>
      <w:ind w:left="568" w:hanging="284"/>
    </w:pPr>
    <w:rPr>
      <w:rFonts w:ascii="Garamond" w:hAnsi="Garamond"/>
    </w:rPr>
  </w:style>
  <w:style w:type="paragraph" w:customStyle="1" w:styleId="Byline">
    <w:name w:val="Byline"/>
    <w:rsid w:val="003A7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B9E"/>
    <w:pPr>
      <w:tabs>
        <w:tab w:val="clear" w:pos="3600"/>
        <w:tab w:val="clear" w:pos="3958"/>
      </w:tabs>
      <w:jc w:val="right"/>
    </w:pPr>
  </w:style>
  <w:style w:type="paragraph" w:styleId="Caption">
    <w:name w:val="caption"/>
    <w:basedOn w:val="BodyText"/>
    <w:next w:val="Normal"/>
    <w:qFormat/>
    <w:rsid w:val="003A7B9E"/>
    <w:pPr>
      <w:framePr w:w="2268" w:hSpace="181" w:vSpace="181" w:wrap="around" w:vAnchor="text" w:hAnchor="page" w:x="1135" w:y="285" w:anchorLock="1"/>
    </w:pPr>
    <w:rPr>
      <w:i/>
    </w:rPr>
  </w:style>
  <w:style w:type="paragraph" w:customStyle="1" w:styleId="MiniTOCTitle">
    <w:name w:val="MiniTOCTitle"/>
    <w:basedOn w:val="Heading4"/>
    <w:rsid w:val="003A7B9E"/>
    <w:pPr>
      <w:spacing w:before="240"/>
      <w:outlineLvl w:val="9"/>
    </w:pPr>
    <w:rPr>
      <w:noProof/>
      <w:sz w:val="24"/>
    </w:rPr>
  </w:style>
  <w:style w:type="paragraph" w:customStyle="1" w:styleId="MiniTOCItem">
    <w:name w:val="MiniTOCItem"/>
    <w:basedOn w:val="ListBullet"/>
    <w:rsid w:val="003A7B9E"/>
    <w:pPr>
      <w:numPr>
        <w:numId w:val="0"/>
      </w:numPr>
      <w:tabs>
        <w:tab w:val="right" w:leader="dot" w:pos="6521"/>
      </w:tabs>
      <w:spacing w:before="0" w:after="0"/>
    </w:pPr>
  </w:style>
  <w:style w:type="paragraph" w:customStyle="1" w:styleId="TOFTitle">
    <w:name w:val="TOFTitle"/>
    <w:basedOn w:val="TOCTitle"/>
    <w:rsid w:val="003A7B9E"/>
  </w:style>
  <w:style w:type="paragraph" w:styleId="TableofFigures">
    <w:name w:val="table of figures"/>
    <w:basedOn w:val="Normal"/>
    <w:next w:val="Normal"/>
    <w:semiHidden/>
    <w:rsid w:val="003A7B9E"/>
    <w:pPr>
      <w:tabs>
        <w:tab w:val="right" w:leader="dot" w:pos="9072"/>
      </w:tabs>
      <w:ind w:left="970" w:hanging="403"/>
    </w:pPr>
    <w:rPr>
      <w:rFonts w:ascii="Times New Roman" w:hAnsi="Times New Roman"/>
      <w:b/>
    </w:rPr>
  </w:style>
  <w:style w:type="paragraph" w:styleId="ListNumber">
    <w:name w:val="List Number"/>
    <w:basedOn w:val="List"/>
    <w:rsid w:val="003A7B9E"/>
    <w:pPr>
      <w:numPr>
        <w:numId w:val="10"/>
      </w:numPr>
    </w:pPr>
  </w:style>
  <w:style w:type="character" w:customStyle="1" w:styleId="WingdingSymbols">
    <w:name w:val="Wingding Symbols"/>
    <w:rsid w:val="003A7B9E"/>
    <w:rPr>
      <w:rFonts w:ascii="Wingdings" w:hAnsi="Wingdings"/>
    </w:rPr>
  </w:style>
  <w:style w:type="paragraph" w:customStyle="1" w:styleId="TableHeading">
    <w:name w:val="Table Heading"/>
    <w:basedOn w:val="HeadingBase"/>
    <w:rsid w:val="003A7B9E"/>
    <w:pPr>
      <w:keepLines/>
      <w:pBdr>
        <w:bottom w:val="single" w:sz="6" w:space="1" w:color="918585"/>
      </w:pBdr>
      <w:spacing w:before="240"/>
    </w:pPr>
  </w:style>
  <w:style w:type="character" w:customStyle="1" w:styleId="HotSpot">
    <w:name w:val="HotSpot"/>
    <w:rsid w:val="003A7B9E"/>
    <w:rPr>
      <w:color w:val="0033CC"/>
      <w:u w:val="none"/>
    </w:rPr>
  </w:style>
  <w:style w:type="paragraph" w:customStyle="1" w:styleId="BodyTextRight">
    <w:name w:val="Body Text Right"/>
    <w:basedOn w:val="BodyText"/>
    <w:rsid w:val="003A7B9E"/>
    <w:pPr>
      <w:spacing w:before="0" w:after="0"/>
      <w:jc w:val="right"/>
    </w:pPr>
  </w:style>
  <w:style w:type="paragraph" w:styleId="Index3">
    <w:name w:val="index 3"/>
    <w:basedOn w:val="ListNumber2"/>
    <w:next w:val="Normal"/>
    <w:semiHidden/>
    <w:rsid w:val="003A7B9E"/>
    <w:pPr>
      <w:numPr>
        <w:numId w:val="0"/>
      </w:numPr>
      <w:tabs>
        <w:tab w:val="right" w:leader="dot" w:pos="4176"/>
      </w:tabs>
    </w:pPr>
  </w:style>
  <w:style w:type="paragraph" w:styleId="ListNumber2">
    <w:name w:val="List Number 2"/>
    <w:basedOn w:val="List2"/>
    <w:rsid w:val="003A7B9E"/>
    <w:pPr>
      <w:numPr>
        <w:numId w:val="9"/>
      </w:numPr>
      <w:tabs>
        <w:tab w:val="clear" w:pos="1060"/>
      </w:tabs>
    </w:pPr>
  </w:style>
  <w:style w:type="paragraph" w:customStyle="1" w:styleId="MarginNote">
    <w:name w:val="Margin Note"/>
    <w:basedOn w:val="BodyText"/>
    <w:rsid w:val="003A7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B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B9E"/>
    <w:rPr>
      <w:sz w:val="32"/>
    </w:rPr>
  </w:style>
  <w:style w:type="paragraph" w:customStyle="1" w:styleId="HeadingProcedure">
    <w:name w:val="Heading Procedure"/>
    <w:basedOn w:val="HeadingBase"/>
    <w:next w:val="Normal"/>
    <w:rsid w:val="003A7B9E"/>
    <w:pPr>
      <w:tabs>
        <w:tab w:val="left" w:pos="0"/>
      </w:tabs>
      <w:spacing w:before="120" w:after="60"/>
    </w:pPr>
    <w:rPr>
      <w:i/>
      <w:color w:val="918585"/>
      <w:sz w:val="22"/>
    </w:rPr>
  </w:style>
  <w:style w:type="paragraph" w:customStyle="1" w:styleId="TableBodyText">
    <w:name w:val="Table Body Text"/>
    <w:basedOn w:val="BodyText"/>
    <w:rsid w:val="003A7B9E"/>
    <w:pPr>
      <w:spacing w:before="60" w:after="60"/>
    </w:pPr>
  </w:style>
  <w:style w:type="paragraph" w:styleId="ListContinue">
    <w:name w:val="List Continue"/>
    <w:basedOn w:val="List"/>
    <w:rsid w:val="003A7B9E"/>
    <w:pPr>
      <w:ind w:firstLine="0"/>
    </w:pPr>
  </w:style>
  <w:style w:type="paragraph" w:customStyle="1" w:styleId="ListNote">
    <w:name w:val="List Note"/>
    <w:basedOn w:val="List"/>
    <w:rsid w:val="003A7B9E"/>
    <w:pPr>
      <w:pBdr>
        <w:top w:val="single" w:sz="6" w:space="2" w:color="918585"/>
        <w:bottom w:val="single" w:sz="6" w:space="2" w:color="918585"/>
      </w:pBdr>
      <w:tabs>
        <w:tab w:val="left" w:pos="1021"/>
      </w:tabs>
      <w:ind w:firstLine="0"/>
    </w:pPr>
  </w:style>
  <w:style w:type="paragraph" w:customStyle="1" w:styleId="Warning">
    <w:name w:val="Warning"/>
    <w:basedOn w:val="BodyText"/>
    <w:rsid w:val="003A7B9E"/>
    <w:pPr>
      <w:shd w:val="clear" w:color="auto" w:fill="D9D9D9"/>
      <w:tabs>
        <w:tab w:val="left" w:pos="992"/>
      </w:tabs>
      <w:ind w:left="119" w:right="119"/>
    </w:pPr>
    <w:rPr>
      <w:sz w:val="20"/>
    </w:rPr>
  </w:style>
  <w:style w:type="paragraph" w:customStyle="1" w:styleId="MarginIcons">
    <w:name w:val="Margin Icons"/>
    <w:basedOn w:val="BodyText"/>
    <w:rsid w:val="003A7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B9E"/>
    <w:rPr>
      <w:rFonts w:ascii="Courier New" w:hAnsi="Courier New"/>
    </w:rPr>
  </w:style>
  <w:style w:type="paragraph" w:customStyle="1" w:styleId="NoteBullet">
    <w:name w:val="Note Bullet"/>
    <w:basedOn w:val="Note"/>
    <w:rsid w:val="003A7B9E"/>
    <w:pPr>
      <w:tabs>
        <w:tab w:val="clear" w:pos="680"/>
      </w:tabs>
      <w:spacing w:before="60" w:after="60"/>
    </w:pPr>
  </w:style>
  <w:style w:type="paragraph" w:customStyle="1" w:styleId="SubHeading2">
    <w:name w:val="SubHeading2"/>
    <w:basedOn w:val="HeadingBase"/>
    <w:rsid w:val="003A7B9E"/>
    <w:pPr>
      <w:spacing w:before="240" w:after="60"/>
    </w:pPr>
    <w:rPr>
      <w:sz w:val="20"/>
    </w:rPr>
  </w:style>
  <w:style w:type="paragraph" w:customStyle="1" w:styleId="SubHeading1">
    <w:name w:val="SubHeading1"/>
    <w:basedOn w:val="HeadingBase"/>
    <w:rsid w:val="003A7B9E"/>
    <w:pPr>
      <w:spacing w:before="240" w:after="60"/>
    </w:pPr>
    <w:rPr>
      <w:color w:val="918585"/>
      <w:sz w:val="22"/>
    </w:rPr>
  </w:style>
  <w:style w:type="paragraph" w:customStyle="1" w:styleId="SideHeading">
    <w:name w:val="Side Heading"/>
    <w:basedOn w:val="HeadingBase"/>
    <w:rsid w:val="003A7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B9E"/>
    <w:pPr>
      <w:tabs>
        <w:tab w:val="num" w:pos="360"/>
      </w:tabs>
    </w:pPr>
  </w:style>
  <w:style w:type="paragraph" w:styleId="PlainText">
    <w:name w:val="Plain Text"/>
    <w:basedOn w:val="Normal"/>
    <w:link w:val="PlainTextChar"/>
    <w:rsid w:val="003A7B9E"/>
    <w:rPr>
      <w:sz w:val="20"/>
    </w:rPr>
  </w:style>
  <w:style w:type="character" w:customStyle="1" w:styleId="PlainTextChar">
    <w:name w:val="Plain Text Char"/>
    <w:basedOn w:val="DefaultParagraphFont"/>
    <w:link w:val="PlainText"/>
    <w:rsid w:val="003A7B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B9E"/>
    <w:rPr>
      <w:b/>
      <w:smallCaps/>
    </w:rPr>
  </w:style>
  <w:style w:type="paragraph" w:customStyle="1" w:styleId="TableListNumber">
    <w:name w:val="Table List Number"/>
    <w:basedOn w:val="ListNumber"/>
    <w:rsid w:val="003A7B9E"/>
    <w:pPr>
      <w:numPr>
        <w:numId w:val="0"/>
      </w:numPr>
    </w:pPr>
  </w:style>
  <w:style w:type="paragraph" w:styleId="TOC4">
    <w:name w:val="toc 4"/>
    <w:basedOn w:val="TOCBase"/>
    <w:next w:val="Normal"/>
    <w:semiHidden/>
    <w:rsid w:val="003A7B9E"/>
    <w:pPr>
      <w:tabs>
        <w:tab w:val="right" w:leader="dot" w:pos="9071"/>
      </w:tabs>
      <w:ind w:left="1701"/>
    </w:pPr>
  </w:style>
  <w:style w:type="paragraph" w:customStyle="1" w:styleId="ListAlpha">
    <w:name w:val="List Alpha"/>
    <w:basedOn w:val="List"/>
    <w:rsid w:val="003A7B9E"/>
    <w:pPr>
      <w:numPr>
        <w:numId w:val="8"/>
      </w:numPr>
    </w:pPr>
  </w:style>
  <w:style w:type="paragraph" w:customStyle="1" w:styleId="ListAlpha2">
    <w:name w:val="List Alpha 2"/>
    <w:basedOn w:val="List2"/>
    <w:rsid w:val="003A7B9E"/>
    <w:pPr>
      <w:numPr>
        <w:numId w:val="7"/>
      </w:numPr>
    </w:pPr>
  </w:style>
  <w:style w:type="paragraph" w:styleId="List2">
    <w:name w:val="List 2"/>
    <w:basedOn w:val="BodyText"/>
    <w:rsid w:val="003A7B9E"/>
    <w:pPr>
      <w:tabs>
        <w:tab w:val="left" w:pos="680"/>
      </w:tabs>
      <w:spacing w:before="60" w:after="60"/>
      <w:ind w:left="680" w:hanging="340"/>
    </w:pPr>
  </w:style>
  <w:style w:type="paragraph" w:styleId="List3">
    <w:name w:val="List 3"/>
    <w:basedOn w:val="BodyText"/>
    <w:rsid w:val="003A7B9E"/>
    <w:pPr>
      <w:tabs>
        <w:tab w:val="left" w:pos="1021"/>
      </w:tabs>
      <w:spacing w:before="60" w:after="60"/>
      <w:ind w:left="1020" w:hanging="340"/>
    </w:pPr>
  </w:style>
  <w:style w:type="paragraph" w:styleId="List4">
    <w:name w:val="List 4"/>
    <w:basedOn w:val="BodyText"/>
    <w:rsid w:val="003A7B9E"/>
    <w:pPr>
      <w:tabs>
        <w:tab w:val="left" w:pos="1361"/>
      </w:tabs>
      <w:spacing w:before="60" w:after="60"/>
      <w:ind w:left="1361" w:hanging="340"/>
    </w:pPr>
  </w:style>
  <w:style w:type="paragraph" w:styleId="List5">
    <w:name w:val="List 5"/>
    <w:basedOn w:val="BodyText"/>
    <w:rsid w:val="003A7B9E"/>
    <w:pPr>
      <w:tabs>
        <w:tab w:val="left" w:pos="1701"/>
      </w:tabs>
      <w:spacing w:before="60" w:after="60"/>
      <w:ind w:left="1701" w:hanging="340"/>
    </w:pPr>
  </w:style>
  <w:style w:type="paragraph" w:styleId="ListBullet3">
    <w:name w:val="List Bullet 3"/>
    <w:basedOn w:val="List3"/>
    <w:rsid w:val="003A7B9E"/>
    <w:pPr>
      <w:numPr>
        <w:numId w:val="14"/>
      </w:numPr>
      <w:tabs>
        <w:tab w:val="clear" w:pos="1021"/>
      </w:tabs>
      <w:ind w:left="1037" w:hanging="357"/>
    </w:pPr>
  </w:style>
  <w:style w:type="paragraph" w:styleId="ListBullet4">
    <w:name w:val="List Bullet 4"/>
    <w:basedOn w:val="List4"/>
    <w:rsid w:val="003A7B9E"/>
    <w:pPr>
      <w:numPr>
        <w:numId w:val="2"/>
      </w:numPr>
    </w:pPr>
  </w:style>
  <w:style w:type="paragraph" w:styleId="ListBullet5">
    <w:name w:val="List Bullet 5"/>
    <w:basedOn w:val="List5"/>
    <w:rsid w:val="003A7B9E"/>
    <w:pPr>
      <w:numPr>
        <w:numId w:val="3"/>
      </w:numPr>
    </w:pPr>
  </w:style>
  <w:style w:type="paragraph" w:styleId="ListContinue2">
    <w:name w:val="List Continue 2"/>
    <w:basedOn w:val="List2"/>
    <w:rsid w:val="003A7B9E"/>
    <w:pPr>
      <w:ind w:firstLine="0"/>
    </w:pPr>
  </w:style>
  <w:style w:type="paragraph" w:styleId="ListContinue3">
    <w:name w:val="List Continue 3"/>
    <w:basedOn w:val="List3"/>
    <w:rsid w:val="003A7B9E"/>
    <w:pPr>
      <w:ind w:left="1021" w:firstLine="0"/>
    </w:pPr>
  </w:style>
  <w:style w:type="paragraph" w:styleId="ListContinue4">
    <w:name w:val="List Continue 4"/>
    <w:basedOn w:val="List4"/>
    <w:rsid w:val="003A7B9E"/>
    <w:pPr>
      <w:ind w:firstLine="0"/>
    </w:pPr>
  </w:style>
  <w:style w:type="paragraph" w:styleId="ListContinue5">
    <w:name w:val="List Continue 5"/>
    <w:basedOn w:val="List5"/>
    <w:rsid w:val="003A7B9E"/>
    <w:pPr>
      <w:ind w:firstLine="0"/>
    </w:pPr>
  </w:style>
  <w:style w:type="paragraph" w:styleId="ListNumber3">
    <w:name w:val="List Number 3"/>
    <w:basedOn w:val="List3"/>
    <w:rsid w:val="003A7B9E"/>
    <w:pPr>
      <w:numPr>
        <w:numId w:val="4"/>
      </w:numPr>
    </w:pPr>
  </w:style>
  <w:style w:type="paragraph" w:styleId="ListNumber4">
    <w:name w:val="List Number 4"/>
    <w:basedOn w:val="List4"/>
    <w:rsid w:val="003A7B9E"/>
    <w:pPr>
      <w:numPr>
        <w:numId w:val="5"/>
      </w:numPr>
    </w:pPr>
  </w:style>
  <w:style w:type="paragraph" w:styleId="ListNumber5">
    <w:name w:val="List Number 5"/>
    <w:basedOn w:val="List5"/>
    <w:rsid w:val="003A7B9E"/>
    <w:pPr>
      <w:numPr>
        <w:numId w:val="6"/>
      </w:numPr>
    </w:pPr>
  </w:style>
  <w:style w:type="paragraph" w:styleId="BlockText">
    <w:name w:val="Block Text"/>
    <w:basedOn w:val="Normal"/>
    <w:rsid w:val="003A7B9E"/>
    <w:pPr>
      <w:spacing w:after="120"/>
      <w:ind w:left="1440" w:right="1440"/>
    </w:pPr>
  </w:style>
  <w:style w:type="character" w:customStyle="1" w:styleId="Subscript">
    <w:name w:val="Subscript"/>
    <w:basedOn w:val="DefaultParagraphFont"/>
    <w:rsid w:val="003A7B9E"/>
    <w:rPr>
      <w:sz w:val="16"/>
      <w:vertAlign w:val="subscript"/>
    </w:rPr>
  </w:style>
  <w:style w:type="character" w:customStyle="1" w:styleId="Superscript">
    <w:name w:val="Superscript"/>
    <w:basedOn w:val="DefaultParagraphFont"/>
    <w:rsid w:val="003A7B9E"/>
    <w:rPr>
      <w:sz w:val="16"/>
      <w:vertAlign w:val="superscript"/>
    </w:rPr>
  </w:style>
  <w:style w:type="character" w:customStyle="1" w:styleId="Symbols">
    <w:name w:val="Symbols"/>
    <w:basedOn w:val="DefaultParagraphFont"/>
    <w:rsid w:val="003A7B9E"/>
    <w:rPr>
      <w:rFonts w:ascii="Symbol" w:hAnsi="Symbol"/>
    </w:rPr>
  </w:style>
  <w:style w:type="character" w:customStyle="1" w:styleId="MenuOptions">
    <w:name w:val="Menu Options"/>
    <w:basedOn w:val="DefaultParagraphFont"/>
    <w:rsid w:val="003A7B9E"/>
    <w:rPr>
      <w:rFonts w:ascii="Arial Narrow" w:hAnsi="Arial Narrow"/>
      <w:smallCaps/>
    </w:rPr>
  </w:style>
  <w:style w:type="character" w:customStyle="1" w:styleId="Buttons">
    <w:name w:val="Buttons"/>
    <w:basedOn w:val="DefaultParagraphFont"/>
    <w:rsid w:val="003A7B9E"/>
    <w:rPr>
      <w:b/>
    </w:rPr>
  </w:style>
  <w:style w:type="character" w:customStyle="1" w:styleId="Underlined">
    <w:name w:val="Underlined"/>
    <w:basedOn w:val="DefaultParagraphFont"/>
    <w:rsid w:val="003A7B9E"/>
    <w:rPr>
      <w:u w:val="single"/>
    </w:rPr>
  </w:style>
  <w:style w:type="paragraph" w:customStyle="1" w:styleId="TableBodyTextRight">
    <w:name w:val="Table Body Text Right"/>
    <w:basedOn w:val="TableBodyText"/>
    <w:rsid w:val="003A7B9E"/>
    <w:pPr>
      <w:widowControl w:val="0"/>
      <w:autoSpaceDE w:val="0"/>
      <w:autoSpaceDN w:val="0"/>
      <w:adjustRightInd w:val="0"/>
      <w:jc w:val="right"/>
    </w:pPr>
    <w:rPr>
      <w:rFonts w:cs="Arial"/>
      <w:szCs w:val="18"/>
    </w:rPr>
  </w:style>
  <w:style w:type="paragraph" w:customStyle="1" w:styleId="CopyrightText">
    <w:name w:val="Copyright Text"/>
    <w:basedOn w:val="BodyText"/>
    <w:rsid w:val="003A7B9E"/>
    <w:rPr>
      <w:sz w:val="18"/>
    </w:rPr>
  </w:style>
  <w:style w:type="paragraph" w:customStyle="1" w:styleId="BodySmallRight">
    <w:name w:val="Body Small Right"/>
    <w:basedOn w:val="BodyTextRight"/>
    <w:rsid w:val="003A7B9E"/>
    <w:rPr>
      <w:sz w:val="18"/>
      <w:szCs w:val="18"/>
    </w:rPr>
  </w:style>
  <w:style w:type="paragraph" w:customStyle="1" w:styleId="MarginEdition">
    <w:name w:val="Margin Edition"/>
    <w:basedOn w:val="MarginNote"/>
    <w:rsid w:val="003A7B9E"/>
    <w:pPr>
      <w:spacing w:before="0" w:after="0"/>
    </w:pPr>
    <w:rPr>
      <w:rFonts w:ascii="Times New Roman" w:hAnsi="Times New Roman"/>
      <w:color w:val="999999"/>
    </w:rPr>
  </w:style>
  <w:style w:type="paragraph" w:customStyle="1" w:styleId="Spacer">
    <w:name w:val="Spacer"/>
    <w:basedOn w:val="Normal"/>
    <w:rsid w:val="003A7B9E"/>
    <w:rPr>
      <w:sz w:val="2"/>
      <w:szCs w:val="2"/>
    </w:rPr>
  </w:style>
  <w:style w:type="character" w:customStyle="1" w:styleId="Small">
    <w:name w:val="Small"/>
    <w:basedOn w:val="DefaultParagraphFont"/>
    <w:rsid w:val="003A7B9E"/>
    <w:rPr>
      <w:sz w:val="16"/>
    </w:rPr>
  </w:style>
  <w:style w:type="paragraph" w:customStyle="1" w:styleId="WideTable">
    <w:name w:val="Wide Table"/>
    <w:basedOn w:val="Normal"/>
    <w:rsid w:val="003A7B9E"/>
    <w:pPr>
      <w:ind w:left="-1418"/>
    </w:pPr>
    <w:rPr>
      <w:sz w:val="2"/>
      <w:szCs w:val="2"/>
    </w:rPr>
  </w:style>
  <w:style w:type="character" w:styleId="PageNumber">
    <w:name w:val="page number"/>
    <w:basedOn w:val="DefaultParagraphFont"/>
    <w:rsid w:val="003A7B9E"/>
  </w:style>
  <w:style w:type="paragraph" w:styleId="Quote">
    <w:name w:val="Quote"/>
    <w:basedOn w:val="Heading1"/>
    <w:link w:val="QuoteChar"/>
    <w:qFormat/>
    <w:rsid w:val="003A7B9E"/>
    <w:rPr>
      <w:b w:val="0"/>
      <w:sz w:val="72"/>
      <w:szCs w:val="72"/>
      <w:lang w:val="en-NZ"/>
    </w:rPr>
  </w:style>
  <w:style w:type="character" w:customStyle="1" w:styleId="QuoteChar">
    <w:name w:val="Quote Char"/>
    <w:basedOn w:val="DefaultParagraphFont"/>
    <w:link w:val="Quote"/>
    <w:rsid w:val="003A7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B9E"/>
    <w:pPr>
      <w:pageBreakBefore/>
    </w:pPr>
  </w:style>
  <w:style w:type="paragraph" w:customStyle="1" w:styleId="Border">
    <w:name w:val="Border"/>
    <w:basedOn w:val="Normal"/>
    <w:qFormat/>
    <w:rsid w:val="003A7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B9E"/>
    <w:rPr>
      <w:b/>
      <w:bCs/>
      <w:i/>
      <w:iCs/>
      <w:color w:val="auto"/>
    </w:rPr>
  </w:style>
  <w:style w:type="paragraph" w:styleId="IntenseQuote">
    <w:name w:val="Intense Quote"/>
    <w:basedOn w:val="Normal"/>
    <w:next w:val="Normal"/>
    <w:link w:val="IntenseQuoteChar"/>
    <w:uiPriority w:val="30"/>
    <w:qFormat/>
    <w:rsid w:val="003A7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B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B9E"/>
    <w:rPr>
      <w:smallCaps/>
      <w:color w:val="auto"/>
      <w:u w:val="single"/>
    </w:rPr>
  </w:style>
  <w:style w:type="character" w:styleId="IntenseReference">
    <w:name w:val="Intense Reference"/>
    <w:basedOn w:val="DefaultParagraphFont"/>
    <w:uiPriority w:val="32"/>
    <w:qFormat/>
    <w:rsid w:val="003A7B9E"/>
    <w:rPr>
      <w:b/>
      <w:bCs/>
      <w:smallCaps/>
      <w:color w:val="auto"/>
      <w:spacing w:val="5"/>
      <w:u w:val="single"/>
    </w:rPr>
  </w:style>
  <w:style w:type="paragraph" w:customStyle="1" w:styleId="2ColumnHeading">
    <w:name w:val="2Column Heading"/>
    <w:basedOn w:val="BodyText"/>
    <w:qFormat/>
    <w:rsid w:val="003A7B9E"/>
    <w:pPr>
      <w:spacing w:after="60"/>
      <w:ind w:left="-2268"/>
    </w:pPr>
    <w:rPr>
      <w:b/>
    </w:rPr>
  </w:style>
  <w:style w:type="paragraph" w:customStyle="1" w:styleId="Heading1TOC">
    <w:name w:val="Heading1 TOC"/>
    <w:basedOn w:val="Normal"/>
    <w:qFormat/>
    <w:rsid w:val="003A7B9E"/>
    <w:pPr>
      <w:spacing w:before="240" w:after="120"/>
    </w:pPr>
    <w:rPr>
      <w:rFonts w:ascii="Times New Roman" w:hAnsi="Times New Roman"/>
      <w:b/>
      <w:sz w:val="32"/>
    </w:rPr>
  </w:style>
  <w:style w:type="paragraph" w:customStyle="1" w:styleId="Heading2TOC">
    <w:name w:val="Heading2 TOC"/>
    <w:basedOn w:val="Normal"/>
    <w:qFormat/>
    <w:rsid w:val="003A7B9E"/>
    <w:pPr>
      <w:spacing w:before="240" w:after="60"/>
    </w:pPr>
    <w:rPr>
      <w:rFonts w:ascii="Times New Roman" w:hAnsi="Times New Roman"/>
      <w:b/>
      <w:sz w:val="28"/>
    </w:rPr>
  </w:style>
  <w:style w:type="character" w:customStyle="1" w:styleId="Underline">
    <w:name w:val="Underline"/>
    <w:basedOn w:val="DefaultParagraphFont"/>
    <w:qFormat/>
    <w:rsid w:val="003A7B9E"/>
    <w:rPr>
      <w:u w:val="single"/>
    </w:rPr>
  </w:style>
  <w:style w:type="character" w:customStyle="1" w:styleId="BoldandItalics">
    <w:name w:val="Bold and Italics"/>
    <w:qFormat/>
    <w:rsid w:val="003A7B9E"/>
    <w:rPr>
      <w:b/>
      <w:i/>
      <w:u w:val="none"/>
    </w:rPr>
  </w:style>
  <w:style w:type="paragraph" w:styleId="BalloonText">
    <w:name w:val="Balloon Text"/>
    <w:basedOn w:val="Normal"/>
    <w:link w:val="BalloonTextChar"/>
    <w:rsid w:val="003A7B9E"/>
    <w:rPr>
      <w:rFonts w:ascii="Tahoma" w:hAnsi="Tahoma" w:cs="Tahoma"/>
      <w:sz w:val="16"/>
      <w:szCs w:val="16"/>
    </w:rPr>
  </w:style>
  <w:style w:type="character" w:customStyle="1" w:styleId="BalloonTextChar">
    <w:name w:val="Balloon Text Char"/>
    <w:basedOn w:val="DefaultParagraphFont"/>
    <w:link w:val="BalloonText"/>
    <w:rsid w:val="003A7B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B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B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6075</Characters>
  <Application>Microsoft Office Word</Application>
  <DocSecurity>0</DocSecurity>
  <Lines>175</Lines>
  <Paragraphs>115</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SUGTCYM1A Control yard movements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