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3BB8" w:rsidP="00923BB8">
      <w:pPr>
        <w:pStyle w:val="Title"/>
      </w:pPr>
      <w:r>
        <w:fldChar w:fldCharType="begin"/>
      </w:r>
      <w:r>
        <w:instrText xml:space="preserve"> TITLE   \* MERGEFORMAT </w:instrText>
      </w:r>
      <w:r>
        <w:fldChar w:fldCharType="separate"/>
      </w:r>
      <w:r>
        <w:t>SUGTCW2A Conduct cane weighbridge operations</w:t>
      </w:r>
      <w:r>
        <w:fldChar w:fldCharType="end"/>
      </w:r>
    </w:p>
    <w:p w:rsidR="00923BB8" w:rsidP="00923BB8">
      <w:pPr>
        <w:pStyle w:val="Version"/>
        <w:sectPr w:rsidSect="003A77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A7703" w:rsidP="003A7703">
      <w:pPr>
        <w:pStyle w:val="SuperHeading"/>
      </w:pPr>
      <w:r w:rsidRPr="003A7703">
        <w:t>SUGTCW2A Conduct cane weighbridge operations</w:t>
      </w:r>
    </w:p>
    <w:p w:rsidR="00000000" w:rsidRPr="003A7703" w:rsidP="003A7703">
      <w:pPr>
        <w:pStyle w:val="SuperHeading"/>
      </w:pPr>
    </w:p>
    <w:p w:rsidR="00000000" w:rsidRPr="003A7703" w:rsidP="003A7703">
      <w:pPr>
        <w:pStyle w:val="Heading1"/>
      </w:pPr>
      <w:bookmarkStart w:id="1" w:name="O_149631"/>
      <w:bookmarkEnd w:id="1"/>
      <w:r w:rsidRPr="003A7703">
        <w:t>Modification History</w:t>
      </w:r>
    </w:p>
    <w:p w:rsidR="00000000" w:rsidRPr="003A7703" w:rsidP="003A7703">
      <w:pPr>
        <w:pStyle w:val="BodyText"/>
      </w:pPr>
      <w:r w:rsidRPr="003A7703">
        <w:t>Not applicable.</w:t>
      </w:r>
    </w:p>
    <w:p w:rsidR="00000000" w:rsidRPr="003A7703" w:rsidP="003A7703">
      <w:pPr>
        <w:pStyle w:val="AllowPageBreak"/>
      </w:pPr>
    </w:p>
    <w:p w:rsidR="00000000" w:rsidRPr="003A7703" w:rsidP="003A7703">
      <w:pPr>
        <w:pStyle w:val="Heading1"/>
      </w:pPr>
      <w:bookmarkStart w:id="2" w:name="O_149632"/>
      <w:bookmarkEnd w:id="2"/>
      <w:r w:rsidRPr="003A7703">
        <w:t>Unit Descriptor</w:t>
      </w:r>
    </w:p>
    <w:tbl>
      <w:tblPr>
        <w:tblW w:w="0" w:type="auto"/>
        <w:tblLayout w:type="fixed"/>
        <w:tblCellMar>
          <w:left w:w="62" w:type="dxa"/>
          <w:right w:w="62" w:type="dxa"/>
        </w:tblCellMar>
        <w:tblLook w:val="0000"/>
      </w:tblPr>
      <w:tblGrid>
        <w:gridCol w:w="8550"/>
      </w:tblGrid>
      <w:tr w:rsidTr="00923BB8">
        <w:tblPrEx>
          <w:tblW w:w="0" w:type="auto"/>
          <w:tblLayout w:type="fixed"/>
          <w:tblCellMar>
            <w:left w:w="62" w:type="dxa"/>
            <w:right w:w="62" w:type="dxa"/>
          </w:tblCellMar>
          <w:tblLook w:val="0000"/>
        </w:tblPrEx>
        <w:trPr>
          <w:tblHeader/>
        </w:trPr>
        <w:tc>
          <w:tcPr>
            <w:tcW w:w="8550" w:type="dxa"/>
            <w:tcBorders>
              <w:top w:val="nil"/>
              <w:left w:val="nil"/>
              <w:bottom w:val="nil"/>
              <w:right w:val="nil"/>
            </w:tcBorders>
            <w:tcMar>
              <w:top w:w="0" w:type="dxa"/>
              <w:left w:w="62" w:type="dxa"/>
              <w:bottom w:w="0" w:type="dxa"/>
              <w:right w:w="62" w:type="dxa"/>
            </w:tcMar>
          </w:tcPr>
          <w:p w:rsidR="00000000" w:rsidP="003A7703">
            <w:pPr>
              <w:pStyle w:val="BodyText"/>
              <w:rPr>
                <w:lang w:val="en-NZ"/>
              </w:rPr>
            </w:pPr>
            <w:r w:rsidRPr="003A7703">
              <w:rPr>
                <w:rStyle w:val="SpecialBold"/>
              </w:rPr>
              <w:t>Unit descriptor</w:t>
            </w:r>
          </w:p>
        </w:tc>
      </w:tr>
      <w:tr w:rsidTr="00923BB8">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3A7703" w:rsidP="003A7703">
            <w:pPr>
              <w:pStyle w:val="BodyText"/>
            </w:pPr>
            <w:r w:rsidRPr="003A7703">
              <w:t>This is a Specialist unit. It covers the skills and knowledge required to operate a weighbridge to weigh and record incoming cane deliveries.</w:t>
            </w:r>
          </w:p>
        </w:tc>
      </w:tr>
    </w:tbl>
    <w:p w:rsidR="00000000" w:rsidRPr="003A7703" w:rsidP="003A7703">
      <w:pPr>
        <w:pStyle w:val="BodyText"/>
      </w:pPr>
    </w:p>
    <w:p w:rsidR="00000000" w:rsidRPr="003A7703" w:rsidP="003A7703">
      <w:pPr>
        <w:pStyle w:val="AllowPageBreak"/>
      </w:pPr>
    </w:p>
    <w:p w:rsidR="00000000" w:rsidRPr="003A7703" w:rsidP="003A7703">
      <w:pPr>
        <w:pStyle w:val="Heading1"/>
      </w:pPr>
      <w:bookmarkStart w:id="3" w:name="O_149633"/>
      <w:bookmarkEnd w:id="3"/>
      <w:r w:rsidRPr="003A7703">
        <w:t>Application of the Unit</w:t>
      </w:r>
    </w:p>
    <w:p w:rsidR="00000000" w:rsidRPr="003A7703" w:rsidP="003A7703">
      <w:pPr>
        <w:pStyle w:val="BodyText"/>
      </w:pPr>
      <w:r w:rsidRPr="003A7703">
        <w:t>Not applicable.</w:t>
      </w:r>
    </w:p>
    <w:p w:rsidR="00000000" w:rsidRPr="003A7703" w:rsidP="003A7703">
      <w:pPr>
        <w:pStyle w:val="AllowPageBreak"/>
      </w:pPr>
    </w:p>
    <w:p w:rsidR="00000000" w:rsidRPr="003A7703" w:rsidP="003A7703">
      <w:pPr>
        <w:pStyle w:val="Heading1"/>
      </w:pPr>
      <w:bookmarkStart w:id="4" w:name="O_149634"/>
      <w:bookmarkEnd w:id="4"/>
      <w:r w:rsidRPr="003A7703">
        <w:t>Licensing/Regulatory Information</w:t>
      </w:r>
    </w:p>
    <w:p w:rsidR="00000000" w:rsidRPr="003A7703" w:rsidP="003A7703">
      <w:pPr>
        <w:pStyle w:val="BodyText"/>
      </w:pPr>
      <w:r w:rsidRPr="003A7703">
        <w:t>Not a</w:t>
      </w:r>
      <w:r w:rsidRPr="003A7703">
        <w:t>pplicable.</w:t>
      </w:r>
    </w:p>
    <w:p w:rsidR="00000000" w:rsidRPr="003A7703" w:rsidP="003A7703">
      <w:pPr>
        <w:pStyle w:val="AllowPageBreak"/>
      </w:pPr>
    </w:p>
    <w:p w:rsidR="00000000" w:rsidRPr="003A7703" w:rsidP="003A7703">
      <w:pPr>
        <w:pStyle w:val="Heading1"/>
      </w:pPr>
      <w:bookmarkStart w:id="5" w:name="O_149636"/>
      <w:bookmarkEnd w:id="5"/>
      <w:r w:rsidRPr="003A7703">
        <w:t>Pre-Requisites</w:t>
      </w:r>
    </w:p>
    <w:p w:rsidR="00000000" w:rsidRPr="003A7703" w:rsidP="003A7703">
      <w:pPr>
        <w:pStyle w:val="BodyText"/>
      </w:pPr>
      <w:r w:rsidRPr="003A7703">
        <w:t>Not applicable.</w:t>
      </w:r>
    </w:p>
    <w:p w:rsidR="00000000" w:rsidRPr="003A7703" w:rsidP="003A7703">
      <w:pPr>
        <w:pStyle w:val="AllowPageBreak"/>
      </w:pPr>
    </w:p>
    <w:p w:rsidR="00000000" w:rsidRPr="003A7703" w:rsidP="003A7703">
      <w:pPr>
        <w:pStyle w:val="Heading1"/>
      </w:pPr>
      <w:bookmarkStart w:id="6" w:name="O_149635"/>
      <w:bookmarkEnd w:id="6"/>
      <w:r w:rsidRPr="003A7703">
        <w:t>Employability Skills Information</w:t>
      </w:r>
    </w:p>
    <w:p w:rsidR="00000000" w:rsidRPr="003A7703" w:rsidP="003A7703">
      <w:pPr>
        <w:pStyle w:val="BodyText"/>
      </w:pPr>
      <w:r w:rsidRPr="003A7703">
        <w:t>Not applicable.</w:t>
      </w:r>
    </w:p>
    <w:p w:rsidR="00000000" w:rsidRPr="003A7703" w:rsidP="003A7703">
      <w:pPr>
        <w:pStyle w:val="AllowPageBreak"/>
      </w:pPr>
    </w:p>
    <w:p w:rsidR="00000000" w:rsidRPr="003A7703" w:rsidP="003A7703">
      <w:pPr>
        <w:pStyle w:val="Heading1"/>
      </w:pPr>
      <w:bookmarkStart w:id="7" w:name="O_149637"/>
      <w:bookmarkEnd w:id="7"/>
      <w:r w:rsidRPr="003A7703">
        <w:t>Elements and Performance Criteria Pre-Content</w:t>
      </w:r>
    </w:p>
    <w:p w:rsidR="00000000" w:rsidRPr="003A7703" w:rsidP="003A7703">
      <w:pPr>
        <w:pStyle w:val="BodyText"/>
      </w:pPr>
      <w:r w:rsidRPr="003A7703">
        <w:t>Not applicable.</w:t>
      </w:r>
    </w:p>
    <w:p w:rsidR="00000000" w:rsidRPr="003A7703" w:rsidP="003A7703">
      <w:pPr>
        <w:pStyle w:val="AllowPageBreak"/>
      </w:pPr>
    </w:p>
    <w:p w:rsidR="00000000" w:rsidRPr="003A7703" w:rsidP="003A7703">
      <w:pPr>
        <w:pStyle w:val="Heading1"/>
      </w:pPr>
      <w:bookmarkStart w:id="8" w:name="O_149638"/>
      <w:bookmarkEnd w:id="8"/>
      <w:r w:rsidRPr="003A7703">
        <w:t>Elements and Performance Criteria</w:t>
      </w:r>
    </w:p>
    <w:tbl>
      <w:tblPr>
        <w:tblW w:w="0" w:type="auto"/>
        <w:tblLayout w:type="fixed"/>
        <w:tblCellMar>
          <w:left w:w="62" w:type="dxa"/>
          <w:right w:w="62" w:type="dxa"/>
        </w:tblCellMar>
        <w:tblLook w:val="0000"/>
      </w:tblPr>
      <w:tblGrid>
        <w:gridCol w:w="3261"/>
        <w:gridCol w:w="5289"/>
      </w:tblGrid>
      <w:tr w:rsidTr="00923BB8">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3A7703" w:rsidP="003A7703">
            <w:pPr>
              <w:pStyle w:val="BodyText"/>
            </w:pPr>
            <w:r w:rsidRPr="003A7703">
              <w:rPr>
                <w:rStyle w:val="SpecialBold"/>
              </w:rPr>
              <w:t>Element</w:t>
            </w:r>
          </w:p>
        </w:tc>
        <w:tc>
          <w:tcPr>
            <w:tcW w:w="5289" w:type="dxa"/>
            <w:tcBorders>
              <w:top w:val="nil"/>
              <w:left w:val="nil"/>
              <w:bottom w:val="nil"/>
              <w:right w:val="nil"/>
            </w:tcBorders>
            <w:tcMar>
              <w:top w:w="0" w:type="dxa"/>
              <w:left w:w="62" w:type="dxa"/>
              <w:bottom w:w="0" w:type="dxa"/>
              <w:right w:w="62" w:type="dxa"/>
            </w:tcMar>
          </w:tcPr>
          <w:p w:rsidR="00000000" w:rsidP="003A7703">
            <w:pPr>
              <w:pStyle w:val="BodyText"/>
              <w:rPr>
                <w:lang w:val="en-NZ"/>
              </w:rPr>
            </w:pPr>
            <w:r w:rsidRPr="003A7703">
              <w:rPr>
                <w:rStyle w:val="SpecialBold"/>
              </w:rPr>
              <w:t>Performance criteria</w:t>
            </w:r>
          </w:p>
        </w:tc>
      </w:tr>
      <w:tr w:rsidTr="00923BB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A7703">
            <w:pPr>
              <w:pStyle w:val="List"/>
              <w:rPr>
                <w:lang w:val="en-NZ"/>
              </w:rPr>
            </w:pPr>
            <w:r w:rsidRPr="003A7703">
              <w:t>1.</w:t>
            </w:r>
            <w:r w:rsidRPr="003A7703">
              <w:tab/>
              <w:t>Set up weighbridge operations</w:t>
            </w:r>
          </w:p>
        </w:tc>
        <w:tc>
          <w:tcPr>
            <w:tcW w:w="5289" w:type="dxa"/>
            <w:tcBorders>
              <w:top w:val="nil"/>
              <w:left w:val="nil"/>
              <w:bottom w:val="nil"/>
              <w:right w:val="nil"/>
            </w:tcBorders>
            <w:tcMar>
              <w:top w:w="0" w:type="dxa"/>
              <w:left w:w="62" w:type="dxa"/>
              <w:bottom w:w="0" w:type="dxa"/>
              <w:right w:w="62" w:type="dxa"/>
            </w:tcMar>
          </w:tcPr>
          <w:p w:rsidR="00000000" w:rsidRPr="003A7703" w:rsidP="003A7703">
            <w:pPr>
              <w:pStyle w:val="List"/>
            </w:pPr>
            <w:r w:rsidRPr="003A7703">
              <w:t>1.1</w:t>
            </w:r>
            <w:r w:rsidRPr="003A7703">
              <w:tab/>
              <w:t>Weighbridge systems, including equipment, computer and recording arrangements are checked for operational status</w:t>
            </w:r>
          </w:p>
          <w:p w:rsidR="00000000" w:rsidRPr="003A7703" w:rsidP="003A7703">
            <w:pPr>
              <w:pStyle w:val="List"/>
            </w:pPr>
            <w:r w:rsidRPr="003A7703">
              <w:t>1.2</w:t>
            </w:r>
            <w:r w:rsidRPr="003A7703">
              <w:tab/>
              <w:t>Tests to confirm accuracy of weighbridge operations and related function</w:t>
            </w:r>
            <w:r w:rsidRPr="003A7703">
              <w:t>s are conducted in accordance with enterprise procedures, manufacturers instructions and relevant legislation</w:t>
            </w:r>
          </w:p>
          <w:p w:rsidR="00000000" w:rsidRPr="003A7703" w:rsidP="003A7703">
            <w:pPr>
              <w:pStyle w:val="List"/>
            </w:pPr>
            <w:r w:rsidRPr="003A7703">
              <w:t>1.3</w:t>
            </w:r>
            <w:r w:rsidRPr="003A7703">
              <w:tab/>
              <w:t>Accurate reporting of the results of the inspection and testing is kept in accordance with statutory requirements, enterprise policy and indus</w:t>
            </w:r>
            <w:r w:rsidRPr="003A7703">
              <w:t>try guidelines</w:t>
            </w:r>
          </w:p>
          <w:p w:rsidR="00000000" w:rsidP="003A7703">
            <w:pPr>
              <w:pStyle w:val="List"/>
              <w:rPr>
                <w:lang w:val="en-NZ"/>
              </w:rPr>
            </w:pPr>
            <w:r w:rsidRPr="003A7703">
              <w:t>1.4</w:t>
            </w:r>
            <w:r w:rsidRPr="003A7703">
              <w:tab/>
              <w:t>Faults/discrepancies in weighbridge operation and Hazards are identified and action undertaken in accordance with enterprise procedures</w:t>
            </w:r>
          </w:p>
        </w:tc>
      </w:tr>
      <w:tr w:rsidTr="00923BB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A7703">
            <w:pPr>
              <w:pStyle w:val="List"/>
              <w:rPr>
                <w:lang w:val="en-NZ"/>
              </w:rPr>
            </w:pPr>
            <w:r w:rsidRPr="003A7703">
              <w:t>2.</w:t>
            </w:r>
            <w:r w:rsidRPr="003A7703">
              <w:tab/>
              <w:t>Weigh loaded vehicles/bins</w:t>
            </w:r>
          </w:p>
        </w:tc>
        <w:tc>
          <w:tcPr>
            <w:tcW w:w="5289" w:type="dxa"/>
            <w:tcBorders>
              <w:top w:val="nil"/>
              <w:left w:val="nil"/>
              <w:bottom w:val="nil"/>
              <w:right w:val="nil"/>
            </w:tcBorders>
            <w:tcMar>
              <w:top w:w="0" w:type="dxa"/>
              <w:left w:w="62" w:type="dxa"/>
              <w:bottom w:w="0" w:type="dxa"/>
              <w:right w:w="62" w:type="dxa"/>
            </w:tcMar>
          </w:tcPr>
          <w:p w:rsidR="00000000" w:rsidRPr="003A7703" w:rsidP="003A7703">
            <w:pPr>
              <w:pStyle w:val="List"/>
            </w:pPr>
            <w:r w:rsidRPr="003A7703">
              <w:t>2.1</w:t>
            </w:r>
            <w:r w:rsidRPr="003A7703">
              <w:tab/>
              <w:t>Bins exceeding weight limit are rejected</w:t>
            </w:r>
          </w:p>
          <w:p w:rsidR="00000000" w:rsidRPr="003A7703" w:rsidP="003A7703">
            <w:pPr>
              <w:pStyle w:val="List"/>
            </w:pPr>
            <w:r w:rsidRPr="003A7703">
              <w:t>2.2</w:t>
            </w:r>
            <w:r w:rsidRPr="003A7703">
              <w:tab/>
              <w:t>Weight of loaded bins</w:t>
            </w:r>
            <w:r w:rsidRPr="003A7703">
              <w:t>\vehicles is registered against bin identification</w:t>
            </w:r>
          </w:p>
          <w:p w:rsidR="00000000" w:rsidRPr="003A7703" w:rsidP="003A7703">
            <w:pPr>
              <w:pStyle w:val="List"/>
            </w:pPr>
            <w:r w:rsidRPr="003A7703">
              <w:t>2.3</w:t>
            </w:r>
            <w:r w:rsidRPr="003A7703">
              <w:tab/>
              <w:t>Net weight of bins\vehicles is calculated</w:t>
            </w:r>
          </w:p>
          <w:p w:rsidR="00000000" w:rsidRPr="003A7703" w:rsidP="003A7703">
            <w:pPr>
              <w:pStyle w:val="List"/>
            </w:pPr>
            <w:r w:rsidRPr="003A7703">
              <w:t>2.4</w:t>
            </w:r>
            <w:r w:rsidRPr="003A7703">
              <w:tab/>
              <w:t>Bins\vehicles and cane type are recorded according to workplace recording requirements</w:t>
            </w:r>
          </w:p>
          <w:p w:rsidR="00000000" w:rsidP="003A7703">
            <w:pPr>
              <w:pStyle w:val="List"/>
              <w:rPr>
                <w:lang w:val="en-NZ"/>
              </w:rPr>
            </w:pPr>
            <w:r w:rsidRPr="003A7703">
              <w:t>2.5</w:t>
            </w:r>
            <w:r w:rsidRPr="003A7703">
              <w:tab/>
              <w:t>The workplace meets housekeeping standards</w:t>
            </w:r>
          </w:p>
        </w:tc>
      </w:tr>
      <w:tr w:rsidTr="00923BB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A7703">
            <w:pPr>
              <w:pStyle w:val="List"/>
              <w:rPr>
                <w:lang w:val="en-NZ"/>
              </w:rPr>
            </w:pPr>
            <w:r w:rsidRPr="003A7703">
              <w:t>3.</w:t>
            </w:r>
            <w:r w:rsidRPr="003A7703">
              <w:tab/>
              <w:t>Prepare for shift</w:t>
            </w:r>
            <w:r w:rsidRPr="003A7703">
              <w:t xml:space="preserve"> changeover</w:t>
            </w:r>
          </w:p>
        </w:tc>
        <w:tc>
          <w:tcPr>
            <w:tcW w:w="5289" w:type="dxa"/>
            <w:tcBorders>
              <w:top w:val="nil"/>
              <w:left w:val="nil"/>
              <w:bottom w:val="nil"/>
              <w:right w:val="nil"/>
            </w:tcBorders>
            <w:tcMar>
              <w:top w:w="0" w:type="dxa"/>
              <w:left w:w="62" w:type="dxa"/>
              <w:bottom w:w="0" w:type="dxa"/>
              <w:right w:w="62" w:type="dxa"/>
            </w:tcMar>
          </w:tcPr>
          <w:p w:rsidR="00000000" w:rsidRPr="003A7703" w:rsidP="003A7703">
            <w:pPr>
              <w:pStyle w:val="List"/>
            </w:pPr>
            <w:r w:rsidRPr="003A7703">
              <w:t>3.1</w:t>
            </w:r>
            <w:r w:rsidRPr="003A7703">
              <w:tab/>
              <w:t>Weighbridge systems, including equipment, computer and recording arrangements are secured or made ready for the next shift</w:t>
            </w:r>
          </w:p>
          <w:p w:rsidR="00000000" w:rsidRPr="003A7703" w:rsidP="003A7703">
            <w:pPr>
              <w:pStyle w:val="List"/>
            </w:pPr>
            <w:r w:rsidRPr="003A7703">
              <w:t>3.2</w:t>
            </w:r>
            <w:r w:rsidRPr="003A7703">
              <w:tab/>
              <w:t>Records of operations are maintained and filed in accordance with enterprise procedures and statutory requirement</w:t>
            </w:r>
            <w:r w:rsidRPr="003A7703">
              <w:t>s</w:t>
            </w:r>
          </w:p>
          <w:p w:rsidR="00000000" w:rsidRPr="003A7703" w:rsidP="003A7703">
            <w:pPr>
              <w:pStyle w:val="List"/>
            </w:pPr>
            <w:r w:rsidRPr="003A7703">
              <w:t>3.3</w:t>
            </w:r>
            <w:r w:rsidRPr="003A7703">
              <w:tab/>
              <w:t>Shift changeover is carried out according to workplace procedure</w:t>
            </w:r>
          </w:p>
          <w:p w:rsidR="00000000" w:rsidRPr="003A7703" w:rsidP="003A7703">
            <w:pPr>
              <w:pStyle w:val="List"/>
            </w:pPr>
            <w:r w:rsidRPr="003A7703">
              <w:t>3.4</w:t>
            </w:r>
            <w:r w:rsidRPr="003A7703">
              <w:tab/>
              <w:t>Incoming weighbridge operators are aware of weighbridge and related equipment status procedures and manufacturer's recommendations</w:t>
            </w:r>
          </w:p>
        </w:tc>
      </w:tr>
    </w:tbl>
    <w:p w:rsidR="00000000" w:rsidRPr="003A7703" w:rsidP="003A7703">
      <w:pPr>
        <w:pStyle w:val="BodyText"/>
      </w:pPr>
    </w:p>
    <w:p w:rsidR="00000000" w:rsidRPr="003A7703" w:rsidP="003A7703">
      <w:pPr>
        <w:pStyle w:val="AllowPageBreak"/>
      </w:pPr>
    </w:p>
    <w:p w:rsidR="00000000" w:rsidRPr="003A7703" w:rsidP="003A7703">
      <w:pPr>
        <w:pStyle w:val="Heading1"/>
      </w:pPr>
      <w:bookmarkStart w:id="9" w:name="O_149639"/>
      <w:bookmarkEnd w:id="9"/>
      <w:r w:rsidRPr="003A7703">
        <w:t>Required Skills and Knowledge</w:t>
      </w:r>
    </w:p>
    <w:p w:rsidR="00000000" w:rsidRPr="003A7703" w:rsidP="003A7703">
      <w:pPr>
        <w:pStyle w:val="BodyText"/>
      </w:pPr>
      <w:r w:rsidRPr="003A7703">
        <w:t>N</w:t>
      </w:r>
      <w:r w:rsidRPr="003A7703">
        <w:t>ot applicable.</w:t>
      </w:r>
    </w:p>
    <w:p w:rsidR="00000000" w:rsidRPr="003A7703" w:rsidP="003A7703">
      <w:pPr>
        <w:pStyle w:val="AllowPageBreak"/>
      </w:pPr>
    </w:p>
    <w:p w:rsidR="00000000" w:rsidRPr="003A7703" w:rsidP="003A7703">
      <w:pPr>
        <w:pStyle w:val="Heading1"/>
      </w:pPr>
      <w:bookmarkStart w:id="10" w:name="O_149640"/>
      <w:bookmarkEnd w:id="10"/>
      <w:r w:rsidRPr="003A7703">
        <w:t>Evidence Guide</w:t>
      </w:r>
    </w:p>
    <w:p w:rsidR="00000000" w:rsidRPr="003A7703" w:rsidP="003A7703">
      <w:pPr>
        <w:pStyle w:val="BodyText"/>
      </w:pPr>
      <w:r w:rsidRPr="003A7703">
        <w:rPr>
          <w:rStyle w:val="SpecialBold"/>
        </w:rPr>
        <w:t>Evidence guide</w:t>
      </w:r>
    </w:p>
    <w:p w:rsidR="00000000" w:rsidRPr="003A7703" w:rsidP="003A7703">
      <w:pPr>
        <w:pStyle w:val="BodyText"/>
      </w:pPr>
      <w:r w:rsidRPr="003A7703">
        <w:t>The assessment process must address all of the following items of evidence.</w:t>
      </w:r>
    </w:p>
    <w:p w:rsidR="00000000" w:rsidRPr="003A7703" w:rsidP="003A7703">
      <w:pPr>
        <w:pStyle w:val="BodyText"/>
      </w:pPr>
      <w:r w:rsidRPr="003A7703">
        <w:rPr>
          <w:rStyle w:val="SpecialBold"/>
        </w:rPr>
        <w:t>Ability to</w:t>
      </w:r>
      <w:r w:rsidRPr="003A7703">
        <w:t>:</w:t>
      </w:r>
    </w:p>
    <w:p w:rsidR="00000000" w:rsidRPr="003A7703" w:rsidP="003A7703">
      <w:pPr>
        <w:pStyle w:val="List"/>
      </w:pPr>
      <w:r w:rsidRPr="003A7703">
        <w:t>1.</w:t>
      </w:r>
      <w:r w:rsidRPr="003A7703">
        <w:tab/>
        <w:t>Confirm status of weighbridge and related equipment at start up</w:t>
      </w:r>
    </w:p>
    <w:p w:rsidR="00000000" w:rsidRPr="003A7703" w:rsidP="003A7703">
      <w:pPr>
        <w:pStyle w:val="List"/>
      </w:pPr>
      <w:r w:rsidRPr="003A7703">
        <w:t>2.</w:t>
      </w:r>
      <w:r w:rsidRPr="003A7703">
        <w:tab/>
      </w:r>
      <w:r w:rsidRPr="003A7703">
        <w:t>Select, fit and use personal protective clothing and/or equipment</w:t>
      </w:r>
    </w:p>
    <w:p w:rsidR="00000000" w:rsidRPr="003A7703" w:rsidP="003A7703">
      <w:pPr>
        <w:pStyle w:val="List"/>
      </w:pPr>
      <w:r w:rsidRPr="003A7703">
        <w:t>3.</w:t>
      </w:r>
      <w:r w:rsidRPr="003A7703">
        <w:tab/>
        <w:t xml:space="preserve">Demonstrate manual and automatic modes of operation as appropriate to workplace equipment </w:t>
      </w:r>
    </w:p>
    <w:p w:rsidR="00000000" w:rsidRPr="003A7703" w:rsidP="003A7703">
      <w:pPr>
        <w:pStyle w:val="List"/>
      </w:pPr>
      <w:r w:rsidRPr="003A7703">
        <w:t>4.</w:t>
      </w:r>
      <w:r w:rsidRPr="003A7703">
        <w:tab/>
        <w:t>Demonstrate load weighing procedure. This includes confirming accuracy of weighbridge</w:t>
      </w:r>
    </w:p>
    <w:p w:rsidR="00000000" w:rsidRPr="003A7703" w:rsidP="003A7703">
      <w:pPr>
        <w:pStyle w:val="List"/>
      </w:pPr>
      <w:r w:rsidRPr="003A7703">
        <w:t>5.</w:t>
      </w:r>
      <w:r w:rsidRPr="003A7703">
        <w:tab/>
        <w:t>Moni</w:t>
      </w:r>
      <w:r w:rsidRPr="003A7703">
        <w:t>tor weighbridge operation. This typically includes:</w:t>
      </w:r>
    </w:p>
    <w:p w:rsidR="00000000" w:rsidRPr="003A7703" w:rsidP="003A7703">
      <w:pPr>
        <w:pStyle w:val="ListBullet"/>
      </w:pPr>
      <w:r w:rsidRPr="003A7703">
        <w:t>confirming correct bins are tipped</w:t>
      </w:r>
    </w:p>
    <w:p w:rsidR="00000000" w:rsidRPr="003A7703" w:rsidP="003A7703">
      <w:pPr>
        <w:pStyle w:val="ListBullet"/>
      </w:pPr>
      <w:r w:rsidRPr="003A7703">
        <w:t>bin weights</w:t>
      </w:r>
    </w:p>
    <w:p w:rsidR="00000000" w:rsidRPr="003A7703" w:rsidP="003A7703">
      <w:pPr>
        <w:pStyle w:val="ListBullet"/>
      </w:pPr>
      <w:r w:rsidRPr="003A7703">
        <w:t>zero of the bridge or within tolerance range</w:t>
      </w:r>
    </w:p>
    <w:p w:rsidR="00000000" w:rsidRPr="003A7703" w:rsidP="003A7703">
      <w:pPr>
        <w:pStyle w:val="ListBullet"/>
      </w:pPr>
      <w:r w:rsidRPr="003A7703">
        <w:t>bin contents and fill height</w:t>
      </w:r>
    </w:p>
    <w:p w:rsidR="00000000" w:rsidRPr="003A7703" w:rsidP="003A7703">
      <w:pPr>
        <w:pStyle w:val="ListBullet"/>
      </w:pPr>
      <w:r w:rsidRPr="003A7703">
        <w:t>bin delivery pushers and spotters as appropriate for equipment</w:t>
      </w:r>
    </w:p>
    <w:p w:rsidR="00000000" w:rsidRPr="003A7703" w:rsidP="003A7703">
      <w:pPr>
        <w:pStyle w:val="List"/>
      </w:pPr>
      <w:r w:rsidRPr="003A7703">
        <w:t>6.</w:t>
      </w:r>
      <w:r w:rsidRPr="003A7703">
        <w:tab/>
        <w:t xml:space="preserve">Identify faults </w:t>
      </w:r>
      <w:r w:rsidRPr="003A7703">
        <w:t xml:space="preserve">or non-conformance in operation </w:t>
      </w:r>
    </w:p>
    <w:p w:rsidR="00000000" w:rsidRPr="003A7703" w:rsidP="003A7703">
      <w:pPr>
        <w:pStyle w:val="List"/>
      </w:pPr>
      <w:r w:rsidRPr="003A7703">
        <w:t>7.</w:t>
      </w:r>
      <w:r w:rsidRPr="003A7703">
        <w:tab/>
        <w:t>Take corrective action in response to abnormal or unacceptable performance</w:t>
      </w:r>
    </w:p>
    <w:p w:rsidR="00000000" w:rsidRPr="003A7703" w:rsidP="003A7703">
      <w:pPr>
        <w:pStyle w:val="List"/>
      </w:pPr>
      <w:r w:rsidRPr="003A7703">
        <w:t>8.</w:t>
      </w:r>
      <w:r w:rsidRPr="003A7703">
        <w:tab/>
        <w:t>Use appropriate communication methods and equipment</w:t>
      </w:r>
    </w:p>
    <w:p w:rsidR="00000000" w:rsidRPr="003A7703" w:rsidP="003A7703">
      <w:pPr>
        <w:pStyle w:val="List"/>
      </w:pPr>
      <w:r w:rsidRPr="003A7703">
        <w:t>9.</w:t>
      </w:r>
      <w:r w:rsidRPr="003A7703">
        <w:tab/>
        <w:t>Liaise with pushers and pin-pullers as required</w:t>
      </w:r>
    </w:p>
    <w:p w:rsidR="00000000" w:rsidRPr="003A7703" w:rsidP="003A7703">
      <w:pPr>
        <w:pStyle w:val="List"/>
      </w:pPr>
      <w:r w:rsidRPr="003A7703">
        <w:t>10.</w:t>
      </w:r>
      <w:r w:rsidRPr="003A7703">
        <w:tab/>
        <w:t>Report and/or record corrective act</w:t>
      </w:r>
      <w:r w:rsidRPr="003A7703">
        <w:t>ion as required</w:t>
      </w:r>
    </w:p>
    <w:p w:rsidR="00000000" w:rsidRPr="003A7703" w:rsidP="003A7703">
      <w:pPr>
        <w:pStyle w:val="List"/>
      </w:pPr>
      <w:r w:rsidRPr="003A7703">
        <w:t>11.</w:t>
      </w:r>
      <w:r w:rsidRPr="003A7703">
        <w:tab/>
        <w:t xml:space="preserve">Complete weighbridge operation records </w:t>
      </w:r>
    </w:p>
    <w:p w:rsidR="00000000" w:rsidRPr="003A7703" w:rsidP="003A7703">
      <w:pPr>
        <w:pStyle w:val="List"/>
      </w:pPr>
      <w:r w:rsidRPr="003A7703">
        <w:t>12.</w:t>
      </w:r>
      <w:r w:rsidRPr="003A7703">
        <w:tab/>
        <w:t>Maintain work area to meet housekeeping standards</w:t>
      </w:r>
    </w:p>
    <w:p w:rsidR="00000000" w:rsidRPr="003A7703" w:rsidP="003A7703">
      <w:pPr>
        <w:pStyle w:val="BodyText"/>
      </w:pPr>
      <w:r w:rsidRPr="003A7703">
        <w:rPr>
          <w:rStyle w:val="Emphasis"/>
        </w:rPr>
        <w:t>May include the ability to</w:t>
      </w:r>
      <w:r w:rsidRPr="003A7703">
        <w:t>:</w:t>
      </w:r>
    </w:p>
    <w:p w:rsidR="00000000" w:rsidRPr="003A7703" w:rsidP="003A7703">
      <w:pPr>
        <w:pStyle w:val="List"/>
      </w:pPr>
      <w:r w:rsidRPr="003A7703">
        <w:t>13.</w:t>
      </w:r>
      <w:r w:rsidRPr="003A7703">
        <w:tab/>
        <w:t xml:space="preserve">Control yard movements of bins </w:t>
      </w:r>
    </w:p>
    <w:p w:rsidR="00000000" w:rsidRPr="003A7703" w:rsidP="003A7703">
      <w:pPr>
        <w:pStyle w:val="List"/>
      </w:pPr>
      <w:r w:rsidRPr="003A7703">
        <w:t>14.</w:t>
      </w:r>
      <w:r w:rsidRPr="003A7703">
        <w:tab/>
        <w:t>Operate a tipping process</w:t>
      </w:r>
    </w:p>
    <w:p w:rsidR="00000000" w:rsidRPr="003A7703" w:rsidP="003A7703">
      <w:pPr>
        <w:pStyle w:val="BodyText"/>
      </w:pPr>
      <w:r w:rsidRPr="003A7703">
        <w:rPr>
          <w:rStyle w:val="SpecialBold"/>
        </w:rPr>
        <w:t>Knowledge of</w:t>
      </w:r>
      <w:r w:rsidRPr="003A7703">
        <w:t>:</w:t>
      </w:r>
    </w:p>
    <w:p w:rsidR="00000000" w:rsidRPr="003A7703" w:rsidP="003A7703">
      <w:pPr>
        <w:pStyle w:val="List"/>
      </w:pPr>
      <w:r w:rsidRPr="003A7703">
        <w:t>15.</w:t>
      </w:r>
      <w:r w:rsidRPr="003A7703">
        <w:tab/>
      </w:r>
      <w:r w:rsidRPr="003A7703">
        <w:t>Relevant state OHS legislation, standards and codes of practice relating to work responsibilities, legislation relating to cane payment as it affects requirements weighing and sampling and weights and measures legislation</w:t>
      </w:r>
    </w:p>
    <w:p w:rsidR="00000000" w:rsidRPr="003A7703" w:rsidP="003A7703">
      <w:pPr>
        <w:pStyle w:val="List"/>
      </w:pPr>
      <w:r w:rsidRPr="003A7703">
        <w:t>16.</w:t>
      </w:r>
      <w:r w:rsidRPr="003A7703">
        <w:tab/>
        <w:t xml:space="preserve">Functions and basic operating </w:t>
      </w:r>
      <w:r w:rsidRPr="003A7703">
        <w:t xml:space="preserve">principles of weighbridge and related equipment components </w:t>
      </w:r>
    </w:p>
    <w:p w:rsidR="00000000" w:rsidRPr="003A7703" w:rsidP="003A7703">
      <w:pPr>
        <w:pStyle w:val="List"/>
      </w:pPr>
      <w:r w:rsidRPr="003A7703">
        <w:t>17.</w:t>
      </w:r>
      <w:r w:rsidRPr="003A7703">
        <w:tab/>
        <w:t>Cut to crush sequence</w:t>
      </w:r>
    </w:p>
    <w:p w:rsidR="00000000" w:rsidRPr="003A7703" w:rsidP="003A7703">
      <w:pPr>
        <w:pStyle w:val="List"/>
      </w:pPr>
      <w:r w:rsidRPr="003A7703">
        <w:t>18.</w:t>
      </w:r>
      <w:r w:rsidRPr="003A7703">
        <w:tab/>
        <w:t>The relationship between the weighbridge and downstream operations</w:t>
      </w:r>
    </w:p>
    <w:p w:rsidR="00000000" w:rsidRPr="003A7703" w:rsidP="003A7703">
      <w:pPr>
        <w:pStyle w:val="List"/>
      </w:pPr>
      <w:r w:rsidRPr="003A7703">
        <w:t>19.</w:t>
      </w:r>
      <w:r w:rsidRPr="003A7703">
        <w:tab/>
        <w:t>Purpose and procedures for testing accuracy of weighbridge using test weights</w:t>
      </w:r>
    </w:p>
    <w:p w:rsidR="00000000" w:rsidRPr="003A7703" w:rsidP="003A7703">
      <w:pPr>
        <w:pStyle w:val="List"/>
      </w:pPr>
      <w:r w:rsidRPr="003A7703">
        <w:t>20.</w:t>
      </w:r>
      <w:r w:rsidRPr="003A7703">
        <w:tab/>
        <w:t>Safe work pro</w:t>
      </w:r>
      <w:r w:rsidRPr="003A7703">
        <w:t>cedures including awareness of health and safety hazards related to weighbridge operation and associated control measures</w:t>
      </w:r>
    </w:p>
    <w:p w:rsidR="00000000" w:rsidRPr="003A7703" w:rsidP="003A7703">
      <w:pPr>
        <w:pStyle w:val="List"/>
      </w:pPr>
      <w:r w:rsidRPr="003A7703">
        <w:t>21.</w:t>
      </w:r>
      <w:r w:rsidRPr="003A7703">
        <w:tab/>
        <w:t>Purpose and limitations of protective clothing and equipment</w:t>
      </w:r>
    </w:p>
    <w:p w:rsidR="00000000" w:rsidRPr="003A7703" w:rsidP="003A7703">
      <w:pPr>
        <w:pStyle w:val="List"/>
      </w:pPr>
      <w:r w:rsidRPr="003A7703">
        <w:t>22.</w:t>
      </w:r>
      <w:r w:rsidRPr="003A7703">
        <w:tab/>
        <w:t xml:space="preserve">Procedures for responding to emergency situations </w:t>
      </w:r>
    </w:p>
    <w:p w:rsidR="00000000" w:rsidRPr="003A7703" w:rsidP="003A7703">
      <w:pPr>
        <w:pStyle w:val="List"/>
      </w:pPr>
      <w:r w:rsidRPr="003A7703">
        <w:t>23.</w:t>
      </w:r>
      <w:r w:rsidRPr="003A7703">
        <w:tab/>
        <w:t xml:space="preserve">Method to </w:t>
      </w:r>
      <w:r w:rsidRPr="003A7703">
        <w:t>calculate net bin weight</w:t>
      </w:r>
    </w:p>
    <w:p w:rsidR="00000000" w:rsidRPr="003A7703" w:rsidP="003A7703">
      <w:pPr>
        <w:pStyle w:val="List"/>
      </w:pPr>
      <w:r w:rsidRPr="003A7703">
        <w:t>24.</w:t>
      </w:r>
      <w:r w:rsidRPr="003A7703">
        <w:tab/>
        <w:t xml:space="preserve">Requirements to liaise/advise related work areas </w:t>
      </w:r>
    </w:p>
    <w:p w:rsidR="00000000" w:rsidRPr="003A7703" w:rsidP="003A7703">
      <w:pPr>
        <w:pStyle w:val="List"/>
      </w:pPr>
      <w:r w:rsidRPr="003A7703">
        <w:t>25.</w:t>
      </w:r>
      <w:r w:rsidRPr="003A7703">
        <w:tab/>
        <w:t>Housekeeping standards for the work area</w:t>
      </w:r>
    </w:p>
    <w:p w:rsidR="00000000" w:rsidRPr="003A7703" w:rsidP="003A7703">
      <w:pPr>
        <w:pStyle w:val="List"/>
      </w:pPr>
      <w:r w:rsidRPr="003A7703">
        <w:t>26.</w:t>
      </w:r>
      <w:r w:rsidRPr="003A7703">
        <w:tab/>
        <w:t>Reporting and recording systems</w:t>
      </w:r>
    </w:p>
    <w:p w:rsidR="00000000" w:rsidRPr="003A7703" w:rsidP="003A7703">
      <w:pPr>
        <w:pStyle w:val="BodyText"/>
      </w:pPr>
      <w:r w:rsidRPr="003A7703">
        <w:rPr>
          <w:rStyle w:val="SpecialBold"/>
        </w:rPr>
        <w:t>Relationship with other standards</w:t>
      </w:r>
    </w:p>
    <w:p w:rsidR="00000000" w:rsidRPr="003A7703" w:rsidP="003A7703">
      <w:pPr>
        <w:pStyle w:val="BodyText"/>
      </w:pPr>
      <w:r w:rsidRPr="003A7703">
        <w:rPr>
          <w:rStyle w:val="Emphasis"/>
        </w:rPr>
        <w:t>Pre</w:t>
      </w:r>
      <w:r w:rsidRPr="003A7703">
        <w:t>-</w:t>
      </w:r>
      <w:r w:rsidRPr="003A7703">
        <w:rPr>
          <w:rStyle w:val="Emphasis"/>
        </w:rPr>
        <w:t>requisite units</w:t>
      </w:r>
    </w:p>
    <w:p w:rsidR="00000000" w:rsidRPr="003A7703" w:rsidP="003A7703">
      <w:pPr>
        <w:pStyle w:val="BodyText"/>
      </w:pPr>
      <w:r w:rsidRPr="003A7703">
        <w:t xml:space="preserve">There are no pre-requisite units for this </w:t>
      </w:r>
      <w:r w:rsidRPr="003A7703">
        <w:t>competency standard.</w:t>
      </w:r>
    </w:p>
    <w:p w:rsidR="00000000" w:rsidRPr="003A7703" w:rsidP="003A7703">
      <w:pPr>
        <w:pStyle w:val="BodyText"/>
      </w:pPr>
      <w:r w:rsidRPr="003A7703">
        <w:rPr>
          <w:rStyle w:val="Emphasis"/>
        </w:rPr>
        <w:t>Co</w:t>
      </w:r>
      <w:r w:rsidRPr="003A7703">
        <w:t>-</w:t>
      </w:r>
      <w:r w:rsidRPr="003A7703">
        <w:rPr>
          <w:rStyle w:val="Emphasis"/>
        </w:rPr>
        <w:t>assessment of related units</w:t>
      </w:r>
    </w:p>
    <w:p w:rsidR="00000000" w:rsidRPr="003A7703" w:rsidP="003A7703">
      <w:pPr>
        <w:pStyle w:val="BodyText"/>
      </w:pPr>
      <w:r w:rsidRPr="003A7703">
        <w:t xml:space="preserve">Other units of competency relevant to the work role should be assessed in conjunction with this unit. Where the weighbridge operator conducts yard control and/or tipping operations, the following related </w:t>
      </w:r>
      <w:r w:rsidRPr="003A7703">
        <w:t xml:space="preserve">units are to be co-assessed with this unit. </w:t>
      </w:r>
    </w:p>
    <w:p w:rsidR="00000000" w:rsidRPr="003A7703" w:rsidP="003A7703">
      <w:pPr>
        <w:pStyle w:val="ListBullet"/>
      </w:pPr>
      <w:r w:rsidRPr="003A7703">
        <w:t>Operate a tipping process</w:t>
      </w:r>
    </w:p>
    <w:p w:rsidR="00000000" w:rsidRPr="003A7703" w:rsidP="003A7703">
      <w:pPr>
        <w:pStyle w:val="ListBullet"/>
      </w:pPr>
      <w:r w:rsidRPr="003A7703">
        <w:t xml:space="preserve">Control yard movements </w:t>
      </w:r>
    </w:p>
    <w:p w:rsidR="00000000" w:rsidRPr="003A7703" w:rsidP="003A7703">
      <w:pPr>
        <w:pStyle w:val="BodyText"/>
      </w:pPr>
      <w:r w:rsidRPr="003A7703">
        <w:rPr>
          <w:rStyle w:val="SpecialBold"/>
        </w:rPr>
        <w:t>Resources required for assessment</w:t>
      </w:r>
    </w:p>
    <w:p w:rsidR="00000000" w:rsidRPr="003A7703" w:rsidP="003A7703">
      <w:pPr>
        <w:pStyle w:val="BodyText"/>
      </w:pPr>
      <w:r w:rsidRPr="003A7703">
        <w:t xml:space="preserve">Assessment must occur in a real or simulated workplace where the assessee has access to: </w:t>
      </w:r>
    </w:p>
    <w:p w:rsidR="00000000" w:rsidRPr="003A7703" w:rsidP="003A7703">
      <w:pPr>
        <w:pStyle w:val="ListBullet"/>
      </w:pPr>
      <w:r w:rsidRPr="003A7703">
        <w:t>Weighbridge and related equipment</w:t>
      </w:r>
    </w:p>
    <w:p w:rsidR="00000000" w:rsidRPr="003A7703" w:rsidP="003A7703">
      <w:pPr>
        <w:pStyle w:val="ListBullet"/>
      </w:pPr>
      <w:r w:rsidRPr="003A7703">
        <w:t>Relevant codes of practice and industry standards</w:t>
      </w:r>
    </w:p>
    <w:p w:rsidR="00000000" w:rsidRPr="003A7703" w:rsidP="003A7703">
      <w:pPr>
        <w:pStyle w:val="ListBullet"/>
      </w:pPr>
      <w:r w:rsidRPr="003A7703">
        <w:t>Operating procedures and related advice on equipment operation</w:t>
      </w:r>
    </w:p>
    <w:p w:rsidR="00000000" w:rsidRPr="003A7703" w:rsidP="003A7703">
      <w:pPr>
        <w:pStyle w:val="ListBullet"/>
      </w:pPr>
      <w:r w:rsidRPr="003A7703">
        <w:t>Loaded cane bins</w:t>
      </w:r>
    </w:p>
    <w:p w:rsidR="00000000" w:rsidRPr="003A7703" w:rsidP="003A7703">
      <w:pPr>
        <w:pStyle w:val="ListBullet"/>
      </w:pPr>
      <w:r w:rsidRPr="003A7703">
        <w:t>Personal protective clothing and equipment</w:t>
      </w:r>
    </w:p>
    <w:p w:rsidR="00000000" w:rsidRPr="003A7703" w:rsidP="003A7703">
      <w:pPr>
        <w:pStyle w:val="ListBullet"/>
      </w:pPr>
      <w:r w:rsidRPr="003A7703">
        <w:t>Communication systems and equipment</w:t>
      </w:r>
    </w:p>
    <w:p w:rsidR="00000000" w:rsidRPr="003A7703" w:rsidP="003A7703">
      <w:pPr>
        <w:pStyle w:val="ListBullet"/>
      </w:pPr>
      <w:r w:rsidRPr="003A7703">
        <w:t>Housekeeping standards and procedures</w:t>
      </w:r>
    </w:p>
    <w:p w:rsidR="00000000" w:rsidRPr="003A7703" w:rsidP="003A7703">
      <w:pPr>
        <w:pStyle w:val="ListBullet"/>
      </w:pPr>
      <w:r w:rsidRPr="003A7703">
        <w:t>Workplace</w:t>
      </w:r>
      <w:r w:rsidRPr="003A7703">
        <w:t xml:space="preserve"> information recording systems, requirements and procedures</w:t>
      </w:r>
    </w:p>
    <w:p w:rsidR="00000000" w:rsidRPr="003A7703" w:rsidP="003A7703">
      <w:pPr>
        <w:pStyle w:val="BodyText"/>
      </w:pPr>
      <w:r w:rsidRPr="003A7703">
        <w:rPr>
          <w:rStyle w:val="SpecialBold"/>
        </w:rPr>
        <w:t>Assessment requirements</w:t>
      </w:r>
    </w:p>
    <w:p w:rsidR="00923BB8" w:rsidP="003A7703">
      <w:pPr>
        <w:pStyle w:val="BodyText"/>
      </w:pPr>
      <w:r w:rsidRPr="003A7703">
        <w:t>For information on how to assess this competency standard and who can assess, refer to the Assessment Guidelines for this Training Package.</w:t>
      </w:r>
    </w:p>
    <w:p w:rsidR="00923BB8" w:rsidP="003A7703">
      <w:pPr>
        <w:pStyle w:val="BodyText"/>
      </w:pPr>
    </w:p>
    <w:p w:rsidR="00000000" w:rsidRPr="003A7703" w:rsidP="003A7703">
      <w:pPr>
        <w:pStyle w:val="Heading1"/>
      </w:pPr>
      <w:bookmarkStart w:id="11" w:name="O_149641"/>
      <w:bookmarkEnd w:id="11"/>
      <w:r w:rsidRPr="003A7703">
        <w:t>Range Statemen</w:t>
      </w:r>
      <w:r w:rsidRPr="003A7703">
        <w:t>t</w:t>
      </w:r>
    </w:p>
    <w:p w:rsidR="00000000" w:rsidRPr="003A7703" w:rsidP="003A7703">
      <w:pPr>
        <w:pStyle w:val="BodyText"/>
      </w:pPr>
      <w:r w:rsidRPr="003A7703">
        <w:rPr>
          <w:rStyle w:val="SpecialBold"/>
        </w:rPr>
        <w:t>Range statement</w:t>
      </w:r>
    </w:p>
    <w:p w:rsidR="00000000" w:rsidRPr="003A7703" w:rsidP="003A7703">
      <w:pPr>
        <w:pStyle w:val="BodyText"/>
      </w:pPr>
      <w:r w:rsidRPr="003A7703">
        <w:t>The range statement indicates the context for demonstrating competence. This statement is a guide and unless otherwise indicated, items may or may not apply as required by the work context.</w:t>
      </w:r>
    </w:p>
    <w:p w:rsidR="00000000" w:rsidRPr="003A7703" w:rsidP="003A7703">
      <w:pPr>
        <w:pStyle w:val="ListBullet"/>
      </w:pPr>
      <w:r w:rsidRPr="003A7703">
        <w:t xml:space="preserve">Work is carried out in accordance with company </w:t>
      </w:r>
      <w:r w:rsidRPr="003A7703">
        <w:t>policies and procedures, licensing requirements, legislative requirements, codes of practice and industrial awards and agreements. Codes of practice include the Sugar Milling Operations Industry Code of Practice and sugar industry codes of practice related</w:t>
      </w:r>
      <w:r w:rsidRPr="003A7703">
        <w:t xml:space="preserve"> to cane railway and transport operations </w:t>
      </w:r>
    </w:p>
    <w:p w:rsidR="00000000" w:rsidRPr="003A7703" w:rsidP="003A7703">
      <w:pPr>
        <w:pStyle w:val="ListBullet"/>
      </w:pPr>
      <w:r w:rsidRPr="003A7703">
        <w:t>Workplace information can include Standard Operating Procedures (SOPs) and manufacturer's specifications</w:t>
      </w:r>
    </w:p>
    <w:p w:rsidR="00000000" w:rsidRPr="003A7703" w:rsidP="003A7703">
      <w:pPr>
        <w:pStyle w:val="ListBullet"/>
      </w:pPr>
      <w:r w:rsidRPr="003A7703">
        <w:t>Calibration of weighbridges are determined using test weights</w:t>
      </w:r>
    </w:p>
    <w:p w:rsidR="00000000" w:rsidRPr="003A7703" w:rsidP="003A7703">
      <w:pPr>
        <w:pStyle w:val="ListBullet"/>
      </w:pPr>
      <w:r w:rsidRPr="003A7703">
        <w:t>Information systems may be print or screen based</w:t>
      </w:r>
    </w:p>
    <w:p w:rsidR="00000000" w:rsidRPr="003A7703" w:rsidP="003A7703">
      <w:pPr>
        <w:pStyle w:val="ListBullet"/>
      </w:pPr>
      <w:r w:rsidRPr="003A7703">
        <w:t xml:space="preserve">Work may require the ability to work within a team environment </w:t>
      </w:r>
    </w:p>
    <w:p w:rsidR="00923BB8" w:rsidP="003A7703">
      <w:pPr>
        <w:pStyle w:val="ListBullet"/>
      </w:pPr>
      <w:r w:rsidRPr="003A7703">
        <w:t>Communication methods may include use of two-way radios</w:t>
      </w:r>
    </w:p>
    <w:p w:rsidR="00923BB8" w:rsidP="003A7703">
      <w:pPr>
        <w:pStyle w:val="ListBullet"/>
      </w:pPr>
    </w:p>
    <w:p w:rsidR="00000000" w:rsidRPr="003A7703" w:rsidP="003A7703">
      <w:pPr>
        <w:pStyle w:val="Heading1"/>
      </w:pPr>
      <w:bookmarkStart w:id="12" w:name="O_149642"/>
      <w:bookmarkEnd w:id="12"/>
      <w:r w:rsidRPr="003A7703">
        <w:t>Unit Sector(s)</w:t>
      </w:r>
    </w:p>
    <w:p w:rsidR="00000000" w:rsidRPr="003A7703" w:rsidP="003A7703">
      <w:pPr>
        <w:pStyle w:val="BodyText"/>
      </w:pPr>
      <w:r w:rsidRPr="003A7703">
        <w:t>Not applicable.</w:t>
      </w:r>
    </w:p>
    <w:p w:rsidR="00000000" w:rsidRPr="003A7703" w:rsidP="003A7703"/>
    <w:sectPr w:rsidSect="003A77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7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3BB8" w:rsidP="00923B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7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BB8" w:rsidP="003A77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23BB8" w:rsidP="003A770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23BB8" w:rsidP="003A770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7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3BB8" w:rsidP="00923BB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7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BB8" w:rsidP="003A7703">
    <w:pPr>
      <w:pStyle w:val="Header"/>
      <w:framePr w:wrap="around"/>
    </w:pPr>
    <w:r>
      <w:fldChar w:fldCharType="begin"/>
    </w:r>
    <w:r>
      <w:instrText xml:space="preserve"> TITLE   \* MERGEFORMAT </w:instrText>
    </w:r>
    <w:r>
      <w:fldChar w:fldCharType="separate"/>
    </w:r>
    <w:r>
      <w:t>SUGTCW2A Conduct cane weighbridge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23BB8" w:rsidP="003A770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380A2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968C3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770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A7703"/>
    <w:pPr>
      <w:spacing w:before="360" w:after="60"/>
      <w:outlineLvl w:val="0"/>
    </w:pPr>
    <w:rPr>
      <w:sz w:val="32"/>
    </w:rPr>
  </w:style>
  <w:style w:type="paragraph" w:styleId="Heading2">
    <w:name w:val="heading 2"/>
    <w:basedOn w:val="HeadingBase"/>
    <w:next w:val="BodyText"/>
    <w:link w:val="Heading2Char"/>
    <w:qFormat/>
    <w:rsid w:val="003A7703"/>
    <w:pPr>
      <w:keepLines/>
      <w:spacing w:before="240" w:after="120"/>
      <w:outlineLvl w:val="1"/>
    </w:pPr>
    <w:rPr>
      <w:sz w:val="28"/>
      <w:szCs w:val="40"/>
    </w:rPr>
  </w:style>
  <w:style w:type="paragraph" w:styleId="Heading3">
    <w:name w:val="heading 3"/>
    <w:basedOn w:val="HeadingBase"/>
    <w:next w:val="BodyText"/>
    <w:link w:val="Heading3Char"/>
    <w:qFormat/>
    <w:rsid w:val="003A7703"/>
    <w:pPr>
      <w:spacing w:before="180" w:after="120"/>
      <w:outlineLvl w:val="2"/>
    </w:pPr>
    <w:rPr>
      <w:spacing w:val="-10"/>
      <w:kern w:val="32"/>
    </w:rPr>
  </w:style>
  <w:style w:type="paragraph" w:styleId="Heading4">
    <w:name w:val="heading 4"/>
    <w:basedOn w:val="HeadingBase"/>
    <w:next w:val="BodyText"/>
    <w:link w:val="Heading4Char"/>
    <w:qFormat/>
    <w:rsid w:val="003A7703"/>
    <w:pPr>
      <w:spacing w:before="160" w:after="120"/>
      <w:outlineLvl w:val="3"/>
    </w:pPr>
    <w:rPr>
      <w:sz w:val="22"/>
    </w:rPr>
  </w:style>
  <w:style w:type="paragraph" w:styleId="Heading5">
    <w:name w:val="heading 5"/>
    <w:basedOn w:val="HeadingBase"/>
    <w:next w:val="Normal"/>
    <w:link w:val="Heading5Char"/>
    <w:qFormat/>
    <w:rsid w:val="003A7703"/>
    <w:pPr>
      <w:spacing w:before="80"/>
      <w:outlineLvl w:val="4"/>
    </w:pPr>
    <w:rPr>
      <w:color w:val="918585"/>
      <w:sz w:val="20"/>
    </w:rPr>
  </w:style>
  <w:style w:type="paragraph" w:styleId="Heading6">
    <w:name w:val="heading 6"/>
    <w:basedOn w:val="HeadingBase"/>
    <w:next w:val="Normal"/>
    <w:link w:val="Heading6Char"/>
    <w:qFormat/>
    <w:rsid w:val="003A7703"/>
    <w:pPr>
      <w:spacing w:before="60"/>
      <w:outlineLvl w:val="5"/>
    </w:pPr>
    <w:rPr>
      <w:color w:val="918585"/>
      <w:sz w:val="20"/>
    </w:rPr>
  </w:style>
  <w:style w:type="paragraph" w:styleId="Heading7">
    <w:name w:val="heading 7"/>
    <w:basedOn w:val="Normal"/>
    <w:next w:val="Normal"/>
    <w:link w:val="Heading7Char"/>
    <w:qFormat/>
    <w:rsid w:val="003A7703"/>
    <w:pPr>
      <w:ind w:left="720"/>
      <w:outlineLvl w:val="6"/>
    </w:pPr>
    <w:rPr>
      <w:i/>
    </w:rPr>
  </w:style>
  <w:style w:type="paragraph" w:styleId="Heading8">
    <w:name w:val="heading 8"/>
    <w:basedOn w:val="Normal"/>
    <w:next w:val="Normal"/>
    <w:link w:val="Heading8Char"/>
    <w:qFormat/>
    <w:rsid w:val="003A7703"/>
    <w:pPr>
      <w:ind w:left="720"/>
      <w:outlineLvl w:val="7"/>
    </w:pPr>
    <w:rPr>
      <w:i/>
    </w:rPr>
  </w:style>
  <w:style w:type="paragraph" w:styleId="Heading9">
    <w:name w:val="heading 9"/>
    <w:basedOn w:val="Normal"/>
    <w:next w:val="Normal"/>
    <w:link w:val="Heading9Char"/>
    <w:qFormat/>
    <w:rsid w:val="003A7703"/>
    <w:pPr>
      <w:ind w:left="720"/>
      <w:outlineLvl w:val="8"/>
    </w:pPr>
    <w:rPr>
      <w:i/>
    </w:rPr>
  </w:style>
  <w:style w:type="character" w:default="1" w:styleId="DefaultParagraphFont">
    <w:name w:val="Default Paragraph Font"/>
    <w:uiPriority w:val="1"/>
    <w:unhideWhenUsed/>
    <w:rsid w:val="003A77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7703"/>
  </w:style>
  <w:style w:type="character" w:customStyle="1" w:styleId="Heading1Char">
    <w:name w:val="Heading 1 Char"/>
    <w:basedOn w:val="DefaultParagraphFont"/>
    <w:link w:val="Heading1"/>
    <w:rsid w:val="003A7703"/>
    <w:rPr>
      <w:rFonts w:ascii="Times New Roman" w:eastAsia="Times New Roman" w:hAnsi="Times New Roman" w:cs="Times New Roman"/>
      <w:b/>
      <w:sz w:val="32"/>
      <w:szCs w:val="20"/>
      <w:lang w:eastAsia="en-US"/>
    </w:rPr>
  </w:style>
  <w:style w:type="paragraph" w:styleId="BodyText">
    <w:name w:val="Body Text"/>
    <w:basedOn w:val="Normal"/>
    <w:link w:val="BodyTextChar"/>
    <w:rsid w:val="003A77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7703"/>
    <w:rPr>
      <w:rFonts w:ascii="Times New Roman" w:eastAsia="Times New Roman" w:hAnsi="Times New Roman" w:cs="Times New Roman"/>
      <w:sz w:val="24"/>
      <w:lang w:val="en-US" w:eastAsia="en-US"/>
    </w:rPr>
  </w:style>
  <w:style w:type="paragraph" w:styleId="Footer">
    <w:name w:val="footer"/>
    <w:basedOn w:val="Normal"/>
    <w:link w:val="FooterChar"/>
    <w:rsid w:val="003A77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7703"/>
    <w:rPr>
      <w:rFonts w:ascii="Times New Roman" w:eastAsia="Times New Roman" w:hAnsi="Times New Roman" w:cs="Times New Roman"/>
      <w:sz w:val="16"/>
      <w:lang w:val="en-US" w:eastAsia="en-US"/>
    </w:rPr>
  </w:style>
  <w:style w:type="paragraph" w:styleId="List">
    <w:name w:val="List"/>
    <w:basedOn w:val="BodyText"/>
    <w:next w:val="BodyText"/>
    <w:rsid w:val="003A7703"/>
    <w:pPr>
      <w:tabs>
        <w:tab w:val="left" w:pos="340"/>
      </w:tabs>
      <w:spacing w:before="60" w:after="60"/>
      <w:ind w:left="340" w:hanging="340"/>
    </w:pPr>
  </w:style>
  <w:style w:type="paragraph" w:styleId="ListBullet">
    <w:name w:val="List Bullet"/>
    <w:basedOn w:val="List"/>
    <w:rsid w:val="003A7703"/>
    <w:pPr>
      <w:numPr>
        <w:numId w:val="12"/>
      </w:numPr>
      <w:tabs>
        <w:tab w:val="clear" w:pos="340"/>
      </w:tabs>
      <w:spacing w:before="40" w:after="40"/>
    </w:pPr>
  </w:style>
  <w:style w:type="character" w:customStyle="1" w:styleId="SpecialBold">
    <w:name w:val="Special Bold"/>
    <w:basedOn w:val="DefaultParagraphFont"/>
    <w:rsid w:val="003A7703"/>
    <w:rPr>
      <w:b/>
      <w:spacing w:val="0"/>
    </w:rPr>
  </w:style>
  <w:style w:type="paragraph" w:styleId="Header">
    <w:name w:val="header"/>
    <w:basedOn w:val="Normal"/>
    <w:link w:val="HeaderChar"/>
    <w:rsid w:val="003A77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770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A7703"/>
    <w:rPr>
      <w:i/>
    </w:rPr>
  </w:style>
  <w:style w:type="paragraph" w:customStyle="1" w:styleId="SuperHeading">
    <w:name w:val="SuperHeading"/>
    <w:basedOn w:val="Normal"/>
    <w:rsid w:val="003A7703"/>
    <w:pPr>
      <w:spacing w:before="240" w:after="120"/>
      <w:outlineLvl w:val="0"/>
    </w:pPr>
    <w:rPr>
      <w:rFonts w:ascii="Times New Roman" w:hAnsi="Times New Roman"/>
      <w:b/>
      <w:sz w:val="28"/>
    </w:rPr>
  </w:style>
  <w:style w:type="paragraph" w:customStyle="1" w:styleId="AllowPageBreak">
    <w:name w:val="AllowPageBreak"/>
    <w:rsid w:val="003A77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77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77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77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77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77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770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A770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A7703"/>
    <w:rPr>
      <w:rFonts w:ascii="Courier New" w:eastAsia="Times New Roman" w:hAnsi="Courier New" w:cs="Times New Roman"/>
      <w:i/>
      <w:szCs w:val="20"/>
      <w:lang w:val="en-US" w:eastAsia="en-US"/>
    </w:rPr>
  </w:style>
  <w:style w:type="paragraph" w:customStyle="1" w:styleId="HeadingBase">
    <w:name w:val="Heading Base"/>
    <w:rsid w:val="003A77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7703"/>
    <w:pPr>
      <w:tabs>
        <w:tab w:val="right" w:leader="dot" w:pos="9072"/>
      </w:tabs>
      <w:ind w:left="567"/>
    </w:pPr>
    <w:rPr>
      <w:szCs w:val="22"/>
    </w:rPr>
  </w:style>
  <w:style w:type="paragraph" w:customStyle="1" w:styleId="TOCBase">
    <w:name w:val="TOC Base"/>
    <w:rsid w:val="003A77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7703"/>
    <w:pPr>
      <w:tabs>
        <w:tab w:val="right" w:leader="dot" w:pos="9072"/>
      </w:tabs>
      <w:spacing w:before="40" w:after="40"/>
      <w:ind w:left="284"/>
    </w:pPr>
    <w:rPr>
      <w:rFonts w:ascii="Times New Roman" w:hAnsi="Times New Roman"/>
    </w:rPr>
  </w:style>
  <w:style w:type="paragraph" w:styleId="TOC1">
    <w:name w:val="toc 1"/>
    <w:basedOn w:val="TOCBase"/>
    <w:next w:val="Normal"/>
    <w:rsid w:val="003A770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A7703"/>
    <w:pPr>
      <w:spacing w:before="5040"/>
      <w:jc w:val="center"/>
    </w:pPr>
    <w:rPr>
      <w:sz w:val="48"/>
      <w:szCs w:val="72"/>
      <w:lang w:val="en-US"/>
    </w:rPr>
  </w:style>
  <w:style w:type="character" w:customStyle="1" w:styleId="TitleChar">
    <w:name w:val="Title Char"/>
    <w:basedOn w:val="DefaultParagraphFont"/>
    <w:link w:val="Title"/>
    <w:rsid w:val="003A77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7703"/>
    <w:pPr>
      <w:tabs>
        <w:tab w:val="left" w:pos="3600"/>
        <w:tab w:val="left" w:pos="3958"/>
      </w:tabs>
    </w:pPr>
  </w:style>
  <w:style w:type="paragraph" w:customStyle="1" w:styleId="Note">
    <w:name w:val="Note"/>
    <w:basedOn w:val="BodyText"/>
    <w:rsid w:val="003A77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7703"/>
    <w:pPr>
      <w:framePr w:wrap="auto" w:hAnchor="text" w:y="6049"/>
    </w:pPr>
    <w:rPr>
      <w:color w:val="000000"/>
      <w:sz w:val="40"/>
    </w:rPr>
  </w:style>
  <w:style w:type="paragraph" w:customStyle="1" w:styleId="TOCTitle">
    <w:name w:val="TOCTitle"/>
    <w:basedOn w:val="Heading1"/>
    <w:rsid w:val="003A7703"/>
    <w:pPr>
      <w:spacing w:after="240"/>
      <w:jc w:val="center"/>
      <w:outlineLvl w:val="9"/>
    </w:pPr>
    <w:rPr>
      <w:caps/>
    </w:rPr>
  </w:style>
  <w:style w:type="paragraph" w:customStyle="1" w:styleId="Version">
    <w:name w:val="Version"/>
    <w:rsid w:val="003A77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7703"/>
    <w:pPr>
      <w:numPr>
        <w:numId w:val="13"/>
      </w:numPr>
      <w:tabs>
        <w:tab w:val="clear" w:pos="680"/>
      </w:tabs>
    </w:pPr>
  </w:style>
  <w:style w:type="paragraph" w:styleId="Index1">
    <w:name w:val="index 1"/>
    <w:basedOn w:val="Normal"/>
    <w:next w:val="Normal"/>
    <w:semiHidden/>
    <w:rsid w:val="003A7703"/>
    <w:pPr>
      <w:keepNext w:val="0"/>
      <w:tabs>
        <w:tab w:val="right" w:pos="4176"/>
      </w:tabs>
      <w:ind w:left="198" w:hanging="198"/>
    </w:pPr>
    <w:rPr>
      <w:rFonts w:ascii="Garamond" w:hAnsi="Garamond"/>
    </w:rPr>
  </w:style>
  <w:style w:type="paragraph" w:styleId="IndexHeading">
    <w:name w:val="index heading"/>
    <w:basedOn w:val="Normal"/>
    <w:next w:val="Index1"/>
    <w:semiHidden/>
    <w:rsid w:val="003A7703"/>
    <w:pPr>
      <w:spacing w:before="120" w:after="120"/>
    </w:pPr>
    <w:rPr>
      <w:rFonts w:ascii="Arial" w:hAnsi="Arial"/>
      <w:b/>
      <w:color w:val="918585"/>
      <w:sz w:val="24"/>
    </w:rPr>
  </w:style>
  <w:style w:type="paragraph" w:customStyle="1" w:styleId="Chapter">
    <w:name w:val="Chapter"/>
    <w:basedOn w:val="Normal"/>
    <w:rsid w:val="003A7703"/>
    <w:pPr>
      <w:spacing w:before="240"/>
    </w:pPr>
    <w:rPr>
      <w:rFonts w:ascii="Times New Roman" w:hAnsi="Times New Roman"/>
      <w:smallCaps/>
      <w:spacing w:val="80"/>
      <w:sz w:val="28"/>
    </w:rPr>
  </w:style>
  <w:style w:type="paragraph" w:customStyle="1" w:styleId="InChapter">
    <w:name w:val="InChapter"/>
    <w:basedOn w:val="Heading3"/>
    <w:rsid w:val="003A7703"/>
    <w:pPr>
      <w:spacing w:after="240"/>
      <w:outlineLvl w:val="9"/>
    </w:pPr>
    <w:rPr>
      <w:noProof/>
    </w:rPr>
  </w:style>
  <w:style w:type="paragraph" w:styleId="Index2">
    <w:name w:val="index 2"/>
    <w:basedOn w:val="Normal"/>
    <w:next w:val="Normal"/>
    <w:semiHidden/>
    <w:rsid w:val="003A7703"/>
    <w:pPr>
      <w:tabs>
        <w:tab w:val="right" w:pos="4176"/>
      </w:tabs>
      <w:ind w:left="568" w:hanging="284"/>
    </w:pPr>
    <w:rPr>
      <w:rFonts w:ascii="Garamond" w:hAnsi="Garamond"/>
    </w:rPr>
  </w:style>
  <w:style w:type="paragraph" w:customStyle="1" w:styleId="Byline">
    <w:name w:val="Byline"/>
    <w:rsid w:val="003A77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7703"/>
    <w:pPr>
      <w:tabs>
        <w:tab w:val="clear" w:pos="3600"/>
        <w:tab w:val="clear" w:pos="3958"/>
      </w:tabs>
      <w:jc w:val="right"/>
    </w:pPr>
  </w:style>
  <w:style w:type="paragraph" w:styleId="Caption">
    <w:name w:val="caption"/>
    <w:basedOn w:val="BodyText"/>
    <w:next w:val="Normal"/>
    <w:qFormat/>
    <w:rsid w:val="003A7703"/>
    <w:pPr>
      <w:framePr w:w="2268" w:hSpace="181" w:vSpace="181" w:wrap="around" w:vAnchor="text" w:hAnchor="page" w:x="1135" w:y="285" w:anchorLock="1"/>
    </w:pPr>
    <w:rPr>
      <w:i/>
    </w:rPr>
  </w:style>
  <w:style w:type="paragraph" w:customStyle="1" w:styleId="MiniTOCTitle">
    <w:name w:val="MiniTOCTitle"/>
    <w:basedOn w:val="Heading4"/>
    <w:rsid w:val="003A7703"/>
    <w:pPr>
      <w:spacing w:before="240"/>
      <w:outlineLvl w:val="9"/>
    </w:pPr>
    <w:rPr>
      <w:noProof/>
      <w:sz w:val="24"/>
    </w:rPr>
  </w:style>
  <w:style w:type="paragraph" w:customStyle="1" w:styleId="MiniTOCItem">
    <w:name w:val="MiniTOCItem"/>
    <w:basedOn w:val="ListBullet"/>
    <w:rsid w:val="003A7703"/>
    <w:pPr>
      <w:numPr>
        <w:numId w:val="0"/>
      </w:numPr>
      <w:tabs>
        <w:tab w:val="right" w:leader="dot" w:pos="6521"/>
      </w:tabs>
      <w:spacing w:before="0" w:after="0"/>
    </w:pPr>
  </w:style>
  <w:style w:type="paragraph" w:customStyle="1" w:styleId="TOFTitle">
    <w:name w:val="TOFTitle"/>
    <w:basedOn w:val="TOCTitle"/>
    <w:rsid w:val="003A7703"/>
  </w:style>
  <w:style w:type="paragraph" w:styleId="TableofFigures">
    <w:name w:val="table of figures"/>
    <w:basedOn w:val="Normal"/>
    <w:next w:val="Normal"/>
    <w:semiHidden/>
    <w:rsid w:val="003A7703"/>
    <w:pPr>
      <w:tabs>
        <w:tab w:val="right" w:leader="dot" w:pos="9072"/>
      </w:tabs>
      <w:ind w:left="970" w:hanging="403"/>
    </w:pPr>
    <w:rPr>
      <w:rFonts w:ascii="Times New Roman" w:hAnsi="Times New Roman"/>
      <w:b/>
    </w:rPr>
  </w:style>
  <w:style w:type="paragraph" w:styleId="ListNumber">
    <w:name w:val="List Number"/>
    <w:basedOn w:val="List"/>
    <w:rsid w:val="003A7703"/>
    <w:pPr>
      <w:numPr>
        <w:numId w:val="10"/>
      </w:numPr>
    </w:pPr>
  </w:style>
  <w:style w:type="character" w:customStyle="1" w:styleId="WingdingSymbols">
    <w:name w:val="Wingding Symbols"/>
    <w:rsid w:val="003A7703"/>
    <w:rPr>
      <w:rFonts w:ascii="Wingdings" w:hAnsi="Wingdings"/>
    </w:rPr>
  </w:style>
  <w:style w:type="paragraph" w:customStyle="1" w:styleId="TableHeading">
    <w:name w:val="Table Heading"/>
    <w:basedOn w:val="HeadingBase"/>
    <w:rsid w:val="003A7703"/>
    <w:pPr>
      <w:keepLines/>
      <w:pBdr>
        <w:bottom w:val="single" w:sz="6" w:space="1" w:color="918585"/>
      </w:pBdr>
      <w:spacing w:before="240"/>
    </w:pPr>
  </w:style>
  <w:style w:type="character" w:customStyle="1" w:styleId="HotSpot">
    <w:name w:val="HotSpot"/>
    <w:rsid w:val="003A7703"/>
    <w:rPr>
      <w:color w:val="0033CC"/>
      <w:u w:val="none"/>
    </w:rPr>
  </w:style>
  <w:style w:type="paragraph" w:customStyle="1" w:styleId="BodyTextRight">
    <w:name w:val="Body Text Right"/>
    <w:basedOn w:val="BodyText"/>
    <w:rsid w:val="003A7703"/>
    <w:pPr>
      <w:spacing w:before="0" w:after="0"/>
      <w:jc w:val="right"/>
    </w:pPr>
  </w:style>
  <w:style w:type="paragraph" w:styleId="Index3">
    <w:name w:val="index 3"/>
    <w:basedOn w:val="ListNumber2"/>
    <w:next w:val="Normal"/>
    <w:semiHidden/>
    <w:rsid w:val="003A7703"/>
    <w:pPr>
      <w:numPr>
        <w:numId w:val="0"/>
      </w:numPr>
      <w:tabs>
        <w:tab w:val="right" w:leader="dot" w:pos="4176"/>
      </w:tabs>
    </w:pPr>
  </w:style>
  <w:style w:type="paragraph" w:styleId="ListNumber2">
    <w:name w:val="List Number 2"/>
    <w:basedOn w:val="List2"/>
    <w:rsid w:val="003A7703"/>
    <w:pPr>
      <w:numPr>
        <w:numId w:val="9"/>
      </w:numPr>
      <w:tabs>
        <w:tab w:val="clear" w:pos="1060"/>
      </w:tabs>
    </w:pPr>
  </w:style>
  <w:style w:type="paragraph" w:customStyle="1" w:styleId="MarginNote">
    <w:name w:val="Margin Note"/>
    <w:basedOn w:val="BodyText"/>
    <w:rsid w:val="003A77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77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770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A7703"/>
    <w:rPr>
      <w:sz w:val="32"/>
    </w:rPr>
  </w:style>
  <w:style w:type="paragraph" w:customStyle="1" w:styleId="HeadingProcedure">
    <w:name w:val="Heading Procedure"/>
    <w:basedOn w:val="HeadingBase"/>
    <w:next w:val="Normal"/>
    <w:rsid w:val="003A7703"/>
    <w:pPr>
      <w:tabs>
        <w:tab w:val="left" w:pos="0"/>
      </w:tabs>
      <w:spacing w:before="120" w:after="60"/>
    </w:pPr>
    <w:rPr>
      <w:i/>
      <w:color w:val="918585"/>
      <w:sz w:val="22"/>
    </w:rPr>
  </w:style>
  <w:style w:type="paragraph" w:customStyle="1" w:styleId="TableBodyText">
    <w:name w:val="Table Body Text"/>
    <w:basedOn w:val="BodyText"/>
    <w:rsid w:val="003A7703"/>
    <w:pPr>
      <w:spacing w:before="60" w:after="60"/>
    </w:pPr>
  </w:style>
  <w:style w:type="paragraph" w:styleId="ListContinue">
    <w:name w:val="List Continue"/>
    <w:basedOn w:val="List"/>
    <w:rsid w:val="003A7703"/>
    <w:pPr>
      <w:ind w:firstLine="0"/>
    </w:pPr>
  </w:style>
  <w:style w:type="paragraph" w:customStyle="1" w:styleId="ListNote">
    <w:name w:val="List Note"/>
    <w:basedOn w:val="List"/>
    <w:rsid w:val="003A7703"/>
    <w:pPr>
      <w:pBdr>
        <w:top w:val="single" w:sz="6" w:space="2" w:color="918585"/>
        <w:bottom w:val="single" w:sz="6" w:space="2" w:color="918585"/>
      </w:pBdr>
      <w:tabs>
        <w:tab w:val="left" w:pos="1021"/>
      </w:tabs>
      <w:ind w:firstLine="0"/>
    </w:pPr>
  </w:style>
  <w:style w:type="paragraph" w:customStyle="1" w:styleId="Warning">
    <w:name w:val="Warning"/>
    <w:basedOn w:val="BodyText"/>
    <w:rsid w:val="003A7703"/>
    <w:pPr>
      <w:shd w:val="clear" w:color="auto" w:fill="D9D9D9"/>
      <w:tabs>
        <w:tab w:val="left" w:pos="992"/>
      </w:tabs>
      <w:ind w:left="119" w:right="119"/>
    </w:pPr>
    <w:rPr>
      <w:sz w:val="20"/>
    </w:rPr>
  </w:style>
  <w:style w:type="paragraph" w:customStyle="1" w:styleId="MarginIcons">
    <w:name w:val="Margin Icons"/>
    <w:basedOn w:val="BodyText"/>
    <w:rsid w:val="003A77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7703"/>
    <w:rPr>
      <w:rFonts w:ascii="Courier New" w:hAnsi="Courier New"/>
    </w:rPr>
  </w:style>
  <w:style w:type="paragraph" w:customStyle="1" w:styleId="NoteBullet">
    <w:name w:val="Note Bullet"/>
    <w:basedOn w:val="Note"/>
    <w:rsid w:val="003A7703"/>
    <w:pPr>
      <w:tabs>
        <w:tab w:val="clear" w:pos="680"/>
      </w:tabs>
      <w:spacing w:before="60" w:after="60"/>
    </w:pPr>
  </w:style>
  <w:style w:type="paragraph" w:customStyle="1" w:styleId="SubHeading2">
    <w:name w:val="SubHeading2"/>
    <w:basedOn w:val="HeadingBase"/>
    <w:rsid w:val="003A7703"/>
    <w:pPr>
      <w:spacing w:before="240" w:after="60"/>
    </w:pPr>
    <w:rPr>
      <w:sz w:val="20"/>
    </w:rPr>
  </w:style>
  <w:style w:type="paragraph" w:customStyle="1" w:styleId="SubHeading1">
    <w:name w:val="SubHeading1"/>
    <w:basedOn w:val="HeadingBase"/>
    <w:rsid w:val="003A7703"/>
    <w:pPr>
      <w:spacing w:before="240" w:after="60"/>
    </w:pPr>
    <w:rPr>
      <w:color w:val="918585"/>
      <w:sz w:val="22"/>
    </w:rPr>
  </w:style>
  <w:style w:type="paragraph" w:customStyle="1" w:styleId="SideHeading">
    <w:name w:val="Side Heading"/>
    <w:basedOn w:val="HeadingBase"/>
    <w:rsid w:val="003A77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7703"/>
    <w:pPr>
      <w:tabs>
        <w:tab w:val="num" w:pos="360"/>
      </w:tabs>
    </w:pPr>
  </w:style>
  <w:style w:type="paragraph" w:styleId="PlainText">
    <w:name w:val="Plain Text"/>
    <w:basedOn w:val="Normal"/>
    <w:link w:val="PlainTextChar"/>
    <w:rsid w:val="003A7703"/>
    <w:rPr>
      <w:sz w:val="20"/>
    </w:rPr>
  </w:style>
  <w:style w:type="character" w:customStyle="1" w:styleId="PlainTextChar">
    <w:name w:val="Plain Text Char"/>
    <w:basedOn w:val="DefaultParagraphFont"/>
    <w:link w:val="PlainText"/>
    <w:rsid w:val="003A770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A7703"/>
    <w:rPr>
      <w:b/>
      <w:smallCaps/>
    </w:rPr>
  </w:style>
  <w:style w:type="paragraph" w:customStyle="1" w:styleId="TableListNumber">
    <w:name w:val="Table List Number"/>
    <w:basedOn w:val="ListNumber"/>
    <w:rsid w:val="003A7703"/>
    <w:pPr>
      <w:numPr>
        <w:numId w:val="0"/>
      </w:numPr>
    </w:pPr>
  </w:style>
  <w:style w:type="paragraph" w:styleId="TOC4">
    <w:name w:val="toc 4"/>
    <w:basedOn w:val="TOCBase"/>
    <w:next w:val="Normal"/>
    <w:semiHidden/>
    <w:rsid w:val="003A7703"/>
    <w:pPr>
      <w:tabs>
        <w:tab w:val="right" w:leader="dot" w:pos="9071"/>
      </w:tabs>
      <w:ind w:left="1701"/>
    </w:pPr>
  </w:style>
  <w:style w:type="paragraph" w:customStyle="1" w:styleId="ListAlpha">
    <w:name w:val="List Alpha"/>
    <w:basedOn w:val="List"/>
    <w:rsid w:val="003A7703"/>
    <w:pPr>
      <w:numPr>
        <w:numId w:val="8"/>
      </w:numPr>
    </w:pPr>
  </w:style>
  <w:style w:type="paragraph" w:customStyle="1" w:styleId="ListAlpha2">
    <w:name w:val="List Alpha 2"/>
    <w:basedOn w:val="List2"/>
    <w:rsid w:val="003A7703"/>
    <w:pPr>
      <w:numPr>
        <w:numId w:val="7"/>
      </w:numPr>
    </w:pPr>
  </w:style>
  <w:style w:type="paragraph" w:styleId="List2">
    <w:name w:val="List 2"/>
    <w:basedOn w:val="BodyText"/>
    <w:rsid w:val="003A7703"/>
    <w:pPr>
      <w:tabs>
        <w:tab w:val="left" w:pos="680"/>
      </w:tabs>
      <w:spacing w:before="60" w:after="60"/>
      <w:ind w:left="680" w:hanging="340"/>
    </w:pPr>
  </w:style>
  <w:style w:type="paragraph" w:styleId="List3">
    <w:name w:val="List 3"/>
    <w:basedOn w:val="BodyText"/>
    <w:rsid w:val="003A7703"/>
    <w:pPr>
      <w:tabs>
        <w:tab w:val="left" w:pos="1021"/>
      </w:tabs>
      <w:spacing w:before="60" w:after="60"/>
      <w:ind w:left="1020" w:hanging="340"/>
    </w:pPr>
  </w:style>
  <w:style w:type="paragraph" w:styleId="List4">
    <w:name w:val="List 4"/>
    <w:basedOn w:val="BodyText"/>
    <w:rsid w:val="003A7703"/>
    <w:pPr>
      <w:tabs>
        <w:tab w:val="left" w:pos="1361"/>
      </w:tabs>
      <w:spacing w:before="60" w:after="60"/>
      <w:ind w:left="1361" w:hanging="340"/>
    </w:pPr>
  </w:style>
  <w:style w:type="paragraph" w:styleId="List5">
    <w:name w:val="List 5"/>
    <w:basedOn w:val="BodyText"/>
    <w:rsid w:val="003A7703"/>
    <w:pPr>
      <w:tabs>
        <w:tab w:val="left" w:pos="1701"/>
      </w:tabs>
      <w:spacing w:before="60" w:after="60"/>
      <w:ind w:left="1701" w:hanging="340"/>
    </w:pPr>
  </w:style>
  <w:style w:type="paragraph" w:styleId="ListBullet3">
    <w:name w:val="List Bullet 3"/>
    <w:basedOn w:val="List3"/>
    <w:rsid w:val="003A7703"/>
    <w:pPr>
      <w:numPr>
        <w:numId w:val="14"/>
      </w:numPr>
      <w:tabs>
        <w:tab w:val="clear" w:pos="1021"/>
      </w:tabs>
      <w:ind w:left="1037" w:hanging="357"/>
    </w:pPr>
  </w:style>
  <w:style w:type="paragraph" w:styleId="ListBullet4">
    <w:name w:val="List Bullet 4"/>
    <w:basedOn w:val="List4"/>
    <w:rsid w:val="003A7703"/>
    <w:pPr>
      <w:numPr>
        <w:numId w:val="2"/>
      </w:numPr>
    </w:pPr>
  </w:style>
  <w:style w:type="paragraph" w:styleId="ListBullet5">
    <w:name w:val="List Bullet 5"/>
    <w:basedOn w:val="List5"/>
    <w:rsid w:val="003A7703"/>
    <w:pPr>
      <w:numPr>
        <w:numId w:val="3"/>
      </w:numPr>
    </w:pPr>
  </w:style>
  <w:style w:type="paragraph" w:styleId="ListContinue2">
    <w:name w:val="List Continue 2"/>
    <w:basedOn w:val="List2"/>
    <w:rsid w:val="003A7703"/>
    <w:pPr>
      <w:ind w:firstLine="0"/>
    </w:pPr>
  </w:style>
  <w:style w:type="paragraph" w:styleId="ListContinue3">
    <w:name w:val="List Continue 3"/>
    <w:basedOn w:val="List3"/>
    <w:rsid w:val="003A7703"/>
    <w:pPr>
      <w:ind w:left="1021" w:firstLine="0"/>
    </w:pPr>
  </w:style>
  <w:style w:type="paragraph" w:styleId="ListContinue4">
    <w:name w:val="List Continue 4"/>
    <w:basedOn w:val="List4"/>
    <w:rsid w:val="003A7703"/>
    <w:pPr>
      <w:ind w:firstLine="0"/>
    </w:pPr>
  </w:style>
  <w:style w:type="paragraph" w:styleId="ListContinue5">
    <w:name w:val="List Continue 5"/>
    <w:basedOn w:val="List5"/>
    <w:rsid w:val="003A7703"/>
    <w:pPr>
      <w:ind w:firstLine="0"/>
    </w:pPr>
  </w:style>
  <w:style w:type="paragraph" w:styleId="ListNumber3">
    <w:name w:val="List Number 3"/>
    <w:basedOn w:val="List3"/>
    <w:rsid w:val="003A7703"/>
    <w:pPr>
      <w:numPr>
        <w:numId w:val="4"/>
      </w:numPr>
    </w:pPr>
  </w:style>
  <w:style w:type="paragraph" w:styleId="ListNumber4">
    <w:name w:val="List Number 4"/>
    <w:basedOn w:val="List4"/>
    <w:rsid w:val="003A7703"/>
    <w:pPr>
      <w:numPr>
        <w:numId w:val="5"/>
      </w:numPr>
    </w:pPr>
  </w:style>
  <w:style w:type="paragraph" w:styleId="ListNumber5">
    <w:name w:val="List Number 5"/>
    <w:basedOn w:val="List5"/>
    <w:rsid w:val="003A7703"/>
    <w:pPr>
      <w:numPr>
        <w:numId w:val="6"/>
      </w:numPr>
    </w:pPr>
  </w:style>
  <w:style w:type="paragraph" w:styleId="BlockText">
    <w:name w:val="Block Text"/>
    <w:basedOn w:val="Normal"/>
    <w:rsid w:val="003A7703"/>
    <w:pPr>
      <w:spacing w:after="120"/>
      <w:ind w:left="1440" w:right="1440"/>
    </w:pPr>
  </w:style>
  <w:style w:type="character" w:customStyle="1" w:styleId="Subscript">
    <w:name w:val="Subscript"/>
    <w:basedOn w:val="DefaultParagraphFont"/>
    <w:rsid w:val="003A7703"/>
    <w:rPr>
      <w:sz w:val="16"/>
      <w:vertAlign w:val="subscript"/>
    </w:rPr>
  </w:style>
  <w:style w:type="character" w:customStyle="1" w:styleId="Superscript">
    <w:name w:val="Superscript"/>
    <w:basedOn w:val="DefaultParagraphFont"/>
    <w:rsid w:val="003A7703"/>
    <w:rPr>
      <w:sz w:val="16"/>
      <w:vertAlign w:val="superscript"/>
    </w:rPr>
  </w:style>
  <w:style w:type="character" w:customStyle="1" w:styleId="Symbols">
    <w:name w:val="Symbols"/>
    <w:basedOn w:val="DefaultParagraphFont"/>
    <w:rsid w:val="003A7703"/>
    <w:rPr>
      <w:rFonts w:ascii="Symbol" w:hAnsi="Symbol"/>
    </w:rPr>
  </w:style>
  <w:style w:type="character" w:customStyle="1" w:styleId="MenuOptions">
    <w:name w:val="Menu Options"/>
    <w:basedOn w:val="DefaultParagraphFont"/>
    <w:rsid w:val="003A7703"/>
    <w:rPr>
      <w:rFonts w:ascii="Arial Narrow" w:hAnsi="Arial Narrow"/>
      <w:smallCaps/>
    </w:rPr>
  </w:style>
  <w:style w:type="character" w:customStyle="1" w:styleId="Buttons">
    <w:name w:val="Buttons"/>
    <w:basedOn w:val="DefaultParagraphFont"/>
    <w:rsid w:val="003A7703"/>
    <w:rPr>
      <w:b/>
    </w:rPr>
  </w:style>
  <w:style w:type="character" w:customStyle="1" w:styleId="Underlined">
    <w:name w:val="Underlined"/>
    <w:basedOn w:val="DefaultParagraphFont"/>
    <w:rsid w:val="003A7703"/>
    <w:rPr>
      <w:u w:val="single"/>
    </w:rPr>
  </w:style>
  <w:style w:type="paragraph" w:customStyle="1" w:styleId="TableBodyTextRight">
    <w:name w:val="Table Body Text Right"/>
    <w:basedOn w:val="TableBodyText"/>
    <w:rsid w:val="003A7703"/>
    <w:pPr>
      <w:widowControl w:val="0"/>
      <w:autoSpaceDE w:val="0"/>
      <w:autoSpaceDN w:val="0"/>
      <w:adjustRightInd w:val="0"/>
      <w:jc w:val="right"/>
    </w:pPr>
    <w:rPr>
      <w:rFonts w:cs="Arial"/>
      <w:szCs w:val="18"/>
    </w:rPr>
  </w:style>
  <w:style w:type="paragraph" w:customStyle="1" w:styleId="CopyrightText">
    <w:name w:val="Copyright Text"/>
    <w:basedOn w:val="BodyText"/>
    <w:rsid w:val="003A7703"/>
    <w:rPr>
      <w:sz w:val="18"/>
    </w:rPr>
  </w:style>
  <w:style w:type="paragraph" w:customStyle="1" w:styleId="BodySmallRight">
    <w:name w:val="Body Small Right"/>
    <w:basedOn w:val="BodyTextRight"/>
    <w:rsid w:val="003A7703"/>
    <w:rPr>
      <w:sz w:val="18"/>
      <w:szCs w:val="18"/>
    </w:rPr>
  </w:style>
  <w:style w:type="paragraph" w:customStyle="1" w:styleId="MarginEdition">
    <w:name w:val="Margin Edition"/>
    <w:basedOn w:val="MarginNote"/>
    <w:rsid w:val="003A7703"/>
    <w:pPr>
      <w:spacing w:before="0" w:after="0"/>
    </w:pPr>
    <w:rPr>
      <w:rFonts w:ascii="Times New Roman" w:hAnsi="Times New Roman"/>
      <w:color w:val="999999"/>
    </w:rPr>
  </w:style>
  <w:style w:type="paragraph" w:customStyle="1" w:styleId="Spacer">
    <w:name w:val="Spacer"/>
    <w:basedOn w:val="Normal"/>
    <w:rsid w:val="003A7703"/>
    <w:rPr>
      <w:sz w:val="2"/>
      <w:szCs w:val="2"/>
    </w:rPr>
  </w:style>
  <w:style w:type="character" w:customStyle="1" w:styleId="Small">
    <w:name w:val="Small"/>
    <w:basedOn w:val="DefaultParagraphFont"/>
    <w:rsid w:val="003A7703"/>
    <w:rPr>
      <w:sz w:val="16"/>
    </w:rPr>
  </w:style>
  <w:style w:type="paragraph" w:customStyle="1" w:styleId="WideTable">
    <w:name w:val="Wide Table"/>
    <w:basedOn w:val="Normal"/>
    <w:rsid w:val="003A7703"/>
    <w:pPr>
      <w:ind w:left="-1418"/>
    </w:pPr>
    <w:rPr>
      <w:sz w:val="2"/>
      <w:szCs w:val="2"/>
    </w:rPr>
  </w:style>
  <w:style w:type="character" w:styleId="PageNumber">
    <w:name w:val="page number"/>
    <w:basedOn w:val="DefaultParagraphFont"/>
    <w:rsid w:val="003A7703"/>
  </w:style>
  <w:style w:type="paragraph" w:styleId="Quote">
    <w:name w:val="Quote"/>
    <w:basedOn w:val="Heading1"/>
    <w:link w:val="QuoteChar"/>
    <w:qFormat/>
    <w:rsid w:val="003A7703"/>
    <w:rPr>
      <w:b w:val="0"/>
      <w:sz w:val="72"/>
      <w:szCs w:val="72"/>
      <w:lang w:val="en-NZ"/>
    </w:rPr>
  </w:style>
  <w:style w:type="character" w:customStyle="1" w:styleId="QuoteChar">
    <w:name w:val="Quote Char"/>
    <w:basedOn w:val="DefaultParagraphFont"/>
    <w:link w:val="Quote"/>
    <w:rsid w:val="003A77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7703"/>
    <w:pPr>
      <w:pageBreakBefore/>
    </w:pPr>
  </w:style>
  <w:style w:type="paragraph" w:customStyle="1" w:styleId="Border">
    <w:name w:val="Border"/>
    <w:basedOn w:val="Normal"/>
    <w:qFormat/>
    <w:rsid w:val="003A77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7703"/>
    <w:rPr>
      <w:b/>
      <w:bCs/>
      <w:i/>
      <w:iCs/>
      <w:color w:val="auto"/>
    </w:rPr>
  </w:style>
  <w:style w:type="paragraph" w:styleId="IntenseQuote">
    <w:name w:val="Intense Quote"/>
    <w:basedOn w:val="Normal"/>
    <w:next w:val="Normal"/>
    <w:link w:val="IntenseQuoteChar"/>
    <w:uiPriority w:val="30"/>
    <w:qFormat/>
    <w:rsid w:val="003A77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770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A7703"/>
    <w:rPr>
      <w:smallCaps/>
      <w:color w:val="auto"/>
      <w:u w:val="single"/>
    </w:rPr>
  </w:style>
  <w:style w:type="character" w:styleId="IntenseReference">
    <w:name w:val="Intense Reference"/>
    <w:basedOn w:val="DefaultParagraphFont"/>
    <w:uiPriority w:val="32"/>
    <w:qFormat/>
    <w:rsid w:val="003A7703"/>
    <w:rPr>
      <w:b/>
      <w:bCs/>
      <w:smallCaps/>
      <w:color w:val="auto"/>
      <w:spacing w:val="5"/>
      <w:u w:val="single"/>
    </w:rPr>
  </w:style>
  <w:style w:type="paragraph" w:customStyle="1" w:styleId="2ColumnHeading">
    <w:name w:val="2Column Heading"/>
    <w:basedOn w:val="BodyText"/>
    <w:qFormat/>
    <w:rsid w:val="003A7703"/>
    <w:pPr>
      <w:spacing w:after="60"/>
      <w:ind w:left="-2268"/>
    </w:pPr>
    <w:rPr>
      <w:b/>
    </w:rPr>
  </w:style>
  <w:style w:type="paragraph" w:customStyle="1" w:styleId="Heading1TOC">
    <w:name w:val="Heading1 TOC"/>
    <w:basedOn w:val="Normal"/>
    <w:qFormat/>
    <w:rsid w:val="003A7703"/>
    <w:pPr>
      <w:spacing w:before="240" w:after="120"/>
    </w:pPr>
    <w:rPr>
      <w:rFonts w:ascii="Times New Roman" w:hAnsi="Times New Roman"/>
      <w:b/>
      <w:sz w:val="32"/>
    </w:rPr>
  </w:style>
  <w:style w:type="paragraph" w:customStyle="1" w:styleId="Heading2TOC">
    <w:name w:val="Heading2 TOC"/>
    <w:basedOn w:val="Normal"/>
    <w:qFormat/>
    <w:rsid w:val="003A7703"/>
    <w:pPr>
      <w:spacing w:before="240" w:after="60"/>
    </w:pPr>
    <w:rPr>
      <w:rFonts w:ascii="Times New Roman" w:hAnsi="Times New Roman"/>
      <w:b/>
      <w:sz w:val="28"/>
    </w:rPr>
  </w:style>
  <w:style w:type="character" w:customStyle="1" w:styleId="Underline">
    <w:name w:val="Underline"/>
    <w:basedOn w:val="DefaultParagraphFont"/>
    <w:qFormat/>
    <w:rsid w:val="003A7703"/>
    <w:rPr>
      <w:u w:val="single"/>
    </w:rPr>
  </w:style>
  <w:style w:type="character" w:customStyle="1" w:styleId="BoldandItalics">
    <w:name w:val="Bold and Italics"/>
    <w:qFormat/>
    <w:rsid w:val="003A7703"/>
    <w:rPr>
      <w:b/>
      <w:i/>
      <w:u w:val="none"/>
    </w:rPr>
  </w:style>
  <w:style w:type="paragraph" w:styleId="BalloonText">
    <w:name w:val="Balloon Text"/>
    <w:basedOn w:val="Normal"/>
    <w:link w:val="BalloonTextChar"/>
    <w:rsid w:val="003A7703"/>
    <w:rPr>
      <w:rFonts w:ascii="Tahoma" w:hAnsi="Tahoma" w:cs="Tahoma"/>
      <w:sz w:val="16"/>
      <w:szCs w:val="16"/>
    </w:rPr>
  </w:style>
  <w:style w:type="character" w:customStyle="1" w:styleId="BalloonTextChar">
    <w:name w:val="Balloon Text Char"/>
    <w:basedOn w:val="DefaultParagraphFont"/>
    <w:link w:val="BalloonText"/>
    <w:rsid w:val="003A770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A77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770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857</Words>
  <Characters>5396</Characters>
  <Application>Microsoft Office Word</Application>
  <DocSecurity>0</DocSecurity>
  <Lines>159</Lines>
  <Paragraphs>106</Paragraphs>
  <ScaleCrop>false</ScaleCrop>
  <Company>Author-it Software Corporation Ltd.</Company>
  <LinksUpToDate>false</LinksUpToDate>
  <CharactersWithSpaces>6180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SUGTCW2A Conduct cane weighbridge operations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2012-05-27T08:01:00Z</dcterms:created>
  <dcterms:modified xsi:type="dcterms:W3CDTF">2012-05-27T08:02:00Z</dcterms:modified>
</cp:coreProperties>
</file>