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707E" w:rsidP="00A1707E">
      <w:pPr>
        <w:pStyle w:val="Title"/>
      </w:pPr>
      <w:r>
        <w:fldChar w:fldCharType="begin"/>
      </w:r>
      <w:r>
        <w:instrText xml:space="preserve"> TITLE   \* MERGEFORMAT </w:instrText>
      </w:r>
      <w:r>
        <w:fldChar w:fldCharType="separate"/>
      </w:r>
      <w:r>
        <w:t>SUGSUSF2A Undertake simple fabrication</w:t>
      </w:r>
      <w:r>
        <w:fldChar w:fldCharType="end"/>
      </w:r>
    </w:p>
    <w:p w:rsidR="00A1707E" w:rsidP="00A1707E">
      <w:pPr>
        <w:pStyle w:val="Version"/>
        <w:sectPr w:rsidSect="00BB34D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B34D6" w:rsidP="00BB34D6">
      <w:pPr>
        <w:pStyle w:val="SuperHeading"/>
      </w:pPr>
      <w:r w:rsidRPr="00BB34D6">
        <w:t>SUGSUSF2A Undertake simple fabrication</w:t>
      </w:r>
    </w:p>
    <w:p w:rsidR="00000000" w:rsidRPr="00BB34D6" w:rsidP="00BB34D6">
      <w:pPr>
        <w:pStyle w:val="SuperHeading"/>
      </w:pPr>
    </w:p>
    <w:p w:rsidR="00000000" w:rsidRPr="00BB34D6" w:rsidP="00BB34D6">
      <w:pPr>
        <w:pStyle w:val="Heading1"/>
      </w:pPr>
      <w:bookmarkStart w:id="1" w:name="O_149583"/>
      <w:bookmarkEnd w:id="1"/>
      <w:r w:rsidRPr="00BB34D6">
        <w:t>Modification History</w:t>
      </w:r>
    </w:p>
    <w:p w:rsidR="00000000" w:rsidRPr="00BB34D6" w:rsidP="00BB34D6">
      <w:pPr>
        <w:pStyle w:val="BodyText"/>
      </w:pPr>
      <w:r w:rsidRPr="00BB34D6">
        <w:t>Not applicable.</w:t>
      </w:r>
    </w:p>
    <w:p w:rsidR="00000000" w:rsidRPr="00BB34D6" w:rsidP="00BB34D6">
      <w:pPr>
        <w:pStyle w:val="AllowPageBreak"/>
      </w:pPr>
    </w:p>
    <w:p w:rsidR="00000000" w:rsidRPr="00BB34D6" w:rsidP="00BB34D6">
      <w:pPr>
        <w:pStyle w:val="Heading1"/>
      </w:pPr>
      <w:bookmarkStart w:id="2" w:name="O_149584"/>
      <w:bookmarkEnd w:id="2"/>
      <w:r w:rsidRPr="00BB34D6">
        <w:t>Unit Descriptor</w:t>
      </w:r>
    </w:p>
    <w:tbl>
      <w:tblPr>
        <w:tblW w:w="0" w:type="auto"/>
        <w:tblLayout w:type="fixed"/>
        <w:tblCellMar>
          <w:left w:w="62" w:type="dxa"/>
          <w:right w:w="62" w:type="dxa"/>
        </w:tblCellMar>
        <w:tblLook w:val="0000"/>
      </w:tblPr>
      <w:tblGrid>
        <w:gridCol w:w="8550"/>
      </w:tblGrid>
      <w:tr w:rsidTr="00A1707E">
        <w:tblPrEx>
          <w:tblW w:w="0" w:type="auto"/>
          <w:tblLayout w:type="fixed"/>
          <w:tblCellMar>
            <w:left w:w="62" w:type="dxa"/>
            <w:right w:w="62" w:type="dxa"/>
          </w:tblCellMar>
          <w:tblLook w:val="0000"/>
        </w:tblPrEx>
        <w:trPr>
          <w:tblHeader/>
        </w:trPr>
        <w:tc>
          <w:tcPr>
            <w:tcW w:w="8550" w:type="dxa"/>
            <w:tcBorders>
              <w:top w:val="nil"/>
              <w:left w:val="nil"/>
              <w:bottom w:val="nil"/>
              <w:right w:val="nil"/>
            </w:tcBorders>
            <w:tcMar>
              <w:top w:w="0" w:type="dxa"/>
              <w:left w:w="62" w:type="dxa"/>
              <w:bottom w:w="0" w:type="dxa"/>
              <w:right w:w="62" w:type="dxa"/>
            </w:tcMar>
          </w:tcPr>
          <w:p w:rsidR="00000000" w:rsidP="00BB34D6">
            <w:pPr>
              <w:pStyle w:val="BodyText"/>
              <w:rPr>
                <w:lang w:val="en-NZ"/>
              </w:rPr>
            </w:pPr>
            <w:r w:rsidRPr="00BB34D6">
              <w:rPr>
                <w:rStyle w:val="SpecialBold"/>
              </w:rPr>
              <w:t>Unit descriptor</w:t>
            </w:r>
          </w:p>
        </w:tc>
      </w:tr>
      <w:tr w:rsidTr="00A1707E">
        <w:tblPrEx>
          <w:tblW w:w="0" w:type="auto"/>
          <w:tblLayout w:type="fixed"/>
          <w:tblCellMar>
            <w:left w:w="62" w:type="dxa"/>
            <w:right w:w="62" w:type="dxa"/>
          </w:tblCellMar>
          <w:tblLook w:val="0000"/>
        </w:tblPrEx>
        <w:tc>
          <w:tcPr>
            <w:tcW w:w="8550" w:type="dxa"/>
            <w:tcBorders>
              <w:top w:val="nil"/>
              <w:left w:val="nil"/>
              <w:bottom w:val="nil"/>
              <w:right w:val="nil"/>
            </w:tcBorders>
            <w:tcMar>
              <w:top w:w="0" w:type="dxa"/>
              <w:left w:w="62" w:type="dxa"/>
              <w:bottom w:w="0" w:type="dxa"/>
              <w:right w:w="62" w:type="dxa"/>
            </w:tcMar>
          </w:tcPr>
          <w:p w:rsidR="00000000" w:rsidRPr="00BB34D6" w:rsidP="00BB34D6">
            <w:pPr>
              <w:pStyle w:val="BodyText"/>
            </w:pPr>
            <w:r w:rsidRPr="00BB34D6">
              <w:t>This is a Specialist unit. It covers the skills and knowledge required to carry out fabrication associated general jobbing work. It achieves part of the outcomes of MEM 5.11AA Assemble fabricated components. A person who has achieved competence in this MEM</w:t>
            </w:r>
            <w:r w:rsidRPr="00BB34D6">
              <w:t xml:space="preserve"> unit is recognised as competent in this sugar milling unit.</w:t>
            </w:r>
          </w:p>
        </w:tc>
      </w:tr>
    </w:tbl>
    <w:p w:rsidR="00000000" w:rsidRPr="00BB34D6" w:rsidP="00BB34D6">
      <w:pPr>
        <w:pStyle w:val="BodyText"/>
      </w:pPr>
    </w:p>
    <w:p w:rsidR="00000000" w:rsidRPr="00BB34D6" w:rsidP="00BB34D6">
      <w:pPr>
        <w:pStyle w:val="AllowPageBreak"/>
      </w:pPr>
    </w:p>
    <w:p w:rsidR="00000000" w:rsidRPr="00BB34D6" w:rsidP="00BB34D6">
      <w:pPr>
        <w:pStyle w:val="Heading1"/>
      </w:pPr>
      <w:bookmarkStart w:id="3" w:name="O_149585"/>
      <w:bookmarkEnd w:id="3"/>
      <w:r w:rsidRPr="00BB34D6">
        <w:t>Application of the Unit</w:t>
      </w:r>
    </w:p>
    <w:p w:rsidR="00000000" w:rsidRPr="00BB34D6" w:rsidP="00BB34D6">
      <w:pPr>
        <w:pStyle w:val="BodyText"/>
      </w:pPr>
      <w:r w:rsidRPr="00BB34D6">
        <w:t>Not applicable.</w:t>
      </w:r>
    </w:p>
    <w:p w:rsidR="00000000" w:rsidRPr="00BB34D6" w:rsidP="00BB34D6">
      <w:pPr>
        <w:pStyle w:val="AllowPageBreak"/>
      </w:pPr>
    </w:p>
    <w:p w:rsidR="00000000" w:rsidRPr="00BB34D6" w:rsidP="00BB34D6">
      <w:pPr>
        <w:pStyle w:val="Heading1"/>
      </w:pPr>
      <w:bookmarkStart w:id="4" w:name="O_149586"/>
      <w:bookmarkEnd w:id="4"/>
      <w:r w:rsidRPr="00BB34D6">
        <w:t>Licensing/Regulatory Information</w:t>
      </w:r>
    </w:p>
    <w:p w:rsidR="00000000" w:rsidRPr="00BB34D6" w:rsidP="00BB34D6">
      <w:pPr>
        <w:pStyle w:val="BodyText"/>
      </w:pPr>
      <w:r w:rsidRPr="00BB34D6">
        <w:t>Not applicable.</w:t>
      </w:r>
    </w:p>
    <w:p w:rsidR="00000000" w:rsidRPr="00BB34D6" w:rsidP="00BB34D6">
      <w:pPr>
        <w:pStyle w:val="AllowPageBreak"/>
      </w:pPr>
    </w:p>
    <w:p w:rsidR="00000000" w:rsidRPr="00BB34D6" w:rsidP="00BB34D6">
      <w:pPr>
        <w:pStyle w:val="Heading1"/>
      </w:pPr>
      <w:bookmarkStart w:id="5" w:name="O_149587"/>
      <w:bookmarkEnd w:id="5"/>
      <w:r w:rsidRPr="00BB34D6">
        <w:t>Pre-Requisites</w:t>
      </w:r>
    </w:p>
    <w:p w:rsidR="00000000" w:rsidRPr="00BB34D6" w:rsidP="00BB34D6">
      <w:pPr>
        <w:pStyle w:val="BodyText"/>
      </w:pPr>
      <w:r w:rsidRPr="00BB34D6">
        <w:t>Not applicable.</w:t>
      </w:r>
    </w:p>
    <w:p w:rsidR="00000000" w:rsidRPr="00BB34D6" w:rsidP="00BB34D6">
      <w:pPr>
        <w:pStyle w:val="AllowPageBreak"/>
      </w:pPr>
    </w:p>
    <w:p w:rsidR="00000000" w:rsidRPr="00BB34D6" w:rsidP="00BB34D6">
      <w:pPr>
        <w:pStyle w:val="Heading1"/>
      </w:pPr>
      <w:bookmarkStart w:id="6" w:name="O_149588"/>
      <w:bookmarkEnd w:id="6"/>
      <w:r w:rsidRPr="00BB34D6">
        <w:t>Employability Skills Information</w:t>
      </w:r>
    </w:p>
    <w:p w:rsidR="00000000" w:rsidRPr="00BB34D6" w:rsidP="00BB34D6">
      <w:pPr>
        <w:pStyle w:val="BodyText"/>
      </w:pPr>
      <w:r w:rsidRPr="00BB34D6">
        <w:t>Not applicable.</w:t>
      </w:r>
    </w:p>
    <w:p w:rsidR="00000000" w:rsidRPr="00BB34D6" w:rsidP="00BB34D6">
      <w:pPr>
        <w:pStyle w:val="AllowPageBreak"/>
      </w:pPr>
    </w:p>
    <w:p w:rsidR="00000000" w:rsidRPr="00BB34D6" w:rsidP="00BB34D6">
      <w:pPr>
        <w:pStyle w:val="Heading1"/>
      </w:pPr>
      <w:bookmarkStart w:id="7" w:name="O_149589"/>
      <w:bookmarkEnd w:id="7"/>
      <w:r w:rsidRPr="00BB34D6">
        <w:t>Elements and Performance Criteria Pre-Content</w:t>
      </w:r>
    </w:p>
    <w:p w:rsidR="00000000" w:rsidRPr="00BB34D6" w:rsidP="00BB34D6">
      <w:pPr>
        <w:pStyle w:val="BodyText"/>
      </w:pPr>
      <w:r w:rsidRPr="00BB34D6">
        <w:t>Not applicable.</w:t>
      </w:r>
    </w:p>
    <w:p w:rsidR="00000000" w:rsidRPr="00BB34D6" w:rsidP="00BB34D6">
      <w:pPr>
        <w:pStyle w:val="AllowPageBreak"/>
      </w:pPr>
    </w:p>
    <w:p w:rsidR="00000000" w:rsidRPr="00BB34D6" w:rsidP="00BB34D6">
      <w:pPr>
        <w:pStyle w:val="Heading1"/>
      </w:pPr>
      <w:bookmarkStart w:id="8" w:name="O_149590"/>
      <w:bookmarkEnd w:id="8"/>
      <w:r w:rsidRPr="00BB34D6">
        <w:t>Elements and Performance Criteria</w:t>
      </w:r>
    </w:p>
    <w:tbl>
      <w:tblPr>
        <w:tblW w:w="0" w:type="auto"/>
        <w:tblLayout w:type="fixed"/>
        <w:tblCellMar>
          <w:left w:w="62" w:type="dxa"/>
          <w:right w:w="62" w:type="dxa"/>
        </w:tblCellMar>
        <w:tblLook w:val="0000"/>
      </w:tblPr>
      <w:tblGrid>
        <w:gridCol w:w="3261"/>
        <w:gridCol w:w="5289"/>
      </w:tblGrid>
      <w:tr w:rsidTr="00A1707E">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BB34D6" w:rsidP="00BB34D6">
            <w:pPr>
              <w:pStyle w:val="BodyText"/>
            </w:pPr>
            <w:r w:rsidRPr="00BB34D6">
              <w:rPr>
                <w:rStyle w:val="SpecialBold"/>
              </w:rPr>
              <w:t>Element</w:t>
            </w:r>
          </w:p>
        </w:tc>
        <w:tc>
          <w:tcPr>
            <w:tcW w:w="5289" w:type="dxa"/>
            <w:tcBorders>
              <w:top w:val="nil"/>
              <w:left w:val="nil"/>
              <w:bottom w:val="nil"/>
              <w:right w:val="nil"/>
            </w:tcBorders>
            <w:tcMar>
              <w:top w:w="0" w:type="dxa"/>
              <w:left w:w="62" w:type="dxa"/>
              <w:bottom w:w="0" w:type="dxa"/>
              <w:right w:w="62" w:type="dxa"/>
            </w:tcMar>
          </w:tcPr>
          <w:p w:rsidR="00000000" w:rsidP="00BB34D6">
            <w:pPr>
              <w:pStyle w:val="BodyText"/>
              <w:rPr>
                <w:lang w:val="en-NZ"/>
              </w:rPr>
            </w:pPr>
            <w:r w:rsidRPr="00BB34D6">
              <w:rPr>
                <w:rStyle w:val="SpecialBold"/>
              </w:rPr>
              <w:t>Performance criteria</w:t>
            </w:r>
          </w:p>
        </w:tc>
      </w:tr>
      <w:tr w:rsidTr="00A1707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BB34D6">
            <w:pPr>
              <w:pStyle w:val="List"/>
              <w:rPr>
                <w:lang w:val="en-NZ"/>
              </w:rPr>
            </w:pPr>
            <w:r w:rsidRPr="00BB34D6">
              <w:t>1.</w:t>
            </w:r>
            <w:r w:rsidRPr="00BB34D6">
              <w:tab/>
              <w:t>Prepare for assembly of parts</w:t>
            </w:r>
          </w:p>
        </w:tc>
        <w:tc>
          <w:tcPr>
            <w:tcW w:w="5289" w:type="dxa"/>
            <w:tcBorders>
              <w:top w:val="nil"/>
              <w:left w:val="nil"/>
              <w:bottom w:val="nil"/>
              <w:right w:val="nil"/>
            </w:tcBorders>
            <w:tcMar>
              <w:top w:w="0" w:type="dxa"/>
              <w:left w:w="62" w:type="dxa"/>
              <w:bottom w:w="0" w:type="dxa"/>
              <w:right w:w="62" w:type="dxa"/>
            </w:tcMar>
          </w:tcPr>
          <w:p w:rsidR="00000000" w:rsidRPr="00BB34D6" w:rsidP="00BB34D6">
            <w:pPr>
              <w:pStyle w:val="List"/>
            </w:pPr>
            <w:r w:rsidRPr="00BB34D6">
              <w:t>1.1</w:t>
            </w:r>
            <w:r w:rsidRPr="00BB34D6">
              <w:tab/>
            </w:r>
            <w:r w:rsidRPr="00BB34D6">
              <w:t>Fabrication requirements are identified</w:t>
            </w:r>
          </w:p>
          <w:p w:rsidR="00000000" w:rsidRPr="00BB34D6" w:rsidP="00BB34D6">
            <w:pPr>
              <w:pStyle w:val="List"/>
            </w:pPr>
            <w:r w:rsidRPr="00BB34D6">
              <w:t>1.2</w:t>
            </w:r>
            <w:r w:rsidRPr="00BB34D6">
              <w:tab/>
              <w:t>Appropriate fabrication method is selected</w:t>
            </w:r>
          </w:p>
          <w:p w:rsidR="00000000" w:rsidRPr="00BB34D6" w:rsidP="00BB34D6">
            <w:pPr>
              <w:pStyle w:val="List"/>
            </w:pPr>
            <w:r w:rsidRPr="00BB34D6">
              <w:t>1.3</w:t>
            </w:r>
            <w:r w:rsidRPr="00BB34D6">
              <w:tab/>
              <w:t>Required materials and equipment are identified and collected</w:t>
            </w:r>
          </w:p>
          <w:p w:rsidR="00000000" w:rsidP="00BB34D6">
            <w:pPr>
              <w:pStyle w:val="List"/>
              <w:rPr>
                <w:lang w:val="en-NZ"/>
              </w:rPr>
            </w:pPr>
            <w:r w:rsidRPr="00BB34D6">
              <w:t>1.4</w:t>
            </w:r>
            <w:r w:rsidRPr="00BB34D6">
              <w:tab/>
              <w:t>Materials are prepared for fabrication</w:t>
            </w:r>
          </w:p>
        </w:tc>
      </w:tr>
      <w:tr w:rsidTr="00A1707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BB34D6">
            <w:pPr>
              <w:pStyle w:val="List"/>
              <w:rPr>
                <w:lang w:val="en-NZ"/>
              </w:rPr>
            </w:pPr>
            <w:r w:rsidRPr="00BB34D6">
              <w:t>2.</w:t>
            </w:r>
            <w:r w:rsidRPr="00BB34D6">
              <w:tab/>
              <w:t xml:space="preserve">Assemble fabricated components </w:t>
            </w:r>
          </w:p>
        </w:tc>
        <w:tc>
          <w:tcPr>
            <w:tcW w:w="5289" w:type="dxa"/>
            <w:tcBorders>
              <w:top w:val="nil"/>
              <w:left w:val="nil"/>
              <w:bottom w:val="nil"/>
              <w:right w:val="nil"/>
            </w:tcBorders>
            <w:tcMar>
              <w:top w:w="0" w:type="dxa"/>
              <w:left w:w="62" w:type="dxa"/>
              <w:bottom w:w="0" w:type="dxa"/>
              <w:right w:w="62" w:type="dxa"/>
            </w:tcMar>
          </w:tcPr>
          <w:p w:rsidR="00000000" w:rsidRPr="00BB34D6" w:rsidP="00BB34D6">
            <w:pPr>
              <w:pStyle w:val="List"/>
            </w:pPr>
            <w:r w:rsidRPr="00BB34D6">
              <w:t>2.1</w:t>
            </w:r>
            <w:r w:rsidRPr="00BB34D6">
              <w:tab/>
            </w:r>
            <w:r w:rsidRPr="00BB34D6">
              <w:t>Components are correctly positioned</w:t>
            </w:r>
          </w:p>
          <w:p w:rsidR="00000000" w:rsidRPr="00BB34D6" w:rsidP="00BB34D6">
            <w:pPr>
              <w:pStyle w:val="List"/>
            </w:pPr>
            <w:r w:rsidRPr="00BB34D6">
              <w:t>2.2</w:t>
            </w:r>
            <w:r w:rsidRPr="00BB34D6">
              <w:tab/>
              <w:t>Component positioning is checked against specification</w:t>
            </w:r>
          </w:p>
          <w:p w:rsidR="00000000" w:rsidRPr="00BB34D6" w:rsidP="00BB34D6">
            <w:pPr>
              <w:pStyle w:val="List"/>
            </w:pPr>
            <w:r w:rsidRPr="00BB34D6">
              <w:t>2.3</w:t>
            </w:r>
            <w:r w:rsidRPr="00BB34D6">
              <w:tab/>
              <w:t>Components are fixed using appropriate fixing method</w:t>
            </w:r>
          </w:p>
          <w:p w:rsidR="00000000" w:rsidRPr="00BB34D6" w:rsidP="00BB34D6">
            <w:pPr>
              <w:pStyle w:val="List"/>
            </w:pPr>
            <w:r w:rsidRPr="00BB34D6">
              <w:t>2.4</w:t>
            </w:r>
            <w:r w:rsidRPr="00BB34D6">
              <w:tab/>
              <w:t>Assembly is checked to confirm conformance to specification</w:t>
            </w:r>
          </w:p>
        </w:tc>
      </w:tr>
    </w:tbl>
    <w:p w:rsidR="00000000" w:rsidRPr="00BB34D6" w:rsidP="00BB34D6">
      <w:pPr>
        <w:pStyle w:val="BodyText"/>
      </w:pPr>
    </w:p>
    <w:p w:rsidR="00000000" w:rsidRPr="00BB34D6" w:rsidP="00BB34D6">
      <w:pPr>
        <w:pStyle w:val="AllowPageBreak"/>
      </w:pPr>
    </w:p>
    <w:p w:rsidR="00000000" w:rsidRPr="00BB34D6" w:rsidP="00BB34D6">
      <w:pPr>
        <w:pStyle w:val="Heading1"/>
      </w:pPr>
      <w:bookmarkStart w:id="9" w:name="O_149591"/>
      <w:bookmarkEnd w:id="9"/>
      <w:r w:rsidRPr="00BB34D6">
        <w:t>Required Skills and K</w:t>
      </w:r>
      <w:r w:rsidRPr="00BB34D6">
        <w:t>nowledge</w:t>
      </w:r>
    </w:p>
    <w:p w:rsidR="00000000" w:rsidRPr="00BB34D6" w:rsidP="00BB34D6">
      <w:pPr>
        <w:pStyle w:val="BodyText"/>
      </w:pPr>
      <w:r w:rsidRPr="00BB34D6">
        <w:t>Not applicable.</w:t>
      </w:r>
    </w:p>
    <w:p w:rsidR="00000000" w:rsidRPr="00BB34D6" w:rsidP="00BB34D6">
      <w:pPr>
        <w:pStyle w:val="AllowPageBreak"/>
      </w:pPr>
    </w:p>
    <w:p w:rsidR="00000000" w:rsidRPr="00BB34D6" w:rsidP="00BB34D6">
      <w:pPr>
        <w:pStyle w:val="Heading1"/>
      </w:pPr>
      <w:bookmarkStart w:id="10" w:name="O_149592"/>
      <w:bookmarkEnd w:id="10"/>
      <w:r w:rsidRPr="00BB34D6">
        <w:t>Evidence Guide</w:t>
      </w:r>
    </w:p>
    <w:p w:rsidR="00000000" w:rsidRPr="00BB34D6" w:rsidP="00BB34D6">
      <w:pPr>
        <w:pStyle w:val="BodyText"/>
      </w:pPr>
      <w:r w:rsidRPr="00BB34D6">
        <w:rPr>
          <w:rStyle w:val="SpecialBold"/>
        </w:rPr>
        <w:t>Evidence guide</w:t>
      </w:r>
    </w:p>
    <w:p w:rsidR="00000000" w:rsidRPr="00BB34D6" w:rsidP="00BB34D6">
      <w:pPr>
        <w:pStyle w:val="BodyText"/>
      </w:pPr>
      <w:r w:rsidRPr="00BB34D6">
        <w:t>The assessment process must address all of the following items of evidence.</w:t>
      </w:r>
    </w:p>
    <w:p w:rsidR="00000000" w:rsidRPr="00BB34D6" w:rsidP="00BB34D6">
      <w:pPr>
        <w:pStyle w:val="BodyText"/>
      </w:pPr>
      <w:r w:rsidRPr="00BB34D6">
        <w:rPr>
          <w:rStyle w:val="SpecialBold"/>
        </w:rPr>
        <w:t>Ability to</w:t>
      </w:r>
      <w:r w:rsidRPr="00BB34D6">
        <w:t>:</w:t>
      </w:r>
    </w:p>
    <w:p w:rsidR="00000000" w:rsidRPr="00BB34D6" w:rsidP="00BB34D6">
      <w:pPr>
        <w:pStyle w:val="List"/>
      </w:pPr>
      <w:r w:rsidRPr="00BB34D6">
        <w:t>1.</w:t>
      </w:r>
      <w:r w:rsidRPr="00BB34D6">
        <w:tab/>
        <w:t xml:space="preserve">Identify fabrication requirements. This may involve interpretation of technical drawings and </w:t>
      </w:r>
      <w:r w:rsidRPr="00BB34D6">
        <w:t>sketches or be based on measurements</w:t>
      </w:r>
    </w:p>
    <w:p w:rsidR="00000000" w:rsidRPr="00BB34D6" w:rsidP="00BB34D6">
      <w:pPr>
        <w:pStyle w:val="List"/>
      </w:pPr>
      <w:r w:rsidRPr="00BB34D6">
        <w:t>2.</w:t>
      </w:r>
      <w:r w:rsidRPr="00BB34D6">
        <w:tab/>
        <w:t>Select, fit and use personal protective clothing and/or equipment</w:t>
      </w:r>
    </w:p>
    <w:p w:rsidR="00000000" w:rsidRPr="00BB34D6" w:rsidP="00BB34D6">
      <w:pPr>
        <w:pStyle w:val="List"/>
      </w:pPr>
      <w:r w:rsidRPr="00BB34D6">
        <w:t>3.</w:t>
      </w:r>
      <w:r w:rsidRPr="00BB34D6">
        <w:tab/>
        <w:t>Identify and obtain the required components, equipment and measuring instrumentation</w:t>
      </w:r>
    </w:p>
    <w:p w:rsidR="00000000" w:rsidRPr="00BB34D6" w:rsidP="00BB34D6">
      <w:pPr>
        <w:pStyle w:val="List"/>
      </w:pPr>
      <w:r w:rsidRPr="00BB34D6">
        <w:t>4.</w:t>
      </w:r>
      <w:r w:rsidRPr="00BB34D6">
        <w:tab/>
      </w:r>
      <w:r w:rsidRPr="00BB34D6">
        <w:t>Use appropriate equipment to position components ready for joining</w:t>
      </w:r>
    </w:p>
    <w:p w:rsidR="00000000" w:rsidRPr="00BB34D6" w:rsidP="00BB34D6">
      <w:pPr>
        <w:pStyle w:val="List"/>
      </w:pPr>
      <w:r w:rsidRPr="00BB34D6">
        <w:t>5.</w:t>
      </w:r>
      <w:r w:rsidRPr="00BB34D6">
        <w:tab/>
        <w:t>Check accuracy of component position using measuring instruments as required</w:t>
      </w:r>
    </w:p>
    <w:p w:rsidR="00000000" w:rsidRPr="00BB34D6" w:rsidP="00BB34D6">
      <w:pPr>
        <w:pStyle w:val="List"/>
      </w:pPr>
      <w:r w:rsidRPr="00BB34D6">
        <w:t>6.</w:t>
      </w:r>
      <w:r w:rsidRPr="00BB34D6">
        <w:tab/>
        <w:t xml:space="preserve">Prepare ends for joining </w:t>
      </w:r>
    </w:p>
    <w:p w:rsidR="00000000" w:rsidRPr="00BB34D6" w:rsidP="00BB34D6">
      <w:pPr>
        <w:pStyle w:val="List"/>
      </w:pPr>
      <w:r w:rsidRPr="00BB34D6">
        <w:t>7.</w:t>
      </w:r>
      <w:r w:rsidRPr="00BB34D6">
        <w:tab/>
        <w:t>Identify and correct unacceptable component assembly where appropriate</w:t>
      </w:r>
    </w:p>
    <w:p w:rsidR="00000000" w:rsidRPr="00BB34D6" w:rsidP="00BB34D6">
      <w:pPr>
        <w:pStyle w:val="List"/>
      </w:pPr>
      <w:r w:rsidRPr="00BB34D6">
        <w:t>8.</w:t>
      </w:r>
      <w:r w:rsidRPr="00BB34D6">
        <w:tab/>
        <w:t>Mai</w:t>
      </w:r>
      <w:r w:rsidRPr="00BB34D6">
        <w:t>ntain work area to meet housekeeping standards</w:t>
      </w:r>
    </w:p>
    <w:p w:rsidR="00000000" w:rsidRPr="00BB34D6" w:rsidP="00BB34D6">
      <w:pPr>
        <w:pStyle w:val="BodyText"/>
      </w:pPr>
      <w:r w:rsidRPr="00BB34D6">
        <w:rPr>
          <w:rStyle w:val="SpecialBold"/>
        </w:rPr>
        <w:t>Knowledge of</w:t>
      </w:r>
      <w:r w:rsidRPr="00BB34D6">
        <w:t>:</w:t>
      </w:r>
    </w:p>
    <w:p w:rsidR="00000000" w:rsidRPr="00BB34D6" w:rsidP="00BB34D6">
      <w:pPr>
        <w:pStyle w:val="List"/>
      </w:pPr>
      <w:r w:rsidRPr="00BB34D6">
        <w:t>9.</w:t>
      </w:r>
      <w:r w:rsidRPr="00BB34D6">
        <w:tab/>
        <w:t xml:space="preserve">Relevant state OHS legislation, standards and codes of practice relating to work responsibilities </w:t>
      </w:r>
    </w:p>
    <w:p w:rsidR="00000000" w:rsidRPr="00BB34D6" w:rsidP="00BB34D6">
      <w:pPr>
        <w:pStyle w:val="List"/>
      </w:pPr>
      <w:r w:rsidRPr="00BB34D6">
        <w:t>10.</w:t>
      </w:r>
      <w:r w:rsidRPr="00BB34D6">
        <w:tab/>
        <w:t>Purpose and basic principles of fabrication. This includes knowledge of methods used to a</w:t>
      </w:r>
      <w:r w:rsidRPr="00BB34D6">
        <w:t>ssemble and fix components and basic understanding of the effects of distortion on fabricated components</w:t>
      </w:r>
    </w:p>
    <w:p w:rsidR="00000000" w:rsidRPr="00BB34D6" w:rsidP="00BB34D6">
      <w:pPr>
        <w:pStyle w:val="List"/>
      </w:pPr>
      <w:r w:rsidRPr="00BB34D6">
        <w:t>11.</w:t>
      </w:r>
      <w:r w:rsidRPr="00BB34D6">
        <w:tab/>
        <w:t xml:space="preserve">Safe work procedures including awareness of health and safety hazards </w:t>
      </w:r>
    </w:p>
    <w:p w:rsidR="00000000" w:rsidRPr="00BB34D6" w:rsidP="00BB34D6">
      <w:pPr>
        <w:pStyle w:val="List"/>
      </w:pPr>
      <w:r w:rsidRPr="00BB34D6">
        <w:t>12.</w:t>
      </w:r>
      <w:r w:rsidRPr="00BB34D6">
        <w:tab/>
        <w:t>Use of equipment to position components to meet assembly requirements</w:t>
      </w:r>
    </w:p>
    <w:p w:rsidR="00000000" w:rsidRPr="00BB34D6" w:rsidP="00BB34D6">
      <w:pPr>
        <w:pStyle w:val="List"/>
      </w:pPr>
      <w:r w:rsidRPr="00BB34D6">
        <w:t>13</w:t>
      </w:r>
      <w:r w:rsidRPr="00BB34D6">
        <w:t>.</w:t>
      </w:r>
      <w:r w:rsidRPr="00BB34D6">
        <w:tab/>
        <w:t>Use of instrumentation to achieve accurate measures</w:t>
      </w:r>
    </w:p>
    <w:p w:rsidR="00000000" w:rsidRPr="00BB34D6" w:rsidP="00BB34D6">
      <w:pPr>
        <w:pStyle w:val="List"/>
      </w:pPr>
      <w:r w:rsidRPr="00BB34D6">
        <w:t>14.</w:t>
      </w:r>
      <w:r w:rsidRPr="00BB34D6">
        <w:tab/>
        <w:t>Methods used to prepare ends for joining</w:t>
      </w:r>
    </w:p>
    <w:p w:rsidR="00000000" w:rsidRPr="00BB34D6" w:rsidP="00BB34D6">
      <w:pPr>
        <w:pStyle w:val="List"/>
      </w:pPr>
      <w:r w:rsidRPr="00BB34D6">
        <w:t>15.</w:t>
      </w:r>
      <w:r w:rsidRPr="00BB34D6">
        <w:tab/>
        <w:t>Appropriate joining method</w:t>
      </w:r>
    </w:p>
    <w:p w:rsidR="00000000" w:rsidRPr="00BB34D6" w:rsidP="00BB34D6">
      <w:pPr>
        <w:pStyle w:val="List"/>
      </w:pPr>
      <w:r w:rsidRPr="00BB34D6">
        <w:t>16.</w:t>
      </w:r>
      <w:r w:rsidRPr="00BB34D6">
        <w:tab/>
        <w:t>Typical defects that can occur given the assembly and fabrication methods used</w:t>
      </w:r>
    </w:p>
    <w:p w:rsidR="00000000" w:rsidRPr="00BB34D6" w:rsidP="00BB34D6">
      <w:pPr>
        <w:pStyle w:val="List"/>
      </w:pPr>
      <w:r w:rsidRPr="00BB34D6">
        <w:t>17.</w:t>
      </w:r>
      <w:r w:rsidRPr="00BB34D6">
        <w:tab/>
        <w:t>Options for correcting out-of-tolerance</w:t>
      </w:r>
      <w:r w:rsidRPr="00BB34D6">
        <w:t xml:space="preserve"> fabrication</w:t>
      </w:r>
    </w:p>
    <w:p w:rsidR="00000000" w:rsidRPr="00BB34D6" w:rsidP="00BB34D6">
      <w:pPr>
        <w:pStyle w:val="List"/>
      </w:pPr>
      <w:r w:rsidRPr="00BB34D6">
        <w:t>18.</w:t>
      </w:r>
      <w:r w:rsidRPr="00BB34D6">
        <w:tab/>
        <w:t>Housekeeping standards for the work area</w:t>
      </w:r>
    </w:p>
    <w:p w:rsidR="00000000" w:rsidRPr="00BB34D6" w:rsidP="00BB34D6">
      <w:pPr>
        <w:pStyle w:val="BodyText"/>
      </w:pPr>
      <w:r w:rsidRPr="00BB34D6">
        <w:rPr>
          <w:rStyle w:val="SpecialBold"/>
        </w:rPr>
        <w:t>Relationship with other standards</w:t>
      </w:r>
    </w:p>
    <w:p w:rsidR="00000000" w:rsidRPr="00BB34D6" w:rsidP="00BB34D6">
      <w:pPr>
        <w:pStyle w:val="BodyText"/>
      </w:pPr>
      <w:r w:rsidRPr="00BB34D6">
        <w:rPr>
          <w:rStyle w:val="Emphasis"/>
        </w:rPr>
        <w:t>Pre</w:t>
      </w:r>
      <w:r w:rsidRPr="00BB34D6">
        <w:t>-</w:t>
      </w:r>
      <w:r w:rsidRPr="00BB34D6">
        <w:rPr>
          <w:rStyle w:val="Emphasis"/>
        </w:rPr>
        <w:t>requisite units</w:t>
      </w:r>
    </w:p>
    <w:p w:rsidR="00000000" w:rsidRPr="00BB34D6" w:rsidP="00BB34D6">
      <w:pPr>
        <w:pStyle w:val="BodyText"/>
      </w:pPr>
      <w:r w:rsidRPr="00BB34D6">
        <w:t>The pre-requisites for this competency standard are:</w:t>
      </w:r>
    </w:p>
    <w:p w:rsidR="00000000" w:rsidRPr="00BB34D6" w:rsidP="00BB34D6">
      <w:pPr>
        <w:pStyle w:val="ListBullet"/>
      </w:pPr>
      <w:r w:rsidRPr="00BB34D6">
        <w:t>BCC1004A Carry out measurement and calculations</w:t>
      </w:r>
    </w:p>
    <w:p w:rsidR="00000000" w:rsidRPr="00BB34D6" w:rsidP="00BB34D6">
      <w:pPr>
        <w:pStyle w:val="ListBullet"/>
      </w:pPr>
      <w:r w:rsidRPr="00BB34D6">
        <w:t>BCC1005A Use hand and power tools</w:t>
      </w:r>
    </w:p>
    <w:p w:rsidR="00000000" w:rsidRPr="00BB34D6" w:rsidP="00BB34D6">
      <w:pPr>
        <w:pStyle w:val="BodyText"/>
      </w:pPr>
      <w:r w:rsidRPr="00BB34D6">
        <w:rPr>
          <w:rStyle w:val="Emphasis"/>
        </w:rPr>
        <w:t>Co</w:t>
      </w:r>
      <w:r w:rsidRPr="00BB34D6">
        <w:t>-</w:t>
      </w:r>
      <w:r w:rsidRPr="00BB34D6">
        <w:rPr>
          <w:rStyle w:val="Emphasis"/>
        </w:rPr>
        <w:t>assessment of related units</w:t>
      </w:r>
    </w:p>
    <w:p w:rsidR="00000000" w:rsidRPr="00BB34D6" w:rsidP="00BB34D6">
      <w:pPr>
        <w:pStyle w:val="BodyText"/>
      </w:pPr>
      <w:r w:rsidRPr="00BB34D6">
        <w:t>Other units of competency relevant to the work role should be assessed in conjunction with this unit.</w:t>
      </w:r>
    </w:p>
    <w:p w:rsidR="00000000" w:rsidRPr="00BB34D6" w:rsidP="00BB34D6">
      <w:pPr>
        <w:pStyle w:val="BodyText"/>
      </w:pPr>
      <w:r w:rsidRPr="00BB34D6">
        <w:t>Where welding is the fixing method to be used, select the appropriate welding unit.</w:t>
      </w:r>
    </w:p>
    <w:p w:rsidR="00000000" w:rsidRPr="00BB34D6" w:rsidP="00BB34D6">
      <w:pPr>
        <w:pStyle w:val="BodyText"/>
      </w:pPr>
      <w:r w:rsidRPr="00BB34D6">
        <w:rPr>
          <w:rStyle w:val="SpecialBold"/>
        </w:rPr>
        <w:t>Resources required for assessment</w:t>
      </w:r>
    </w:p>
    <w:p w:rsidR="00000000" w:rsidRPr="00BB34D6" w:rsidP="00BB34D6">
      <w:pPr>
        <w:pStyle w:val="BodyText"/>
      </w:pPr>
      <w:r w:rsidRPr="00BB34D6">
        <w:t>Assessme</w:t>
      </w:r>
      <w:r w:rsidRPr="00BB34D6">
        <w:t xml:space="preserve">nt must occur in a real or simulated workplace where the assessee has access to: </w:t>
      </w:r>
    </w:p>
    <w:p w:rsidR="00000000" w:rsidRPr="00BB34D6" w:rsidP="00BB34D6">
      <w:pPr>
        <w:pStyle w:val="ListBullet"/>
      </w:pPr>
      <w:r w:rsidRPr="00BB34D6">
        <w:t xml:space="preserve">Fabrication equipment </w:t>
      </w:r>
    </w:p>
    <w:p w:rsidR="00000000" w:rsidRPr="00BB34D6" w:rsidP="00BB34D6">
      <w:pPr>
        <w:pStyle w:val="ListBullet"/>
      </w:pPr>
      <w:r w:rsidRPr="00BB34D6">
        <w:t>Relevant measuring instrumentation</w:t>
      </w:r>
    </w:p>
    <w:p w:rsidR="00000000" w:rsidRPr="00BB34D6" w:rsidP="00BB34D6">
      <w:pPr>
        <w:pStyle w:val="ListBullet"/>
      </w:pPr>
      <w:r w:rsidRPr="00BB34D6">
        <w:t>Components to be fabricated</w:t>
      </w:r>
    </w:p>
    <w:p w:rsidR="00000000" w:rsidRPr="00BB34D6" w:rsidP="00BB34D6">
      <w:pPr>
        <w:pStyle w:val="ListBullet"/>
      </w:pPr>
      <w:r w:rsidRPr="00BB34D6">
        <w:t xml:space="preserve">Drawings, sketches and specifications as required </w:t>
      </w:r>
    </w:p>
    <w:p w:rsidR="00000000" w:rsidRPr="00BB34D6" w:rsidP="00BB34D6">
      <w:pPr>
        <w:pStyle w:val="ListBullet"/>
      </w:pPr>
      <w:r w:rsidRPr="00BB34D6">
        <w:t>Operating procedures and related adv</w:t>
      </w:r>
      <w:r w:rsidRPr="00BB34D6">
        <w:t>ice on equipment/instrumentation operation</w:t>
      </w:r>
    </w:p>
    <w:p w:rsidR="00000000" w:rsidRPr="00BB34D6" w:rsidP="00BB34D6">
      <w:pPr>
        <w:pStyle w:val="ListBullet"/>
      </w:pPr>
      <w:r w:rsidRPr="00BB34D6">
        <w:t>Personal protective clothing and equipment</w:t>
      </w:r>
    </w:p>
    <w:p w:rsidR="00000000" w:rsidRPr="00BB34D6" w:rsidP="00BB34D6">
      <w:pPr>
        <w:pStyle w:val="ListBullet"/>
      </w:pPr>
      <w:r w:rsidRPr="00BB34D6">
        <w:t>Housekeeping standards and procedures</w:t>
      </w:r>
    </w:p>
    <w:p w:rsidR="00000000" w:rsidRPr="00BB34D6" w:rsidP="00BB34D6">
      <w:pPr>
        <w:pStyle w:val="BodyText"/>
      </w:pPr>
      <w:r w:rsidRPr="00BB34D6">
        <w:rPr>
          <w:rStyle w:val="SpecialBold"/>
        </w:rPr>
        <w:t>Assessment requirements</w:t>
      </w:r>
    </w:p>
    <w:p w:rsidR="00A1707E" w:rsidP="00BB34D6">
      <w:pPr>
        <w:pStyle w:val="BodyText"/>
      </w:pPr>
      <w:r w:rsidRPr="00BB34D6">
        <w:t>For information on how to assess this competency standard and who can assess, refer to the Assessment Guidel</w:t>
      </w:r>
      <w:r w:rsidRPr="00BB34D6">
        <w:t>ines for this Training Package.</w:t>
      </w:r>
    </w:p>
    <w:p w:rsidR="00A1707E" w:rsidP="00BB34D6">
      <w:pPr>
        <w:pStyle w:val="BodyText"/>
      </w:pPr>
    </w:p>
    <w:p w:rsidR="00000000" w:rsidRPr="00BB34D6" w:rsidP="00BB34D6">
      <w:pPr>
        <w:pStyle w:val="Heading1"/>
      </w:pPr>
      <w:bookmarkStart w:id="11" w:name="O_149593"/>
      <w:bookmarkEnd w:id="11"/>
      <w:r w:rsidRPr="00BB34D6">
        <w:t>Range Statement</w:t>
      </w:r>
    </w:p>
    <w:p w:rsidR="00000000" w:rsidRPr="00BB34D6" w:rsidP="00BB34D6">
      <w:pPr>
        <w:pStyle w:val="BodyText"/>
      </w:pPr>
      <w:r w:rsidRPr="00BB34D6">
        <w:rPr>
          <w:rStyle w:val="SpecialBold"/>
        </w:rPr>
        <w:t>Range statement</w:t>
      </w:r>
    </w:p>
    <w:p w:rsidR="00000000" w:rsidRPr="00BB34D6" w:rsidP="00BB34D6">
      <w:pPr>
        <w:pStyle w:val="BodyText"/>
      </w:pPr>
      <w:r w:rsidRPr="00BB34D6">
        <w:t>The range statement indicates the context for demonstrating competence. This statement is a guide and unless otherwise indicated, items may or may not apply as required by th</w:t>
      </w:r>
      <w:r w:rsidRPr="00BB34D6">
        <w:t>e work context.</w:t>
      </w:r>
    </w:p>
    <w:p w:rsidR="00000000" w:rsidRPr="00BB34D6" w:rsidP="00BB34D6">
      <w:pPr>
        <w:pStyle w:val="ListBullet"/>
      </w:pPr>
      <w:r w:rsidRPr="00BB34D6">
        <w:t>Work is carried out in accordance with company policies and procedures, manufacturer's recommendations, legislative requirements, codes of practice and industrial awards and agreements. Codes of practice include the Sugar Milling Operation</w:t>
      </w:r>
      <w:r w:rsidRPr="00BB34D6">
        <w:t>s Industry Code of Practice.</w:t>
      </w:r>
    </w:p>
    <w:p w:rsidR="00000000" w:rsidRPr="00BB34D6" w:rsidP="00BB34D6">
      <w:pPr>
        <w:pStyle w:val="ListBullet"/>
      </w:pPr>
      <w:r w:rsidRPr="00BB34D6">
        <w:t>Components may include general fabricated components in plate, pipe and section or sheet to form 90( or 45( angles or angles formed using pre-constructed jigs</w:t>
      </w:r>
    </w:p>
    <w:p w:rsidR="00000000" w:rsidRPr="00BB34D6" w:rsidP="00BB34D6">
      <w:pPr>
        <w:pStyle w:val="ListBullet"/>
      </w:pPr>
      <w:r w:rsidRPr="00BB34D6">
        <w:t>Typical applica</w:t>
      </w:r>
      <w:r w:rsidRPr="00BB34D6">
        <w:t>tions apply to general jobbing work such as fabrication of simple pump bases, signs and brackets</w:t>
      </w:r>
    </w:p>
    <w:p w:rsidR="00000000" w:rsidRPr="00BB34D6" w:rsidP="00BB34D6">
      <w:pPr>
        <w:pStyle w:val="ListBullet"/>
      </w:pPr>
      <w:r w:rsidRPr="00BB34D6">
        <w:t>Typical fixing/joining methods are by welding or screwing</w:t>
      </w:r>
    </w:p>
    <w:p w:rsidR="00000000" w:rsidRPr="00BB34D6" w:rsidP="00BB34D6">
      <w:pPr>
        <w:pStyle w:val="ListBullet"/>
      </w:pPr>
      <w:r w:rsidRPr="00BB34D6">
        <w:t>Materials may include ferrous, non ferrous and non-metallic substances</w:t>
      </w:r>
    </w:p>
    <w:p w:rsidR="00000000" w:rsidRPr="00BB34D6" w:rsidP="00BB34D6">
      <w:pPr>
        <w:pStyle w:val="ListBullet"/>
      </w:pPr>
      <w:r w:rsidRPr="00BB34D6">
        <w:t xml:space="preserve">Measuring instrumentation may </w:t>
      </w:r>
      <w:r w:rsidRPr="00BB34D6">
        <w:t>include squares, line levels, rulers and spirit levels</w:t>
      </w:r>
    </w:p>
    <w:p w:rsidR="00A1707E" w:rsidP="00BB34D6">
      <w:pPr>
        <w:pStyle w:val="ListBullet"/>
      </w:pPr>
      <w:r w:rsidRPr="00BB34D6">
        <w:t xml:space="preserve">Work may require the ability to work within a team environment </w:t>
      </w:r>
    </w:p>
    <w:p w:rsidR="00A1707E" w:rsidP="00BB34D6">
      <w:pPr>
        <w:pStyle w:val="ListBullet"/>
      </w:pPr>
    </w:p>
    <w:p w:rsidR="00000000" w:rsidRPr="00BB34D6" w:rsidP="00BB34D6">
      <w:pPr>
        <w:pStyle w:val="Heading1"/>
      </w:pPr>
      <w:bookmarkStart w:id="12" w:name="O_149594"/>
      <w:bookmarkEnd w:id="12"/>
      <w:r w:rsidRPr="00BB34D6">
        <w:t>Unit Sector(s)</w:t>
      </w:r>
    </w:p>
    <w:p w:rsidR="00000000" w:rsidRPr="00BB34D6" w:rsidP="00BB34D6">
      <w:pPr>
        <w:pStyle w:val="BodyText"/>
      </w:pPr>
      <w:r w:rsidRPr="00BB34D6">
        <w:t>Not applicable.</w:t>
      </w:r>
    </w:p>
    <w:p w:rsidR="00000000" w:rsidRPr="00BB34D6" w:rsidP="00BB34D6"/>
    <w:sectPr w:rsidSect="00BB34D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4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1707E" w:rsidP="00A170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4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07E" w:rsidP="00BB34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A1707E" w:rsidP="00BB34D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A1707E" w:rsidP="00BB34D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4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1707E" w:rsidP="00A1707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4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07E" w:rsidP="00BB34D6">
    <w:pPr>
      <w:pStyle w:val="Header"/>
      <w:framePr w:wrap="around"/>
    </w:pPr>
    <w:r>
      <w:fldChar w:fldCharType="begin"/>
    </w:r>
    <w:r>
      <w:instrText xml:space="preserve"> TITLE   \* MERGEFORMAT </w:instrText>
    </w:r>
    <w:r>
      <w:fldChar w:fldCharType="separate"/>
    </w:r>
    <w:r>
      <w:t>SUGSUSF2A Undertake simple fabrication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1707E" w:rsidP="00BB34D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65A2EB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B42D3B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34D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B34D6"/>
    <w:pPr>
      <w:spacing w:before="360" w:after="60"/>
      <w:outlineLvl w:val="0"/>
    </w:pPr>
    <w:rPr>
      <w:sz w:val="32"/>
    </w:rPr>
  </w:style>
  <w:style w:type="paragraph" w:styleId="Heading2">
    <w:name w:val="heading 2"/>
    <w:basedOn w:val="HeadingBase"/>
    <w:next w:val="BodyText"/>
    <w:link w:val="Heading2Char"/>
    <w:qFormat/>
    <w:rsid w:val="00BB34D6"/>
    <w:pPr>
      <w:keepLines/>
      <w:spacing w:before="240" w:after="120"/>
      <w:outlineLvl w:val="1"/>
    </w:pPr>
    <w:rPr>
      <w:sz w:val="28"/>
      <w:szCs w:val="40"/>
    </w:rPr>
  </w:style>
  <w:style w:type="paragraph" w:styleId="Heading3">
    <w:name w:val="heading 3"/>
    <w:basedOn w:val="HeadingBase"/>
    <w:next w:val="BodyText"/>
    <w:link w:val="Heading3Char"/>
    <w:qFormat/>
    <w:rsid w:val="00BB34D6"/>
    <w:pPr>
      <w:spacing w:before="180" w:after="120"/>
      <w:outlineLvl w:val="2"/>
    </w:pPr>
    <w:rPr>
      <w:spacing w:val="-10"/>
      <w:kern w:val="32"/>
    </w:rPr>
  </w:style>
  <w:style w:type="paragraph" w:styleId="Heading4">
    <w:name w:val="heading 4"/>
    <w:basedOn w:val="HeadingBase"/>
    <w:next w:val="BodyText"/>
    <w:link w:val="Heading4Char"/>
    <w:qFormat/>
    <w:rsid w:val="00BB34D6"/>
    <w:pPr>
      <w:spacing w:before="160" w:after="120"/>
      <w:outlineLvl w:val="3"/>
    </w:pPr>
    <w:rPr>
      <w:sz w:val="22"/>
    </w:rPr>
  </w:style>
  <w:style w:type="paragraph" w:styleId="Heading5">
    <w:name w:val="heading 5"/>
    <w:basedOn w:val="HeadingBase"/>
    <w:next w:val="Normal"/>
    <w:link w:val="Heading5Char"/>
    <w:qFormat/>
    <w:rsid w:val="00BB34D6"/>
    <w:pPr>
      <w:spacing w:before="80"/>
      <w:outlineLvl w:val="4"/>
    </w:pPr>
    <w:rPr>
      <w:color w:val="918585"/>
      <w:sz w:val="20"/>
    </w:rPr>
  </w:style>
  <w:style w:type="paragraph" w:styleId="Heading6">
    <w:name w:val="heading 6"/>
    <w:basedOn w:val="HeadingBase"/>
    <w:next w:val="Normal"/>
    <w:link w:val="Heading6Char"/>
    <w:qFormat/>
    <w:rsid w:val="00BB34D6"/>
    <w:pPr>
      <w:spacing w:before="60"/>
      <w:outlineLvl w:val="5"/>
    </w:pPr>
    <w:rPr>
      <w:color w:val="918585"/>
      <w:sz w:val="20"/>
    </w:rPr>
  </w:style>
  <w:style w:type="paragraph" w:styleId="Heading7">
    <w:name w:val="heading 7"/>
    <w:basedOn w:val="Normal"/>
    <w:next w:val="Normal"/>
    <w:link w:val="Heading7Char"/>
    <w:qFormat/>
    <w:rsid w:val="00BB34D6"/>
    <w:pPr>
      <w:ind w:left="720"/>
      <w:outlineLvl w:val="6"/>
    </w:pPr>
    <w:rPr>
      <w:i/>
    </w:rPr>
  </w:style>
  <w:style w:type="paragraph" w:styleId="Heading8">
    <w:name w:val="heading 8"/>
    <w:basedOn w:val="Normal"/>
    <w:next w:val="Normal"/>
    <w:link w:val="Heading8Char"/>
    <w:qFormat/>
    <w:rsid w:val="00BB34D6"/>
    <w:pPr>
      <w:ind w:left="720"/>
      <w:outlineLvl w:val="7"/>
    </w:pPr>
    <w:rPr>
      <w:i/>
    </w:rPr>
  </w:style>
  <w:style w:type="paragraph" w:styleId="Heading9">
    <w:name w:val="heading 9"/>
    <w:basedOn w:val="Normal"/>
    <w:next w:val="Normal"/>
    <w:link w:val="Heading9Char"/>
    <w:qFormat/>
    <w:rsid w:val="00BB34D6"/>
    <w:pPr>
      <w:ind w:left="720"/>
      <w:outlineLvl w:val="8"/>
    </w:pPr>
    <w:rPr>
      <w:i/>
    </w:rPr>
  </w:style>
  <w:style w:type="character" w:default="1" w:styleId="DefaultParagraphFont">
    <w:name w:val="Default Paragraph Font"/>
    <w:uiPriority w:val="1"/>
    <w:unhideWhenUsed/>
    <w:rsid w:val="00BB34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34D6"/>
  </w:style>
  <w:style w:type="character" w:customStyle="1" w:styleId="Heading1Char">
    <w:name w:val="Heading 1 Char"/>
    <w:basedOn w:val="DefaultParagraphFont"/>
    <w:link w:val="Heading1"/>
    <w:rsid w:val="00BB34D6"/>
    <w:rPr>
      <w:rFonts w:ascii="Times New Roman" w:eastAsia="Times New Roman" w:hAnsi="Times New Roman" w:cs="Times New Roman"/>
      <w:b/>
      <w:sz w:val="32"/>
      <w:szCs w:val="20"/>
      <w:lang w:eastAsia="en-US"/>
    </w:rPr>
  </w:style>
  <w:style w:type="paragraph" w:styleId="BodyText">
    <w:name w:val="Body Text"/>
    <w:basedOn w:val="Normal"/>
    <w:link w:val="BodyTextChar"/>
    <w:rsid w:val="00BB34D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B34D6"/>
    <w:rPr>
      <w:rFonts w:ascii="Times New Roman" w:eastAsia="Times New Roman" w:hAnsi="Times New Roman" w:cs="Times New Roman"/>
      <w:sz w:val="24"/>
      <w:lang w:val="en-US" w:eastAsia="en-US"/>
    </w:rPr>
  </w:style>
  <w:style w:type="paragraph" w:styleId="Footer">
    <w:name w:val="footer"/>
    <w:basedOn w:val="Normal"/>
    <w:link w:val="FooterChar"/>
    <w:rsid w:val="00BB34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34D6"/>
    <w:rPr>
      <w:rFonts w:ascii="Times New Roman" w:eastAsia="Times New Roman" w:hAnsi="Times New Roman" w:cs="Times New Roman"/>
      <w:sz w:val="16"/>
      <w:lang w:val="en-US" w:eastAsia="en-US"/>
    </w:rPr>
  </w:style>
  <w:style w:type="paragraph" w:styleId="List">
    <w:name w:val="List"/>
    <w:basedOn w:val="BodyText"/>
    <w:next w:val="BodyText"/>
    <w:rsid w:val="00BB34D6"/>
    <w:pPr>
      <w:tabs>
        <w:tab w:val="left" w:pos="340"/>
      </w:tabs>
      <w:spacing w:before="60" w:after="60"/>
      <w:ind w:left="340" w:hanging="340"/>
    </w:pPr>
  </w:style>
  <w:style w:type="paragraph" w:styleId="ListBullet">
    <w:name w:val="List Bullet"/>
    <w:basedOn w:val="List"/>
    <w:rsid w:val="00BB34D6"/>
    <w:pPr>
      <w:numPr>
        <w:numId w:val="12"/>
      </w:numPr>
      <w:tabs>
        <w:tab w:val="clear" w:pos="340"/>
      </w:tabs>
      <w:spacing w:before="40" w:after="40"/>
    </w:pPr>
  </w:style>
  <w:style w:type="character" w:customStyle="1" w:styleId="SpecialBold">
    <w:name w:val="Special Bold"/>
    <w:basedOn w:val="DefaultParagraphFont"/>
    <w:rsid w:val="00BB34D6"/>
    <w:rPr>
      <w:b/>
      <w:spacing w:val="0"/>
    </w:rPr>
  </w:style>
  <w:style w:type="paragraph" w:styleId="Header">
    <w:name w:val="header"/>
    <w:basedOn w:val="Normal"/>
    <w:link w:val="HeaderChar"/>
    <w:rsid w:val="00BB34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34D6"/>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BB34D6"/>
    <w:rPr>
      <w:i/>
    </w:rPr>
  </w:style>
  <w:style w:type="paragraph" w:customStyle="1" w:styleId="SuperHeading">
    <w:name w:val="SuperHeading"/>
    <w:basedOn w:val="Normal"/>
    <w:rsid w:val="00BB34D6"/>
    <w:pPr>
      <w:spacing w:before="240" w:after="120"/>
      <w:outlineLvl w:val="0"/>
    </w:pPr>
    <w:rPr>
      <w:rFonts w:ascii="Times New Roman" w:hAnsi="Times New Roman"/>
      <w:b/>
      <w:sz w:val="28"/>
    </w:rPr>
  </w:style>
  <w:style w:type="paragraph" w:customStyle="1" w:styleId="AllowPageBreak">
    <w:name w:val="AllowPageBreak"/>
    <w:rsid w:val="00BB34D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B34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34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34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34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34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34D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B34D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B34D6"/>
    <w:rPr>
      <w:rFonts w:ascii="Courier New" w:eastAsia="Times New Roman" w:hAnsi="Courier New" w:cs="Times New Roman"/>
      <w:i/>
      <w:szCs w:val="20"/>
      <w:lang w:val="en-US" w:eastAsia="en-US"/>
    </w:rPr>
  </w:style>
  <w:style w:type="paragraph" w:customStyle="1" w:styleId="HeadingBase">
    <w:name w:val="Heading Base"/>
    <w:rsid w:val="00BB34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34D6"/>
    <w:pPr>
      <w:tabs>
        <w:tab w:val="right" w:leader="dot" w:pos="9072"/>
      </w:tabs>
      <w:ind w:left="567"/>
    </w:pPr>
    <w:rPr>
      <w:szCs w:val="22"/>
    </w:rPr>
  </w:style>
  <w:style w:type="paragraph" w:customStyle="1" w:styleId="TOCBase">
    <w:name w:val="TOC Base"/>
    <w:rsid w:val="00BB34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34D6"/>
    <w:pPr>
      <w:tabs>
        <w:tab w:val="right" w:leader="dot" w:pos="9072"/>
      </w:tabs>
      <w:spacing w:before="40" w:after="40"/>
      <w:ind w:left="284"/>
    </w:pPr>
    <w:rPr>
      <w:rFonts w:ascii="Times New Roman" w:hAnsi="Times New Roman"/>
    </w:rPr>
  </w:style>
  <w:style w:type="paragraph" w:styleId="TOC1">
    <w:name w:val="toc 1"/>
    <w:basedOn w:val="TOCBase"/>
    <w:next w:val="Normal"/>
    <w:rsid w:val="00BB34D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B34D6"/>
    <w:pPr>
      <w:spacing w:before="5040"/>
      <w:jc w:val="center"/>
    </w:pPr>
    <w:rPr>
      <w:sz w:val="48"/>
      <w:szCs w:val="72"/>
      <w:lang w:val="en-US"/>
    </w:rPr>
  </w:style>
  <w:style w:type="character" w:customStyle="1" w:styleId="TitleChar">
    <w:name w:val="Title Char"/>
    <w:basedOn w:val="DefaultParagraphFont"/>
    <w:link w:val="Title"/>
    <w:rsid w:val="00BB34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34D6"/>
    <w:pPr>
      <w:tabs>
        <w:tab w:val="left" w:pos="3600"/>
        <w:tab w:val="left" w:pos="3958"/>
      </w:tabs>
    </w:pPr>
  </w:style>
  <w:style w:type="paragraph" w:customStyle="1" w:styleId="Note">
    <w:name w:val="Note"/>
    <w:basedOn w:val="BodyText"/>
    <w:rsid w:val="00BB34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34D6"/>
    <w:pPr>
      <w:framePr w:wrap="auto" w:hAnchor="text" w:y="6049"/>
    </w:pPr>
    <w:rPr>
      <w:color w:val="000000"/>
      <w:sz w:val="40"/>
    </w:rPr>
  </w:style>
  <w:style w:type="paragraph" w:customStyle="1" w:styleId="TOCTitle">
    <w:name w:val="TOCTitle"/>
    <w:basedOn w:val="Heading1"/>
    <w:rsid w:val="00BB34D6"/>
    <w:pPr>
      <w:spacing w:after="240"/>
      <w:jc w:val="center"/>
      <w:outlineLvl w:val="9"/>
    </w:pPr>
    <w:rPr>
      <w:caps/>
    </w:rPr>
  </w:style>
  <w:style w:type="paragraph" w:customStyle="1" w:styleId="Version">
    <w:name w:val="Version"/>
    <w:rsid w:val="00BB34D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B34D6"/>
    <w:pPr>
      <w:numPr>
        <w:numId w:val="13"/>
      </w:numPr>
      <w:tabs>
        <w:tab w:val="clear" w:pos="680"/>
      </w:tabs>
    </w:pPr>
  </w:style>
  <w:style w:type="paragraph" w:styleId="Index1">
    <w:name w:val="index 1"/>
    <w:basedOn w:val="Normal"/>
    <w:next w:val="Normal"/>
    <w:semiHidden/>
    <w:rsid w:val="00BB34D6"/>
    <w:pPr>
      <w:keepNext w:val="0"/>
      <w:tabs>
        <w:tab w:val="right" w:pos="4176"/>
      </w:tabs>
      <w:ind w:left="198" w:hanging="198"/>
    </w:pPr>
    <w:rPr>
      <w:rFonts w:ascii="Garamond" w:hAnsi="Garamond"/>
    </w:rPr>
  </w:style>
  <w:style w:type="paragraph" w:styleId="IndexHeading">
    <w:name w:val="index heading"/>
    <w:basedOn w:val="Normal"/>
    <w:next w:val="Index1"/>
    <w:semiHidden/>
    <w:rsid w:val="00BB34D6"/>
    <w:pPr>
      <w:spacing w:before="120" w:after="120"/>
    </w:pPr>
    <w:rPr>
      <w:rFonts w:ascii="Arial" w:hAnsi="Arial"/>
      <w:b/>
      <w:color w:val="918585"/>
      <w:sz w:val="24"/>
    </w:rPr>
  </w:style>
  <w:style w:type="paragraph" w:customStyle="1" w:styleId="Chapter">
    <w:name w:val="Chapter"/>
    <w:basedOn w:val="Normal"/>
    <w:rsid w:val="00BB34D6"/>
    <w:pPr>
      <w:spacing w:before="240"/>
    </w:pPr>
    <w:rPr>
      <w:rFonts w:ascii="Times New Roman" w:hAnsi="Times New Roman"/>
      <w:smallCaps/>
      <w:spacing w:val="80"/>
      <w:sz w:val="28"/>
    </w:rPr>
  </w:style>
  <w:style w:type="paragraph" w:customStyle="1" w:styleId="InChapter">
    <w:name w:val="InChapter"/>
    <w:basedOn w:val="Heading3"/>
    <w:rsid w:val="00BB34D6"/>
    <w:pPr>
      <w:spacing w:after="240"/>
      <w:outlineLvl w:val="9"/>
    </w:pPr>
    <w:rPr>
      <w:noProof/>
    </w:rPr>
  </w:style>
  <w:style w:type="paragraph" w:styleId="Index2">
    <w:name w:val="index 2"/>
    <w:basedOn w:val="Normal"/>
    <w:next w:val="Normal"/>
    <w:semiHidden/>
    <w:rsid w:val="00BB34D6"/>
    <w:pPr>
      <w:tabs>
        <w:tab w:val="right" w:pos="4176"/>
      </w:tabs>
      <w:ind w:left="568" w:hanging="284"/>
    </w:pPr>
    <w:rPr>
      <w:rFonts w:ascii="Garamond" w:hAnsi="Garamond"/>
    </w:rPr>
  </w:style>
  <w:style w:type="paragraph" w:customStyle="1" w:styleId="Byline">
    <w:name w:val="Byline"/>
    <w:rsid w:val="00BB34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34D6"/>
    <w:pPr>
      <w:tabs>
        <w:tab w:val="clear" w:pos="3600"/>
        <w:tab w:val="clear" w:pos="3958"/>
      </w:tabs>
      <w:jc w:val="right"/>
    </w:pPr>
  </w:style>
  <w:style w:type="paragraph" w:styleId="Caption">
    <w:name w:val="caption"/>
    <w:basedOn w:val="BodyText"/>
    <w:next w:val="Normal"/>
    <w:qFormat/>
    <w:rsid w:val="00BB34D6"/>
    <w:pPr>
      <w:framePr w:w="2268" w:hSpace="181" w:vSpace="181" w:wrap="around" w:vAnchor="text" w:hAnchor="page" w:x="1135" w:y="285" w:anchorLock="1"/>
    </w:pPr>
    <w:rPr>
      <w:i/>
    </w:rPr>
  </w:style>
  <w:style w:type="paragraph" w:customStyle="1" w:styleId="MiniTOCTitle">
    <w:name w:val="MiniTOCTitle"/>
    <w:basedOn w:val="Heading4"/>
    <w:rsid w:val="00BB34D6"/>
    <w:pPr>
      <w:spacing w:before="240"/>
      <w:outlineLvl w:val="9"/>
    </w:pPr>
    <w:rPr>
      <w:noProof/>
      <w:sz w:val="24"/>
    </w:rPr>
  </w:style>
  <w:style w:type="paragraph" w:customStyle="1" w:styleId="MiniTOCItem">
    <w:name w:val="MiniTOCItem"/>
    <w:basedOn w:val="ListBullet"/>
    <w:rsid w:val="00BB34D6"/>
    <w:pPr>
      <w:numPr>
        <w:numId w:val="0"/>
      </w:numPr>
      <w:tabs>
        <w:tab w:val="right" w:leader="dot" w:pos="6521"/>
      </w:tabs>
      <w:spacing w:before="0" w:after="0"/>
    </w:pPr>
  </w:style>
  <w:style w:type="paragraph" w:customStyle="1" w:styleId="TOFTitle">
    <w:name w:val="TOFTitle"/>
    <w:basedOn w:val="TOCTitle"/>
    <w:rsid w:val="00BB34D6"/>
  </w:style>
  <w:style w:type="paragraph" w:styleId="TableofFigures">
    <w:name w:val="table of figures"/>
    <w:basedOn w:val="Normal"/>
    <w:next w:val="Normal"/>
    <w:semiHidden/>
    <w:rsid w:val="00BB34D6"/>
    <w:pPr>
      <w:tabs>
        <w:tab w:val="right" w:leader="dot" w:pos="9072"/>
      </w:tabs>
      <w:ind w:left="970" w:hanging="403"/>
    </w:pPr>
    <w:rPr>
      <w:rFonts w:ascii="Times New Roman" w:hAnsi="Times New Roman"/>
      <w:b/>
    </w:rPr>
  </w:style>
  <w:style w:type="paragraph" w:styleId="ListNumber">
    <w:name w:val="List Number"/>
    <w:basedOn w:val="List"/>
    <w:rsid w:val="00BB34D6"/>
    <w:pPr>
      <w:numPr>
        <w:numId w:val="10"/>
      </w:numPr>
    </w:pPr>
  </w:style>
  <w:style w:type="character" w:customStyle="1" w:styleId="WingdingSymbols">
    <w:name w:val="Wingding Symbols"/>
    <w:rsid w:val="00BB34D6"/>
    <w:rPr>
      <w:rFonts w:ascii="Wingdings" w:hAnsi="Wingdings"/>
    </w:rPr>
  </w:style>
  <w:style w:type="paragraph" w:customStyle="1" w:styleId="TableHeading">
    <w:name w:val="Table Heading"/>
    <w:basedOn w:val="HeadingBase"/>
    <w:rsid w:val="00BB34D6"/>
    <w:pPr>
      <w:keepLines/>
      <w:pBdr>
        <w:bottom w:val="single" w:sz="6" w:space="1" w:color="918585"/>
      </w:pBdr>
      <w:spacing w:before="240"/>
    </w:pPr>
  </w:style>
  <w:style w:type="character" w:customStyle="1" w:styleId="HotSpot">
    <w:name w:val="HotSpot"/>
    <w:rsid w:val="00BB34D6"/>
    <w:rPr>
      <w:color w:val="0033CC"/>
      <w:u w:val="none"/>
    </w:rPr>
  </w:style>
  <w:style w:type="paragraph" w:customStyle="1" w:styleId="BodyTextRight">
    <w:name w:val="Body Text Right"/>
    <w:basedOn w:val="BodyText"/>
    <w:rsid w:val="00BB34D6"/>
    <w:pPr>
      <w:spacing w:before="0" w:after="0"/>
      <w:jc w:val="right"/>
    </w:pPr>
  </w:style>
  <w:style w:type="paragraph" w:styleId="Index3">
    <w:name w:val="index 3"/>
    <w:basedOn w:val="ListNumber2"/>
    <w:next w:val="Normal"/>
    <w:semiHidden/>
    <w:rsid w:val="00BB34D6"/>
    <w:pPr>
      <w:numPr>
        <w:numId w:val="0"/>
      </w:numPr>
      <w:tabs>
        <w:tab w:val="right" w:leader="dot" w:pos="4176"/>
      </w:tabs>
    </w:pPr>
  </w:style>
  <w:style w:type="paragraph" w:styleId="ListNumber2">
    <w:name w:val="List Number 2"/>
    <w:basedOn w:val="List2"/>
    <w:rsid w:val="00BB34D6"/>
    <w:pPr>
      <w:numPr>
        <w:numId w:val="9"/>
      </w:numPr>
      <w:tabs>
        <w:tab w:val="clear" w:pos="1060"/>
      </w:tabs>
    </w:pPr>
  </w:style>
  <w:style w:type="paragraph" w:customStyle="1" w:styleId="MarginNote">
    <w:name w:val="Margin Note"/>
    <w:basedOn w:val="BodyText"/>
    <w:rsid w:val="00BB34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34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34D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B34D6"/>
    <w:rPr>
      <w:sz w:val="32"/>
    </w:rPr>
  </w:style>
  <w:style w:type="paragraph" w:customStyle="1" w:styleId="HeadingProcedure">
    <w:name w:val="Heading Procedure"/>
    <w:basedOn w:val="HeadingBase"/>
    <w:next w:val="Normal"/>
    <w:rsid w:val="00BB34D6"/>
    <w:pPr>
      <w:tabs>
        <w:tab w:val="left" w:pos="0"/>
      </w:tabs>
      <w:spacing w:before="120" w:after="60"/>
    </w:pPr>
    <w:rPr>
      <w:i/>
      <w:color w:val="918585"/>
      <w:sz w:val="22"/>
    </w:rPr>
  </w:style>
  <w:style w:type="paragraph" w:customStyle="1" w:styleId="TableBodyText">
    <w:name w:val="Table Body Text"/>
    <w:basedOn w:val="BodyText"/>
    <w:rsid w:val="00BB34D6"/>
    <w:pPr>
      <w:spacing w:before="60" w:after="60"/>
    </w:pPr>
  </w:style>
  <w:style w:type="paragraph" w:styleId="ListContinue">
    <w:name w:val="List Continue"/>
    <w:basedOn w:val="List"/>
    <w:rsid w:val="00BB34D6"/>
    <w:pPr>
      <w:ind w:firstLine="0"/>
    </w:pPr>
  </w:style>
  <w:style w:type="paragraph" w:customStyle="1" w:styleId="ListNote">
    <w:name w:val="List Note"/>
    <w:basedOn w:val="List"/>
    <w:rsid w:val="00BB34D6"/>
    <w:pPr>
      <w:pBdr>
        <w:top w:val="single" w:sz="6" w:space="2" w:color="918585"/>
        <w:bottom w:val="single" w:sz="6" w:space="2" w:color="918585"/>
      </w:pBdr>
      <w:tabs>
        <w:tab w:val="left" w:pos="1021"/>
      </w:tabs>
      <w:ind w:firstLine="0"/>
    </w:pPr>
  </w:style>
  <w:style w:type="paragraph" w:customStyle="1" w:styleId="Warning">
    <w:name w:val="Warning"/>
    <w:basedOn w:val="BodyText"/>
    <w:rsid w:val="00BB34D6"/>
    <w:pPr>
      <w:shd w:val="clear" w:color="auto" w:fill="D9D9D9"/>
      <w:tabs>
        <w:tab w:val="left" w:pos="992"/>
      </w:tabs>
      <w:ind w:left="119" w:right="119"/>
    </w:pPr>
    <w:rPr>
      <w:sz w:val="20"/>
    </w:rPr>
  </w:style>
  <w:style w:type="paragraph" w:customStyle="1" w:styleId="MarginIcons">
    <w:name w:val="Margin Icons"/>
    <w:basedOn w:val="BodyText"/>
    <w:rsid w:val="00BB34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34D6"/>
    <w:rPr>
      <w:rFonts w:ascii="Courier New" w:hAnsi="Courier New"/>
    </w:rPr>
  </w:style>
  <w:style w:type="paragraph" w:customStyle="1" w:styleId="NoteBullet">
    <w:name w:val="Note Bullet"/>
    <w:basedOn w:val="Note"/>
    <w:rsid w:val="00BB34D6"/>
    <w:pPr>
      <w:tabs>
        <w:tab w:val="clear" w:pos="680"/>
      </w:tabs>
      <w:spacing w:before="60" w:after="60"/>
    </w:pPr>
  </w:style>
  <w:style w:type="paragraph" w:customStyle="1" w:styleId="SubHeading2">
    <w:name w:val="SubHeading2"/>
    <w:basedOn w:val="HeadingBase"/>
    <w:rsid w:val="00BB34D6"/>
    <w:pPr>
      <w:spacing w:before="240" w:after="60"/>
    </w:pPr>
    <w:rPr>
      <w:sz w:val="20"/>
    </w:rPr>
  </w:style>
  <w:style w:type="paragraph" w:customStyle="1" w:styleId="SubHeading1">
    <w:name w:val="SubHeading1"/>
    <w:basedOn w:val="HeadingBase"/>
    <w:rsid w:val="00BB34D6"/>
    <w:pPr>
      <w:spacing w:before="240" w:after="60"/>
    </w:pPr>
    <w:rPr>
      <w:color w:val="918585"/>
      <w:sz w:val="22"/>
    </w:rPr>
  </w:style>
  <w:style w:type="paragraph" w:customStyle="1" w:styleId="SideHeading">
    <w:name w:val="Side Heading"/>
    <w:basedOn w:val="HeadingBase"/>
    <w:rsid w:val="00BB34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34D6"/>
    <w:pPr>
      <w:tabs>
        <w:tab w:val="num" w:pos="360"/>
      </w:tabs>
    </w:pPr>
  </w:style>
  <w:style w:type="paragraph" w:styleId="PlainText">
    <w:name w:val="Plain Text"/>
    <w:basedOn w:val="Normal"/>
    <w:link w:val="PlainTextChar"/>
    <w:rsid w:val="00BB34D6"/>
    <w:rPr>
      <w:sz w:val="20"/>
    </w:rPr>
  </w:style>
  <w:style w:type="character" w:customStyle="1" w:styleId="PlainTextChar">
    <w:name w:val="Plain Text Char"/>
    <w:basedOn w:val="DefaultParagraphFont"/>
    <w:link w:val="PlainText"/>
    <w:rsid w:val="00BB34D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B34D6"/>
    <w:rPr>
      <w:b/>
      <w:smallCaps/>
    </w:rPr>
  </w:style>
  <w:style w:type="paragraph" w:customStyle="1" w:styleId="TableListNumber">
    <w:name w:val="Table List Number"/>
    <w:basedOn w:val="ListNumber"/>
    <w:rsid w:val="00BB34D6"/>
    <w:pPr>
      <w:numPr>
        <w:numId w:val="0"/>
      </w:numPr>
    </w:pPr>
  </w:style>
  <w:style w:type="paragraph" w:styleId="TOC4">
    <w:name w:val="toc 4"/>
    <w:basedOn w:val="TOCBase"/>
    <w:next w:val="Normal"/>
    <w:semiHidden/>
    <w:rsid w:val="00BB34D6"/>
    <w:pPr>
      <w:tabs>
        <w:tab w:val="right" w:leader="dot" w:pos="9071"/>
      </w:tabs>
      <w:ind w:left="1701"/>
    </w:pPr>
  </w:style>
  <w:style w:type="paragraph" w:customStyle="1" w:styleId="ListAlpha">
    <w:name w:val="List Alpha"/>
    <w:basedOn w:val="List"/>
    <w:rsid w:val="00BB34D6"/>
    <w:pPr>
      <w:numPr>
        <w:numId w:val="8"/>
      </w:numPr>
    </w:pPr>
  </w:style>
  <w:style w:type="paragraph" w:customStyle="1" w:styleId="ListAlpha2">
    <w:name w:val="List Alpha 2"/>
    <w:basedOn w:val="List2"/>
    <w:rsid w:val="00BB34D6"/>
    <w:pPr>
      <w:numPr>
        <w:numId w:val="7"/>
      </w:numPr>
    </w:pPr>
  </w:style>
  <w:style w:type="paragraph" w:styleId="List2">
    <w:name w:val="List 2"/>
    <w:basedOn w:val="BodyText"/>
    <w:rsid w:val="00BB34D6"/>
    <w:pPr>
      <w:tabs>
        <w:tab w:val="left" w:pos="680"/>
      </w:tabs>
      <w:spacing w:before="60" w:after="60"/>
      <w:ind w:left="680" w:hanging="340"/>
    </w:pPr>
  </w:style>
  <w:style w:type="paragraph" w:styleId="List3">
    <w:name w:val="List 3"/>
    <w:basedOn w:val="BodyText"/>
    <w:rsid w:val="00BB34D6"/>
    <w:pPr>
      <w:tabs>
        <w:tab w:val="left" w:pos="1021"/>
      </w:tabs>
      <w:spacing w:before="60" w:after="60"/>
      <w:ind w:left="1020" w:hanging="340"/>
    </w:pPr>
  </w:style>
  <w:style w:type="paragraph" w:styleId="List4">
    <w:name w:val="List 4"/>
    <w:basedOn w:val="BodyText"/>
    <w:rsid w:val="00BB34D6"/>
    <w:pPr>
      <w:tabs>
        <w:tab w:val="left" w:pos="1361"/>
      </w:tabs>
      <w:spacing w:before="60" w:after="60"/>
      <w:ind w:left="1361" w:hanging="340"/>
    </w:pPr>
  </w:style>
  <w:style w:type="paragraph" w:styleId="List5">
    <w:name w:val="List 5"/>
    <w:basedOn w:val="BodyText"/>
    <w:rsid w:val="00BB34D6"/>
    <w:pPr>
      <w:tabs>
        <w:tab w:val="left" w:pos="1701"/>
      </w:tabs>
      <w:spacing w:before="60" w:after="60"/>
      <w:ind w:left="1701" w:hanging="340"/>
    </w:pPr>
  </w:style>
  <w:style w:type="paragraph" w:styleId="ListBullet3">
    <w:name w:val="List Bullet 3"/>
    <w:basedOn w:val="List3"/>
    <w:rsid w:val="00BB34D6"/>
    <w:pPr>
      <w:numPr>
        <w:numId w:val="14"/>
      </w:numPr>
      <w:tabs>
        <w:tab w:val="clear" w:pos="1021"/>
      </w:tabs>
      <w:ind w:left="1037" w:hanging="357"/>
    </w:pPr>
  </w:style>
  <w:style w:type="paragraph" w:styleId="ListBullet4">
    <w:name w:val="List Bullet 4"/>
    <w:basedOn w:val="List4"/>
    <w:rsid w:val="00BB34D6"/>
    <w:pPr>
      <w:numPr>
        <w:numId w:val="2"/>
      </w:numPr>
    </w:pPr>
  </w:style>
  <w:style w:type="paragraph" w:styleId="ListBullet5">
    <w:name w:val="List Bullet 5"/>
    <w:basedOn w:val="List5"/>
    <w:rsid w:val="00BB34D6"/>
    <w:pPr>
      <w:numPr>
        <w:numId w:val="3"/>
      </w:numPr>
    </w:pPr>
  </w:style>
  <w:style w:type="paragraph" w:styleId="ListContinue2">
    <w:name w:val="List Continue 2"/>
    <w:basedOn w:val="List2"/>
    <w:rsid w:val="00BB34D6"/>
    <w:pPr>
      <w:ind w:firstLine="0"/>
    </w:pPr>
  </w:style>
  <w:style w:type="paragraph" w:styleId="ListContinue3">
    <w:name w:val="List Continue 3"/>
    <w:basedOn w:val="List3"/>
    <w:rsid w:val="00BB34D6"/>
    <w:pPr>
      <w:ind w:left="1021" w:firstLine="0"/>
    </w:pPr>
  </w:style>
  <w:style w:type="paragraph" w:styleId="ListContinue4">
    <w:name w:val="List Continue 4"/>
    <w:basedOn w:val="List4"/>
    <w:rsid w:val="00BB34D6"/>
    <w:pPr>
      <w:ind w:firstLine="0"/>
    </w:pPr>
  </w:style>
  <w:style w:type="paragraph" w:styleId="ListContinue5">
    <w:name w:val="List Continue 5"/>
    <w:basedOn w:val="List5"/>
    <w:rsid w:val="00BB34D6"/>
    <w:pPr>
      <w:ind w:firstLine="0"/>
    </w:pPr>
  </w:style>
  <w:style w:type="paragraph" w:styleId="ListNumber3">
    <w:name w:val="List Number 3"/>
    <w:basedOn w:val="List3"/>
    <w:rsid w:val="00BB34D6"/>
    <w:pPr>
      <w:numPr>
        <w:numId w:val="4"/>
      </w:numPr>
    </w:pPr>
  </w:style>
  <w:style w:type="paragraph" w:styleId="ListNumber4">
    <w:name w:val="List Number 4"/>
    <w:basedOn w:val="List4"/>
    <w:rsid w:val="00BB34D6"/>
    <w:pPr>
      <w:numPr>
        <w:numId w:val="5"/>
      </w:numPr>
    </w:pPr>
  </w:style>
  <w:style w:type="paragraph" w:styleId="ListNumber5">
    <w:name w:val="List Number 5"/>
    <w:basedOn w:val="List5"/>
    <w:rsid w:val="00BB34D6"/>
    <w:pPr>
      <w:numPr>
        <w:numId w:val="6"/>
      </w:numPr>
    </w:pPr>
  </w:style>
  <w:style w:type="paragraph" w:styleId="BlockText">
    <w:name w:val="Block Text"/>
    <w:basedOn w:val="Normal"/>
    <w:rsid w:val="00BB34D6"/>
    <w:pPr>
      <w:spacing w:after="120"/>
      <w:ind w:left="1440" w:right="1440"/>
    </w:pPr>
  </w:style>
  <w:style w:type="character" w:customStyle="1" w:styleId="Subscript">
    <w:name w:val="Subscript"/>
    <w:basedOn w:val="DefaultParagraphFont"/>
    <w:rsid w:val="00BB34D6"/>
    <w:rPr>
      <w:sz w:val="16"/>
      <w:vertAlign w:val="subscript"/>
    </w:rPr>
  </w:style>
  <w:style w:type="character" w:customStyle="1" w:styleId="Superscript">
    <w:name w:val="Superscript"/>
    <w:basedOn w:val="DefaultParagraphFont"/>
    <w:rsid w:val="00BB34D6"/>
    <w:rPr>
      <w:sz w:val="16"/>
      <w:vertAlign w:val="superscript"/>
    </w:rPr>
  </w:style>
  <w:style w:type="character" w:customStyle="1" w:styleId="Symbols">
    <w:name w:val="Symbols"/>
    <w:basedOn w:val="DefaultParagraphFont"/>
    <w:rsid w:val="00BB34D6"/>
    <w:rPr>
      <w:rFonts w:ascii="Symbol" w:hAnsi="Symbol"/>
    </w:rPr>
  </w:style>
  <w:style w:type="character" w:customStyle="1" w:styleId="MenuOptions">
    <w:name w:val="Menu Options"/>
    <w:basedOn w:val="DefaultParagraphFont"/>
    <w:rsid w:val="00BB34D6"/>
    <w:rPr>
      <w:rFonts w:ascii="Arial Narrow" w:hAnsi="Arial Narrow"/>
      <w:smallCaps/>
    </w:rPr>
  </w:style>
  <w:style w:type="character" w:customStyle="1" w:styleId="Buttons">
    <w:name w:val="Buttons"/>
    <w:basedOn w:val="DefaultParagraphFont"/>
    <w:rsid w:val="00BB34D6"/>
    <w:rPr>
      <w:b/>
    </w:rPr>
  </w:style>
  <w:style w:type="character" w:customStyle="1" w:styleId="Underlined">
    <w:name w:val="Underlined"/>
    <w:basedOn w:val="DefaultParagraphFont"/>
    <w:rsid w:val="00BB34D6"/>
    <w:rPr>
      <w:u w:val="single"/>
    </w:rPr>
  </w:style>
  <w:style w:type="paragraph" w:customStyle="1" w:styleId="TableBodyTextRight">
    <w:name w:val="Table Body Text Right"/>
    <w:basedOn w:val="TableBodyText"/>
    <w:rsid w:val="00BB34D6"/>
    <w:pPr>
      <w:widowControl w:val="0"/>
      <w:autoSpaceDE w:val="0"/>
      <w:autoSpaceDN w:val="0"/>
      <w:adjustRightInd w:val="0"/>
      <w:jc w:val="right"/>
    </w:pPr>
    <w:rPr>
      <w:rFonts w:cs="Arial"/>
      <w:szCs w:val="18"/>
    </w:rPr>
  </w:style>
  <w:style w:type="paragraph" w:customStyle="1" w:styleId="CopyrightText">
    <w:name w:val="Copyright Text"/>
    <w:basedOn w:val="BodyText"/>
    <w:rsid w:val="00BB34D6"/>
    <w:rPr>
      <w:sz w:val="18"/>
    </w:rPr>
  </w:style>
  <w:style w:type="paragraph" w:customStyle="1" w:styleId="BodySmallRight">
    <w:name w:val="Body Small Right"/>
    <w:basedOn w:val="BodyTextRight"/>
    <w:rsid w:val="00BB34D6"/>
    <w:rPr>
      <w:sz w:val="18"/>
      <w:szCs w:val="18"/>
    </w:rPr>
  </w:style>
  <w:style w:type="paragraph" w:customStyle="1" w:styleId="MarginEdition">
    <w:name w:val="Margin Edition"/>
    <w:basedOn w:val="MarginNote"/>
    <w:rsid w:val="00BB34D6"/>
    <w:pPr>
      <w:spacing w:before="0" w:after="0"/>
    </w:pPr>
    <w:rPr>
      <w:rFonts w:ascii="Times New Roman" w:hAnsi="Times New Roman"/>
      <w:color w:val="999999"/>
    </w:rPr>
  </w:style>
  <w:style w:type="paragraph" w:customStyle="1" w:styleId="Spacer">
    <w:name w:val="Spacer"/>
    <w:basedOn w:val="Normal"/>
    <w:rsid w:val="00BB34D6"/>
    <w:rPr>
      <w:sz w:val="2"/>
      <w:szCs w:val="2"/>
    </w:rPr>
  </w:style>
  <w:style w:type="character" w:customStyle="1" w:styleId="Small">
    <w:name w:val="Small"/>
    <w:basedOn w:val="DefaultParagraphFont"/>
    <w:rsid w:val="00BB34D6"/>
    <w:rPr>
      <w:sz w:val="16"/>
    </w:rPr>
  </w:style>
  <w:style w:type="paragraph" w:customStyle="1" w:styleId="WideTable">
    <w:name w:val="Wide Table"/>
    <w:basedOn w:val="Normal"/>
    <w:rsid w:val="00BB34D6"/>
    <w:pPr>
      <w:ind w:left="-1418"/>
    </w:pPr>
    <w:rPr>
      <w:sz w:val="2"/>
      <w:szCs w:val="2"/>
    </w:rPr>
  </w:style>
  <w:style w:type="character" w:styleId="PageNumber">
    <w:name w:val="page number"/>
    <w:basedOn w:val="DefaultParagraphFont"/>
    <w:rsid w:val="00BB34D6"/>
  </w:style>
  <w:style w:type="paragraph" w:styleId="Quote">
    <w:name w:val="Quote"/>
    <w:basedOn w:val="Heading1"/>
    <w:link w:val="QuoteChar"/>
    <w:qFormat/>
    <w:rsid w:val="00BB34D6"/>
    <w:rPr>
      <w:b w:val="0"/>
      <w:sz w:val="72"/>
      <w:szCs w:val="72"/>
      <w:lang w:val="en-NZ"/>
    </w:rPr>
  </w:style>
  <w:style w:type="character" w:customStyle="1" w:styleId="QuoteChar">
    <w:name w:val="Quote Char"/>
    <w:basedOn w:val="DefaultParagraphFont"/>
    <w:link w:val="Quote"/>
    <w:rsid w:val="00BB34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34D6"/>
    <w:pPr>
      <w:pageBreakBefore/>
    </w:pPr>
  </w:style>
  <w:style w:type="paragraph" w:customStyle="1" w:styleId="Border">
    <w:name w:val="Border"/>
    <w:basedOn w:val="Normal"/>
    <w:qFormat/>
    <w:rsid w:val="00BB34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34D6"/>
    <w:rPr>
      <w:b/>
      <w:bCs/>
      <w:i/>
      <w:iCs/>
      <w:color w:val="auto"/>
    </w:rPr>
  </w:style>
  <w:style w:type="paragraph" w:styleId="IntenseQuote">
    <w:name w:val="Intense Quote"/>
    <w:basedOn w:val="Normal"/>
    <w:next w:val="Normal"/>
    <w:link w:val="IntenseQuoteChar"/>
    <w:uiPriority w:val="30"/>
    <w:qFormat/>
    <w:rsid w:val="00BB34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34D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B34D6"/>
    <w:rPr>
      <w:smallCaps/>
      <w:color w:val="auto"/>
      <w:u w:val="single"/>
    </w:rPr>
  </w:style>
  <w:style w:type="character" w:styleId="IntenseReference">
    <w:name w:val="Intense Reference"/>
    <w:basedOn w:val="DefaultParagraphFont"/>
    <w:uiPriority w:val="32"/>
    <w:qFormat/>
    <w:rsid w:val="00BB34D6"/>
    <w:rPr>
      <w:b/>
      <w:bCs/>
      <w:smallCaps/>
      <w:color w:val="auto"/>
      <w:spacing w:val="5"/>
      <w:u w:val="single"/>
    </w:rPr>
  </w:style>
  <w:style w:type="paragraph" w:customStyle="1" w:styleId="2ColumnHeading">
    <w:name w:val="2Column Heading"/>
    <w:basedOn w:val="BodyText"/>
    <w:qFormat/>
    <w:rsid w:val="00BB34D6"/>
    <w:pPr>
      <w:spacing w:after="60"/>
      <w:ind w:left="-2268"/>
    </w:pPr>
    <w:rPr>
      <w:b/>
    </w:rPr>
  </w:style>
  <w:style w:type="paragraph" w:customStyle="1" w:styleId="Heading1TOC">
    <w:name w:val="Heading1 TOC"/>
    <w:basedOn w:val="Normal"/>
    <w:qFormat/>
    <w:rsid w:val="00BB34D6"/>
    <w:pPr>
      <w:spacing w:before="240" w:after="120"/>
    </w:pPr>
    <w:rPr>
      <w:rFonts w:ascii="Times New Roman" w:hAnsi="Times New Roman"/>
      <w:b/>
      <w:sz w:val="32"/>
    </w:rPr>
  </w:style>
  <w:style w:type="paragraph" w:customStyle="1" w:styleId="Heading2TOC">
    <w:name w:val="Heading2 TOC"/>
    <w:basedOn w:val="Normal"/>
    <w:qFormat/>
    <w:rsid w:val="00BB34D6"/>
    <w:pPr>
      <w:spacing w:before="240" w:after="60"/>
    </w:pPr>
    <w:rPr>
      <w:rFonts w:ascii="Times New Roman" w:hAnsi="Times New Roman"/>
      <w:b/>
      <w:sz w:val="28"/>
    </w:rPr>
  </w:style>
  <w:style w:type="character" w:customStyle="1" w:styleId="Underline">
    <w:name w:val="Underline"/>
    <w:basedOn w:val="DefaultParagraphFont"/>
    <w:qFormat/>
    <w:rsid w:val="00BB34D6"/>
    <w:rPr>
      <w:u w:val="single"/>
    </w:rPr>
  </w:style>
  <w:style w:type="character" w:customStyle="1" w:styleId="BoldandItalics">
    <w:name w:val="Bold and Italics"/>
    <w:qFormat/>
    <w:rsid w:val="00BB34D6"/>
    <w:rPr>
      <w:b/>
      <w:i/>
      <w:u w:val="none"/>
    </w:rPr>
  </w:style>
  <w:style w:type="paragraph" w:styleId="BalloonText">
    <w:name w:val="Balloon Text"/>
    <w:basedOn w:val="Normal"/>
    <w:link w:val="BalloonTextChar"/>
    <w:rsid w:val="00BB34D6"/>
    <w:rPr>
      <w:rFonts w:ascii="Tahoma" w:hAnsi="Tahoma" w:cs="Tahoma"/>
      <w:sz w:val="16"/>
      <w:szCs w:val="16"/>
    </w:rPr>
  </w:style>
  <w:style w:type="character" w:customStyle="1" w:styleId="BalloonTextChar">
    <w:name w:val="Balloon Text Char"/>
    <w:basedOn w:val="DefaultParagraphFont"/>
    <w:link w:val="BalloonText"/>
    <w:rsid w:val="00BB34D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B34D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B34D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675</Words>
  <Characters>4199</Characters>
  <Application>Microsoft Office Word</Application>
  <DocSecurity>0</DocSecurity>
  <Lines>124</Lines>
  <Paragraphs>87</Paragraphs>
  <ScaleCrop>false</ScaleCrop>
  <Company>Author-it Software Corporation Ltd.</Company>
  <LinksUpToDate>false</LinksUpToDate>
  <CharactersWithSpaces>4811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SUGSUSF2A Undertake simple fabrication</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2012-05-27T03:09:00Z</dcterms:created>
  <dcterms:modified xsi:type="dcterms:W3CDTF">2012-05-27T03:09:00Z</dcterms:modified>
</cp:coreProperties>
</file>