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26DB" w:rsidP="006026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SUGSPPB1A Prepare pre-ballast</w:t>
      </w:r>
      <w:r>
        <w:fldChar w:fldCharType="end"/>
      </w:r>
    </w:p>
    <w:p w:rsidR="006026DB" w:rsidP="006026DB">
      <w:pPr>
        <w:pStyle w:val="Version"/>
        <w:sectPr w:rsidSect="000E16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0E169B" w:rsidP="000E169B">
      <w:pPr>
        <w:pStyle w:val="SuperHeading"/>
      </w:pPr>
      <w:r w:rsidRPr="000E169B">
        <w:t>SUGSPPB1A Prepare pre-ballast</w:t>
      </w:r>
    </w:p>
    <w:p w:rsidR="00000000" w:rsidRPr="000E169B" w:rsidP="000E169B">
      <w:pPr>
        <w:pStyle w:val="SuperHeading"/>
      </w:pPr>
    </w:p>
    <w:p w:rsidR="00000000" w:rsidRPr="000E169B" w:rsidP="000E169B">
      <w:pPr>
        <w:pStyle w:val="Heading1"/>
      </w:pPr>
      <w:bookmarkStart w:id="1" w:name="O_149559"/>
      <w:bookmarkEnd w:id="1"/>
      <w:r w:rsidRPr="000E169B">
        <w:t>Modification History</w:t>
      </w:r>
    </w:p>
    <w:p w:rsidR="00000000" w:rsidRPr="000E169B" w:rsidP="000E169B">
      <w:pPr>
        <w:pStyle w:val="BodyText"/>
      </w:pPr>
      <w:r w:rsidRPr="000E169B">
        <w:t>Not applicable.</w:t>
      </w:r>
    </w:p>
    <w:p w:rsidR="00000000" w:rsidRPr="000E169B" w:rsidP="000E169B">
      <w:pPr>
        <w:pStyle w:val="AllowPageBreak"/>
      </w:pPr>
    </w:p>
    <w:p w:rsidR="00000000" w:rsidRPr="000E169B" w:rsidP="000E169B">
      <w:pPr>
        <w:pStyle w:val="Heading1"/>
      </w:pPr>
      <w:bookmarkStart w:id="2" w:name="O_149560"/>
      <w:bookmarkEnd w:id="2"/>
      <w:r w:rsidRPr="000E169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602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69B">
            <w:pPr>
              <w:pStyle w:val="BodyText"/>
              <w:rPr>
                <w:lang w:val="en-NZ"/>
              </w:rPr>
            </w:pPr>
            <w:r w:rsidRPr="000E169B">
              <w:rPr>
                <w:rStyle w:val="SpecialBold"/>
              </w:rPr>
              <w:t>Unit descriptor</w:t>
            </w:r>
          </w:p>
        </w:tc>
      </w:tr>
      <w:tr w:rsidTr="00602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69B" w:rsidP="000E169B">
            <w:pPr>
              <w:pStyle w:val="BodyText"/>
            </w:pPr>
            <w:r w:rsidRPr="000E169B">
              <w:t>This is a Specialist unit. It covers the skills and knowledge required to lay pre-ballast in preparation for laying railway track.</w:t>
            </w:r>
          </w:p>
        </w:tc>
      </w:tr>
    </w:tbl>
    <w:p w:rsidR="00000000" w:rsidRPr="000E169B" w:rsidP="000E169B">
      <w:pPr>
        <w:pStyle w:val="BodyText"/>
      </w:pPr>
    </w:p>
    <w:p w:rsidR="00000000" w:rsidRPr="000E169B" w:rsidP="000E169B">
      <w:pPr>
        <w:pStyle w:val="AllowPageBreak"/>
      </w:pPr>
    </w:p>
    <w:p w:rsidR="00000000" w:rsidRPr="000E169B" w:rsidP="000E169B">
      <w:pPr>
        <w:pStyle w:val="Heading1"/>
      </w:pPr>
      <w:bookmarkStart w:id="3" w:name="O_149561"/>
      <w:bookmarkEnd w:id="3"/>
      <w:r w:rsidRPr="000E169B">
        <w:t>Application of the Unit</w:t>
      </w:r>
    </w:p>
    <w:p w:rsidR="00000000" w:rsidRPr="000E169B" w:rsidP="000E169B">
      <w:pPr>
        <w:pStyle w:val="BodyText"/>
      </w:pPr>
      <w:r w:rsidRPr="000E169B">
        <w:t>Not applicable.</w:t>
      </w:r>
    </w:p>
    <w:p w:rsidR="00000000" w:rsidRPr="000E169B" w:rsidP="000E169B">
      <w:pPr>
        <w:pStyle w:val="AllowPageBreak"/>
      </w:pPr>
    </w:p>
    <w:p w:rsidR="00000000" w:rsidRPr="000E169B" w:rsidP="000E169B">
      <w:pPr>
        <w:pStyle w:val="Heading1"/>
      </w:pPr>
      <w:bookmarkStart w:id="4" w:name="O_149562"/>
      <w:bookmarkEnd w:id="4"/>
      <w:r w:rsidRPr="000E169B">
        <w:t>Licensing/Regulatory Information</w:t>
      </w:r>
    </w:p>
    <w:p w:rsidR="00000000" w:rsidRPr="000E169B" w:rsidP="000E169B">
      <w:pPr>
        <w:pStyle w:val="BodyText"/>
      </w:pPr>
      <w:r w:rsidRPr="000E169B">
        <w:t>Not applicable.</w:t>
      </w:r>
    </w:p>
    <w:p w:rsidR="00000000" w:rsidRPr="000E169B" w:rsidP="000E169B">
      <w:pPr>
        <w:pStyle w:val="AllowPageBreak"/>
      </w:pPr>
    </w:p>
    <w:p w:rsidR="00000000" w:rsidRPr="000E169B" w:rsidP="000E169B">
      <w:pPr>
        <w:pStyle w:val="Heading1"/>
      </w:pPr>
      <w:bookmarkStart w:id="5" w:name="O_149564"/>
      <w:bookmarkEnd w:id="5"/>
      <w:r w:rsidRPr="000E169B">
        <w:t>Pre-Requisites</w:t>
      </w:r>
    </w:p>
    <w:p w:rsidR="00000000" w:rsidRPr="000E169B" w:rsidP="000E169B">
      <w:pPr>
        <w:pStyle w:val="BodyText"/>
      </w:pPr>
      <w:r w:rsidRPr="000E169B">
        <w:t>Not applicable.</w:t>
      </w:r>
    </w:p>
    <w:p w:rsidR="00000000" w:rsidRPr="000E169B" w:rsidP="000E169B">
      <w:pPr>
        <w:pStyle w:val="AllowPageBreak"/>
      </w:pPr>
    </w:p>
    <w:p w:rsidR="00000000" w:rsidRPr="000E169B" w:rsidP="000E169B">
      <w:pPr>
        <w:pStyle w:val="Heading1"/>
      </w:pPr>
      <w:bookmarkStart w:id="6" w:name="O_149563"/>
      <w:bookmarkEnd w:id="6"/>
      <w:r w:rsidRPr="000E169B">
        <w:t>Employability Skills Information</w:t>
      </w:r>
    </w:p>
    <w:p w:rsidR="00000000" w:rsidRPr="000E169B" w:rsidP="000E169B">
      <w:pPr>
        <w:pStyle w:val="BodyText"/>
      </w:pPr>
      <w:r w:rsidRPr="000E169B">
        <w:t>Not applicable.</w:t>
      </w:r>
    </w:p>
    <w:p w:rsidR="00000000" w:rsidRPr="000E169B" w:rsidP="000E169B">
      <w:pPr>
        <w:pStyle w:val="AllowPageBreak"/>
      </w:pPr>
    </w:p>
    <w:p w:rsidR="00000000" w:rsidRPr="000E169B" w:rsidP="000E169B">
      <w:pPr>
        <w:pStyle w:val="Heading1"/>
      </w:pPr>
      <w:bookmarkStart w:id="7" w:name="O_149565"/>
      <w:bookmarkEnd w:id="7"/>
      <w:r w:rsidRPr="000E169B">
        <w:t>Elements and Performance Criteria Pre-Content</w:t>
      </w:r>
    </w:p>
    <w:p w:rsidR="00000000" w:rsidRPr="000E169B" w:rsidP="000E169B">
      <w:pPr>
        <w:pStyle w:val="BodyText"/>
      </w:pPr>
      <w:r w:rsidRPr="000E169B">
        <w:t>Not applicable.</w:t>
      </w:r>
    </w:p>
    <w:p w:rsidR="00000000" w:rsidRPr="000E169B" w:rsidP="000E169B">
      <w:pPr>
        <w:pStyle w:val="AllowPageBreak"/>
      </w:pPr>
    </w:p>
    <w:p w:rsidR="00000000" w:rsidRPr="000E169B" w:rsidP="000E169B">
      <w:pPr>
        <w:pStyle w:val="Heading1"/>
      </w:pPr>
      <w:bookmarkStart w:id="8" w:name="O_149566"/>
      <w:bookmarkEnd w:id="8"/>
      <w:r w:rsidRPr="000E16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602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69B" w:rsidP="000E169B">
            <w:pPr>
              <w:pStyle w:val="BodyText"/>
            </w:pPr>
            <w:r w:rsidRPr="000E169B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69B">
            <w:pPr>
              <w:pStyle w:val="BodyText"/>
              <w:rPr>
                <w:lang w:val="en-NZ"/>
              </w:rPr>
            </w:pPr>
            <w:r w:rsidRPr="000E169B">
              <w:rPr>
                <w:rStyle w:val="SpecialBold"/>
              </w:rPr>
              <w:t>Perf</w:t>
            </w:r>
            <w:r w:rsidRPr="000E169B">
              <w:rPr>
                <w:rStyle w:val="SpecialBold"/>
              </w:rPr>
              <w:t>ormance criteria</w:t>
            </w:r>
          </w:p>
        </w:tc>
      </w:tr>
      <w:tr w:rsidTr="00602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69B">
            <w:pPr>
              <w:pStyle w:val="List"/>
              <w:rPr>
                <w:lang w:val="en-NZ"/>
              </w:rPr>
            </w:pPr>
            <w:r w:rsidRPr="000E169B">
              <w:t>1.</w:t>
            </w:r>
            <w:r w:rsidRPr="000E169B">
              <w:tab/>
              <w:t>Plan and prepare work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69B" w:rsidP="000E169B">
            <w:pPr>
              <w:pStyle w:val="List"/>
            </w:pPr>
            <w:r w:rsidRPr="000E169B">
              <w:t>1.1</w:t>
            </w:r>
            <w:r w:rsidRPr="000E169B">
              <w:tab/>
              <w:t>The location and scope of work are identified</w:t>
            </w:r>
          </w:p>
          <w:p w:rsidR="00000000" w:rsidRPr="000E169B" w:rsidP="000E169B">
            <w:pPr>
              <w:pStyle w:val="List"/>
            </w:pPr>
            <w:r w:rsidRPr="000E169B">
              <w:t>1.2</w:t>
            </w:r>
            <w:r w:rsidRPr="000E169B">
              <w:tab/>
              <w:t>Materials required to complete the work are confirmed and available</w:t>
            </w:r>
          </w:p>
          <w:p w:rsidR="00000000" w:rsidRPr="000E169B" w:rsidP="000E169B">
            <w:pPr>
              <w:pStyle w:val="List"/>
            </w:pPr>
            <w:r w:rsidRPr="000E169B">
              <w:t>1.3</w:t>
            </w:r>
            <w:r w:rsidRPr="000E169B">
              <w:tab/>
              <w:t xml:space="preserve">Equipment status is confirmed </w:t>
            </w:r>
          </w:p>
          <w:p w:rsidR="00000000" w:rsidRPr="000E169B" w:rsidP="000E169B">
            <w:pPr>
              <w:pStyle w:val="List"/>
            </w:pPr>
            <w:r w:rsidRPr="000E169B">
              <w:t>1.4</w:t>
            </w:r>
            <w:r w:rsidRPr="000E169B">
              <w:tab/>
              <w:t>Personal protective equipment is selected, correctly</w:t>
            </w:r>
            <w:r w:rsidRPr="000E169B">
              <w:t xml:space="preserve"> fitted and used</w:t>
            </w:r>
          </w:p>
          <w:p w:rsidR="00000000" w:rsidRPr="000E169B" w:rsidP="000E169B">
            <w:pPr>
              <w:pStyle w:val="List"/>
            </w:pPr>
            <w:r w:rsidRPr="000E169B">
              <w:t>1.5</w:t>
            </w:r>
            <w:r w:rsidRPr="000E169B">
              <w:tab/>
              <w:t>Safety procedures are followed to confirm that work is clearly signed and relevant authorities are advised that work is in progress</w:t>
            </w:r>
          </w:p>
          <w:p w:rsidR="00000000" w:rsidP="000E169B">
            <w:pPr>
              <w:pStyle w:val="List"/>
              <w:rPr>
                <w:lang w:val="en-NZ"/>
              </w:rPr>
            </w:pPr>
            <w:r w:rsidRPr="000E169B">
              <w:t>1.6</w:t>
            </w:r>
            <w:r w:rsidRPr="000E169B">
              <w:tab/>
              <w:t>Site is inspected prior to commencing work to identify and remove potential hazards</w:t>
            </w:r>
          </w:p>
        </w:tc>
      </w:tr>
      <w:tr w:rsidTr="00602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69B">
            <w:pPr>
              <w:pStyle w:val="List"/>
              <w:rPr>
                <w:lang w:val="en-NZ"/>
              </w:rPr>
            </w:pPr>
            <w:r w:rsidRPr="000E169B">
              <w:t>2.</w:t>
            </w:r>
            <w:r w:rsidRPr="000E169B">
              <w:tab/>
            </w:r>
            <w:r w:rsidRPr="000E169B">
              <w:t>Set out base and run pre-ballast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69B" w:rsidP="000E169B">
            <w:pPr>
              <w:pStyle w:val="List"/>
            </w:pPr>
            <w:r w:rsidRPr="000E169B">
              <w:t>2.1</w:t>
            </w:r>
            <w:r w:rsidRPr="000E169B">
              <w:tab/>
              <w:t>Base/foundation is set out from off-set pegs to centerline and width for ballast according to track design and specifications</w:t>
            </w:r>
          </w:p>
          <w:p w:rsidR="00000000" w:rsidRPr="000E169B" w:rsidP="000E169B">
            <w:pPr>
              <w:pStyle w:val="List"/>
            </w:pPr>
            <w:r w:rsidRPr="000E169B">
              <w:t>2.2</w:t>
            </w:r>
            <w:r w:rsidRPr="000E169B">
              <w:tab/>
              <w:t>Pre-ballast is applied evenly to meet specified thickness</w:t>
            </w:r>
          </w:p>
          <w:p w:rsidR="00000000" w:rsidP="000E169B">
            <w:pPr>
              <w:pStyle w:val="List"/>
              <w:rPr>
                <w:lang w:val="en-NZ"/>
              </w:rPr>
            </w:pPr>
            <w:r w:rsidRPr="000E169B">
              <w:t>2.3</w:t>
            </w:r>
            <w:r w:rsidRPr="000E169B">
              <w:tab/>
              <w:t>Pre-ballast is compacted to</w:t>
            </w:r>
            <w:r w:rsidRPr="000E169B">
              <w:t xml:space="preserve"> meet specifications</w:t>
            </w:r>
          </w:p>
        </w:tc>
      </w:tr>
      <w:tr w:rsidTr="00602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69B">
            <w:pPr>
              <w:pStyle w:val="List"/>
              <w:rPr>
                <w:lang w:val="en-NZ"/>
              </w:rPr>
            </w:pPr>
            <w:r w:rsidRPr="000E169B">
              <w:t>3.</w:t>
            </w:r>
            <w:r w:rsidRPr="000E169B">
              <w:tab/>
              <w:t>Complete work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69B" w:rsidP="000E169B">
            <w:pPr>
              <w:pStyle w:val="List"/>
            </w:pPr>
            <w:r w:rsidRPr="000E169B">
              <w:t>3.1</w:t>
            </w:r>
            <w:r w:rsidRPr="000E169B">
              <w:tab/>
              <w:t>The construction area is cleared of debris</w:t>
            </w:r>
          </w:p>
          <w:p w:rsidR="00000000" w:rsidRPr="000E169B" w:rsidP="000E169B">
            <w:pPr>
              <w:pStyle w:val="List"/>
            </w:pPr>
            <w:r w:rsidRPr="000E169B">
              <w:t>3.2</w:t>
            </w:r>
            <w:r w:rsidRPr="000E169B">
              <w:tab/>
              <w:t>Unused materials are stored as required</w:t>
            </w:r>
          </w:p>
          <w:p w:rsidR="00000000" w:rsidRPr="000E169B" w:rsidP="000E169B">
            <w:pPr>
              <w:pStyle w:val="List"/>
            </w:pPr>
            <w:r w:rsidRPr="000E169B">
              <w:t>3.3</w:t>
            </w:r>
            <w:r w:rsidRPr="000E169B">
              <w:tab/>
              <w:t>Tools, plant and equipment is cleaned and stored as required</w:t>
            </w:r>
          </w:p>
        </w:tc>
      </w:tr>
    </w:tbl>
    <w:p w:rsidR="00000000" w:rsidRPr="000E169B" w:rsidP="000E169B">
      <w:pPr>
        <w:pStyle w:val="BodyText"/>
      </w:pPr>
    </w:p>
    <w:p w:rsidR="00000000" w:rsidRPr="000E169B" w:rsidP="000E169B">
      <w:pPr>
        <w:pStyle w:val="AllowPageBreak"/>
      </w:pPr>
    </w:p>
    <w:p w:rsidR="00000000" w:rsidRPr="000E169B" w:rsidP="000E169B">
      <w:pPr>
        <w:pStyle w:val="Heading1"/>
      </w:pPr>
      <w:bookmarkStart w:id="9" w:name="O_149567"/>
      <w:bookmarkEnd w:id="9"/>
      <w:r w:rsidRPr="000E169B">
        <w:t>Required Skills and Knowledge</w:t>
      </w:r>
    </w:p>
    <w:p w:rsidR="00000000" w:rsidRPr="000E169B" w:rsidP="000E169B">
      <w:pPr>
        <w:pStyle w:val="BodyText"/>
      </w:pPr>
      <w:r w:rsidRPr="000E169B">
        <w:t>Not applicab</w:t>
      </w:r>
      <w:r w:rsidRPr="000E169B">
        <w:t>le.</w:t>
      </w:r>
    </w:p>
    <w:p w:rsidR="00000000" w:rsidRPr="000E169B" w:rsidP="000E169B">
      <w:pPr>
        <w:pStyle w:val="AllowPageBreak"/>
      </w:pPr>
    </w:p>
    <w:p w:rsidR="00000000" w:rsidRPr="000E169B" w:rsidP="000E169B">
      <w:pPr>
        <w:pStyle w:val="Heading1"/>
      </w:pPr>
      <w:bookmarkStart w:id="10" w:name="O_149568"/>
      <w:bookmarkEnd w:id="10"/>
      <w:r w:rsidRPr="000E169B">
        <w:t>Evidence Guide</w:t>
      </w:r>
    </w:p>
    <w:p w:rsidR="00000000" w:rsidRPr="000E169B" w:rsidP="000E169B">
      <w:pPr>
        <w:pStyle w:val="BodyText"/>
      </w:pPr>
      <w:r w:rsidRPr="000E169B">
        <w:rPr>
          <w:rStyle w:val="SpecialBold"/>
        </w:rPr>
        <w:t>Evidence guide</w:t>
      </w:r>
    </w:p>
    <w:p w:rsidR="00000000" w:rsidRPr="000E169B" w:rsidP="000E169B">
      <w:pPr>
        <w:pStyle w:val="BodyText"/>
      </w:pPr>
      <w:r w:rsidRPr="000E169B">
        <w:t>The assessment process must address all of the following items of evidence.</w:t>
      </w:r>
    </w:p>
    <w:p w:rsidR="00000000" w:rsidRPr="000E169B" w:rsidP="000E169B">
      <w:pPr>
        <w:pStyle w:val="BodyText"/>
      </w:pPr>
      <w:r w:rsidRPr="000E169B">
        <w:rPr>
          <w:rStyle w:val="SpecialBold"/>
        </w:rPr>
        <w:t>Ability to</w:t>
      </w:r>
      <w:r w:rsidRPr="000E169B">
        <w:t>:</w:t>
      </w:r>
    </w:p>
    <w:p w:rsidR="00000000" w:rsidRPr="000E169B" w:rsidP="000E169B">
      <w:pPr>
        <w:pStyle w:val="List"/>
      </w:pPr>
      <w:r w:rsidRPr="000E169B">
        <w:t>1.</w:t>
      </w:r>
      <w:r w:rsidRPr="000E169B">
        <w:tab/>
        <w:t>Interpret workplace information such as drawings and related instructions to identify the project requirements</w:t>
      </w:r>
    </w:p>
    <w:p w:rsidR="00000000" w:rsidRPr="000E169B" w:rsidP="000E169B">
      <w:pPr>
        <w:pStyle w:val="List"/>
      </w:pPr>
      <w:r w:rsidRPr="000E169B">
        <w:t>2.</w:t>
      </w:r>
      <w:r w:rsidRPr="000E169B">
        <w:tab/>
      </w:r>
      <w:r w:rsidRPr="000E169B">
        <w:t>Estimate material requirements for a given project</w:t>
      </w:r>
    </w:p>
    <w:p w:rsidR="00000000" w:rsidRPr="000E169B" w:rsidP="000E169B">
      <w:pPr>
        <w:pStyle w:val="List"/>
      </w:pPr>
      <w:r w:rsidRPr="000E169B">
        <w:t>3.</w:t>
      </w:r>
      <w:r w:rsidRPr="000E169B">
        <w:tab/>
        <w:t>Assess operational status of pre-ballast laying equipment</w:t>
      </w:r>
    </w:p>
    <w:p w:rsidR="00000000" w:rsidRPr="000E169B" w:rsidP="000E169B">
      <w:pPr>
        <w:pStyle w:val="List"/>
      </w:pPr>
      <w:r w:rsidRPr="000E169B">
        <w:t>4.</w:t>
      </w:r>
      <w:r w:rsidRPr="000E169B">
        <w:tab/>
        <w:t>Operate pre-ballast equipment to lay and compact materials to the required location and thickness</w:t>
      </w:r>
    </w:p>
    <w:p w:rsidR="00000000" w:rsidRPr="000E169B" w:rsidP="000E169B">
      <w:pPr>
        <w:pStyle w:val="List"/>
      </w:pPr>
      <w:r w:rsidRPr="000E169B">
        <w:t>5.</w:t>
      </w:r>
      <w:r w:rsidRPr="000E169B">
        <w:tab/>
        <w:t>Identify faulty operation of equipment</w:t>
      </w:r>
    </w:p>
    <w:p w:rsidR="00000000" w:rsidRPr="000E169B" w:rsidP="000E169B">
      <w:pPr>
        <w:pStyle w:val="List"/>
      </w:pPr>
      <w:r w:rsidRPr="000E169B">
        <w:t>6</w:t>
      </w:r>
      <w:r w:rsidRPr="000E169B">
        <w:t>.</w:t>
      </w:r>
      <w:r w:rsidRPr="000E169B">
        <w:tab/>
        <w:t>Identify unacceptable work outcomes</w:t>
      </w:r>
    </w:p>
    <w:p w:rsidR="00000000" w:rsidRPr="000E169B" w:rsidP="000E169B">
      <w:pPr>
        <w:pStyle w:val="List"/>
      </w:pPr>
      <w:r w:rsidRPr="000E169B">
        <w:t>7.</w:t>
      </w:r>
      <w:r w:rsidRPr="000E169B">
        <w:tab/>
        <w:t>Take corrective action in response to abnormal or unacceptable performance</w:t>
      </w:r>
    </w:p>
    <w:p w:rsidR="00000000" w:rsidRPr="000E169B" w:rsidP="000E169B">
      <w:pPr>
        <w:pStyle w:val="List"/>
      </w:pPr>
      <w:r w:rsidRPr="000E169B">
        <w:t>8.</w:t>
      </w:r>
      <w:r w:rsidRPr="000E169B">
        <w:tab/>
        <w:t>Use appropriate communication methods and equipment</w:t>
      </w:r>
    </w:p>
    <w:p w:rsidR="00000000" w:rsidRPr="000E169B" w:rsidP="000E169B">
      <w:pPr>
        <w:pStyle w:val="List"/>
      </w:pPr>
      <w:r w:rsidRPr="000E169B">
        <w:t>9.</w:t>
      </w:r>
      <w:r w:rsidRPr="000E169B">
        <w:tab/>
        <w:t>Report and/or record corrective action as required</w:t>
      </w:r>
    </w:p>
    <w:p w:rsidR="00000000" w:rsidRPr="000E169B" w:rsidP="000E169B">
      <w:pPr>
        <w:pStyle w:val="List"/>
      </w:pPr>
      <w:r w:rsidRPr="000E169B">
        <w:t>10.</w:t>
      </w:r>
      <w:r w:rsidRPr="000E169B">
        <w:tab/>
        <w:t xml:space="preserve">Maintain work area to meet </w:t>
      </w:r>
      <w:r w:rsidRPr="000E169B">
        <w:t>housekeeping standards</w:t>
      </w:r>
    </w:p>
    <w:p w:rsidR="00000000" w:rsidRPr="000E169B" w:rsidP="000E169B">
      <w:pPr>
        <w:pStyle w:val="BodyText"/>
      </w:pPr>
      <w:r w:rsidRPr="000E169B">
        <w:rPr>
          <w:rStyle w:val="SpecialBold"/>
        </w:rPr>
        <w:t>Knowledge of</w:t>
      </w:r>
      <w:r w:rsidRPr="000E169B">
        <w:t>:</w:t>
      </w:r>
    </w:p>
    <w:p w:rsidR="00000000" w:rsidRPr="000E169B" w:rsidP="000E169B">
      <w:pPr>
        <w:pStyle w:val="List"/>
      </w:pPr>
      <w:r w:rsidRPr="000E169B">
        <w:t>11.</w:t>
      </w:r>
      <w:r w:rsidRPr="000E169B">
        <w:tab/>
        <w:t>Relevant state OHS legislation, standards and codes of practice relating to work responsibilities</w:t>
      </w:r>
    </w:p>
    <w:p w:rsidR="00000000" w:rsidRPr="000E169B" w:rsidP="000E169B">
      <w:pPr>
        <w:pStyle w:val="List"/>
      </w:pPr>
      <w:r w:rsidRPr="000E169B">
        <w:t>12.</w:t>
      </w:r>
      <w:r w:rsidRPr="000E169B">
        <w:tab/>
        <w:t>Understanding of the steps involved in constructing/repairing track</w:t>
      </w:r>
    </w:p>
    <w:p w:rsidR="00000000" w:rsidRPr="000E169B" w:rsidP="000E169B">
      <w:pPr>
        <w:pStyle w:val="List"/>
      </w:pPr>
      <w:r w:rsidRPr="000E169B">
        <w:t>13.</w:t>
      </w:r>
      <w:r w:rsidRPr="000E169B">
        <w:tab/>
        <w:t xml:space="preserve">Functions and basic operating principles </w:t>
      </w:r>
      <w:r w:rsidRPr="000E169B">
        <w:t>of pre-ballast laying equipment</w:t>
      </w:r>
    </w:p>
    <w:p w:rsidR="00000000" w:rsidRPr="000E169B" w:rsidP="000E169B">
      <w:pPr>
        <w:pStyle w:val="List"/>
      </w:pPr>
      <w:r w:rsidRPr="000E169B">
        <w:t>14.</w:t>
      </w:r>
      <w:r w:rsidRPr="000E169B">
        <w:tab/>
        <w:t>The impact of the pre-ballast base on related track laying operations</w:t>
      </w:r>
    </w:p>
    <w:p w:rsidR="00000000" w:rsidRPr="000E169B" w:rsidP="000E169B">
      <w:pPr>
        <w:pStyle w:val="List"/>
      </w:pPr>
      <w:r w:rsidRPr="000E169B">
        <w:t>15.</w:t>
      </w:r>
      <w:r w:rsidRPr="000E169B">
        <w:tab/>
        <w:t>The quality requirements of the foundation. This includes the materials used, thickness and compactness of foundation</w:t>
      </w:r>
    </w:p>
    <w:p w:rsidR="00000000" w:rsidRPr="000E169B" w:rsidP="000E169B">
      <w:pPr>
        <w:pStyle w:val="List"/>
      </w:pPr>
      <w:r w:rsidRPr="000E169B">
        <w:t>16.</w:t>
      </w:r>
      <w:r w:rsidRPr="000E169B">
        <w:tab/>
        <w:t xml:space="preserve">Common problems related </w:t>
      </w:r>
      <w:r w:rsidRPr="000E169B">
        <w:t>to laying pre-ballast and corrective action required</w:t>
      </w:r>
    </w:p>
    <w:p w:rsidR="00000000" w:rsidRPr="000E169B" w:rsidP="000E169B">
      <w:pPr>
        <w:pStyle w:val="List"/>
      </w:pPr>
      <w:r w:rsidRPr="000E169B">
        <w:t>17.</w:t>
      </w:r>
      <w:r w:rsidRPr="000E169B">
        <w:tab/>
        <w:t>Traffic control signage, communication and procedures</w:t>
      </w:r>
    </w:p>
    <w:p w:rsidR="00000000" w:rsidRPr="000E169B" w:rsidP="000E169B">
      <w:pPr>
        <w:pStyle w:val="List"/>
      </w:pPr>
      <w:r w:rsidRPr="000E169B">
        <w:t>18.</w:t>
      </w:r>
      <w:r w:rsidRPr="000E169B">
        <w:tab/>
        <w:t>Safe work procedures including awareness of health and safety hazards related to pre-ballast laying and associated control measures. This inc</w:t>
      </w:r>
      <w:r w:rsidRPr="000E169B">
        <w:t>ludes safe manual handling procedures</w:t>
      </w:r>
    </w:p>
    <w:p w:rsidR="00000000" w:rsidRPr="000E169B" w:rsidP="000E169B">
      <w:pPr>
        <w:pStyle w:val="List"/>
      </w:pPr>
      <w:r w:rsidRPr="000E169B">
        <w:t>19.</w:t>
      </w:r>
      <w:r w:rsidRPr="000E169B">
        <w:tab/>
        <w:t>Purpose and limitations of protective clothing and equipment</w:t>
      </w:r>
    </w:p>
    <w:p w:rsidR="00000000" w:rsidRPr="000E169B" w:rsidP="000E169B">
      <w:pPr>
        <w:pStyle w:val="List"/>
      </w:pPr>
      <w:r w:rsidRPr="000E169B">
        <w:t>20.</w:t>
      </w:r>
      <w:r w:rsidRPr="000E169B">
        <w:tab/>
        <w:t>Environmental issues and controls</w:t>
      </w:r>
    </w:p>
    <w:p w:rsidR="00000000" w:rsidRPr="000E169B" w:rsidP="000E169B">
      <w:pPr>
        <w:pStyle w:val="List"/>
      </w:pPr>
      <w:r w:rsidRPr="000E169B">
        <w:t>21.</w:t>
      </w:r>
      <w:r w:rsidRPr="000E169B">
        <w:tab/>
        <w:t>Requirements to liaise/advise related work areas</w:t>
      </w:r>
    </w:p>
    <w:p w:rsidR="00000000" w:rsidRPr="000E169B" w:rsidP="000E169B">
      <w:pPr>
        <w:pStyle w:val="List"/>
      </w:pPr>
      <w:r w:rsidRPr="000E169B">
        <w:t>22.</w:t>
      </w:r>
      <w:r w:rsidRPr="000E169B">
        <w:tab/>
        <w:t>Housekeeping standards for the work area</w:t>
      </w:r>
    </w:p>
    <w:p w:rsidR="00000000" w:rsidRPr="000E169B" w:rsidP="000E169B">
      <w:pPr>
        <w:pStyle w:val="List"/>
      </w:pPr>
      <w:r w:rsidRPr="000E169B">
        <w:t>23.</w:t>
      </w:r>
      <w:r w:rsidRPr="000E169B">
        <w:tab/>
        <w:t>Reporting and</w:t>
      </w:r>
      <w:r w:rsidRPr="000E169B">
        <w:t xml:space="preserve"> recording systems</w:t>
      </w:r>
    </w:p>
    <w:p w:rsidR="00000000" w:rsidRPr="000E169B" w:rsidP="000E169B">
      <w:pPr>
        <w:pStyle w:val="BodyText"/>
      </w:pPr>
      <w:r w:rsidRPr="000E169B">
        <w:rPr>
          <w:rStyle w:val="SpecialBold"/>
        </w:rPr>
        <w:t>Relationship with other standards</w:t>
      </w:r>
    </w:p>
    <w:p w:rsidR="00000000" w:rsidRPr="000E169B" w:rsidP="000E169B">
      <w:pPr>
        <w:pStyle w:val="BodyText"/>
      </w:pPr>
      <w:r w:rsidRPr="000E169B">
        <w:rPr>
          <w:rStyle w:val="Emphasis"/>
        </w:rPr>
        <w:t>Pre</w:t>
      </w:r>
      <w:r w:rsidRPr="000E169B">
        <w:t>-</w:t>
      </w:r>
      <w:r w:rsidRPr="000E169B">
        <w:rPr>
          <w:rStyle w:val="Emphasis"/>
        </w:rPr>
        <w:t>requisite units</w:t>
      </w:r>
    </w:p>
    <w:p w:rsidR="00000000" w:rsidRPr="000E169B" w:rsidP="000E169B">
      <w:pPr>
        <w:pStyle w:val="BodyText"/>
      </w:pPr>
      <w:r w:rsidRPr="000E169B">
        <w:t>There are no pre-requisite units for this competency standard.</w:t>
      </w:r>
    </w:p>
    <w:p w:rsidR="00000000" w:rsidRPr="000E169B" w:rsidP="000E169B">
      <w:pPr>
        <w:pStyle w:val="BodyText"/>
      </w:pPr>
      <w:r w:rsidRPr="000E169B">
        <w:rPr>
          <w:rStyle w:val="Emphasis"/>
        </w:rPr>
        <w:t>Co</w:t>
      </w:r>
      <w:r w:rsidRPr="000E169B">
        <w:t>-</w:t>
      </w:r>
      <w:r w:rsidRPr="000E169B">
        <w:rPr>
          <w:rStyle w:val="Emphasis"/>
        </w:rPr>
        <w:t>assessment of related units</w:t>
      </w:r>
    </w:p>
    <w:p w:rsidR="00000000" w:rsidRPr="000E169B" w:rsidP="000E169B">
      <w:pPr>
        <w:pStyle w:val="BodyText"/>
      </w:pPr>
      <w:r w:rsidRPr="000E169B">
        <w:t>Other units of competency relevant to the work role should be assessed in conjunction with this unit.</w:t>
      </w:r>
    </w:p>
    <w:p w:rsidR="00000000" w:rsidRPr="000E169B" w:rsidP="000E169B">
      <w:pPr>
        <w:pStyle w:val="BodyText"/>
      </w:pPr>
      <w:r w:rsidRPr="000E169B">
        <w:rPr>
          <w:rStyle w:val="SpecialBold"/>
        </w:rPr>
        <w:t>Resources required for assessment</w:t>
      </w:r>
    </w:p>
    <w:p w:rsidR="00000000" w:rsidRPr="000E169B" w:rsidP="000E169B">
      <w:pPr>
        <w:pStyle w:val="BodyText"/>
      </w:pPr>
      <w:r w:rsidRPr="000E169B">
        <w:t xml:space="preserve">Assessment must occur in a real or simulated workplace where the assessee has access to: </w:t>
      </w:r>
    </w:p>
    <w:p w:rsidR="00000000" w:rsidRPr="000E169B" w:rsidP="000E169B">
      <w:pPr>
        <w:pStyle w:val="ListBullet"/>
      </w:pPr>
      <w:r w:rsidRPr="000E169B">
        <w:t>Site and related project info</w:t>
      </w:r>
      <w:r w:rsidRPr="000E169B">
        <w:t>rmation</w:t>
      </w:r>
    </w:p>
    <w:p w:rsidR="00000000" w:rsidRPr="000E169B" w:rsidP="000E169B">
      <w:pPr>
        <w:pStyle w:val="ListBullet"/>
      </w:pPr>
      <w:r w:rsidRPr="000E169B">
        <w:t>Relevant codes of practice and industry standards</w:t>
      </w:r>
    </w:p>
    <w:p w:rsidR="00000000" w:rsidRPr="000E169B" w:rsidP="000E169B">
      <w:pPr>
        <w:pStyle w:val="ListBullet"/>
      </w:pPr>
      <w:r w:rsidRPr="000E169B">
        <w:t>Spreader, roller and related equipment</w:t>
      </w:r>
    </w:p>
    <w:p w:rsidR="00000000" w:rsidRPr="000E169B" w:rsidP="000E169B">
      <w:pPr>
        <w:pStyle w:val="ListBullet"/>
      </w:pPr>
      <w:r w:rsidRPr="000E169B">
        <w:t>Materials handling equipment as required</w:t>
      </w:r>
    </w:p>
    <w:p w:rsidR="00000000" w:rsidRPr="000E169B" w:rsidP="000E169B">
      <w:pPr>
        <w:pStyle w:val="ListBullet"/>
      </w:pPr>
      <w:r w:rsidRPr="000E169B">
        <w:t>Operating procedures and related advice on equipment operation</w:t>
      </w:r>
    </w:p>
    <w:p w:rsidR="00000000" w:rsidRPr="000E169B" w:rsidP="000E169B">
      <w:pPr>
        <w:pStyle w:val="ListBullet"/>
      </w:pPr>
      <w:r w:rsidRPr="000E169B">
        <w:t>Base materials - typically gravel and stone</w:t>
      </w:r>
    </w:p>
    <w:p w:rsidR="00000000" w:rsidRPr="000E169B" w:rsidP="000E169B">
      <w:pPr>
        <w:pStyle w:val="ListBullet"/>
      </w:pPr>
      <w:r w:rsidRPr="000E169B">
        <w:t>Personal pr</w:t>
      </w:r>
      <w:r w:rsidRPr="000E169B">
        <w:t>otective clothing and equipment</w:t>
      </w:r>
    </w:p>
    <w:p w:rsidR="00000000" w:rsidRPr="000E169B" w:rsidP="000E169B">
      <w:pPr>
        <w:pStyle w:val="ListBullet"/>
      </w:pPr>
      <w:r w:rsidRPr="000E169B">
        <w:t>Communication systems and equipment</w:t>
      </w:r>
    </w:p>
    <w:p w:rsidR="00000000" w:rsidRPr="000E169B" w:rsidP="000E169B">
      <w:pPr>
        <w:pStyle w:val="ListBullet"/>
      </w:pPr>
      <w:r w:rsidRPr="000E169B">
        <w:t>Housekeeping standards and procedures</w:t>
      </w:r>
    </w:p>
    <w:p w:rsidR="00000000" w:rsidRPr="000E169B" w:rsidP="000E169B">
      <w:pPr>
        <w:pStyle w:val="ListBullet"/>
      </w:pPr>
      <w:r w:rsidRPr="000E169B">
        <w:t>Workplace information recording systems, requirements and procedures</w:t>
      </w:r>
    </w:p>
    <w:p w:rsidR="00000000" w:rsidRPr="000E169B" w:rsidP="000E169B">
      <w:pPr>
        <w:pStyle w:val="BodyText"/>
      </w:pPr>
      <w:r w:rsidRPr="000E169B">
        <w:rPr>
          <w:rStyle w:val="SpecialBold"/>
        </w:rPr>
        <w:t>Assessment requirements</w:t>
      </w:r>
    </w:p>
    <w:p w:rsidR="006026DB" w:rsidP="000E169B">
      <w:pPr>
        <w:pStyle w:val="BodyText"/>
      </w:pPr>
      <w:r w:rsidRPr="000E169B">
        <w:t>For information on how to assess this competency standard</w:t>
      </w:r>
      <w:r w:rsidRPr="000E169B">
        <w:t xml:space="preserve"> and who can assess, refer to the Assessment Guidelines for this Training Package.</w:t>
      </w:r>
    </w:p>
    <w:p w:rsidR="006026DB" w:rsidP="000E169B">
      <w:pPr>
        <w:pStyle w:val="BodyText"/>
      </w:pPr>
    </w:p>
    <w:p w:rsidR="00000000" w:rsidRPr="000E169B" w:rsidP="000E169B">
      <w:pPr>
        <w:pStyle w:val="Heading1"/>
      </w:pPr>
      <w:bookmarkStart w:id="11" w:name="O_149569"/>
      <w:bookmarkEnd w:id="11"/>
      <w:r w:rsidRPr="000E169B">
        <w:t>Range Statement</w:t>
      </w:r>
    </w:p>
    <w:p w:rsidR="00000000" w:rsidRPr="000E169B" w:rsidP="000E169B">
      <w:pPr>
        <w:pStyle w:val="BodyText"/>
      </w:pPr>
      <w:r w:rsidRPr="000E169B">
        <w:rPr>
          <w:rStyle w:val="SpecialBold"/>
        </w:rPr>
        <w:t>Range statement</w:t>
      </w:r>
    </w:p>
    <w:p w:rsidR="00000000" w:rsidRPr="000E169B" w:rsidP="000E169B">
      <w:pPr>
        <w:pStyle w:val="BodyText"/>
      </w:pPr>
      <w:r w:rsidRPr="000E169B">
        <w:t>The range statement indicates the context for demonstrating competence. This statement is a guide and unless otherwise indi</w:t>
      </w:r>
      <w:r w:rsidRPr="000E169B">
        <w:t>cated, items may or may not apply as required by the work context.</w:t>
      </w:r>
    </w:p>
    <w:p w:rsidR="00000000" w:rsidRPr="000E169B" w:rsidP="000E169B">
      <w:pPr>
        <w:pStyle w:val="ListBullet"/>
      </w:pPr>
      <w:r w:rsidRPr="000E169B">
        <w:t>Work is carried out in accordance with company policies and procedures, licensing requirements, legislative requirements, codes of practice and industrial awards and agreements. Codes of p</w:t>
      </w:r>
      <w:r w:rsidRPr="000E169B">
        <w:t xml:space="preserve">ractice include the Sugar Milling Operations Industry Code of Practice and sugar industry codes of practice related to cane railway and transport operations </w:t>
      </w:r>
    </w:p>
    <w:p w:rsidR="00000000" w:rsidRPr="000E169B" w:rsidP="000E169B">
      <w:pPr>
        <w:pStyle w:val="ListBullet"/>
      </w:pPr>
      <w:r w:rsidRPr="000E169B">
        <w:t>Workplace information can include drawings and plans, Standard Operating Procedures (SOPs) and manufacturer's specifications</w:t>
      </w:r>
    </w:p>
    <w:p w:rsidR="00000000" w:rsidRPr="000E169B" w:rsidP="000E169B">
      <w:pPr>
        <w:pStyle w:val="ListBullet"/>
      </w:pPr>
      <w:r w:rsidRPr="000E169B">
        <w:t>Cane railway network features and their characteristics may include main and branch lines, yards, sidings, loops, dump points and p</w:t>
      </w:r>
      <w:r w:rsidRPr="000E169B">
        <w:t>ads; and road transport delivery points where relevant</w:t>
      </w:r>
    </w:p>
    <w:p w:rsidR="00000000" w:rsidRPr="000E169B" w:rsidP="000E169B">
      <w:pPr>
        <w:pStyle w:val="ListBullet"/>
      </w:pPr>
      <w:r w:rsidRPr="000E169B">
        <w:t>Information systems may be print or screen based</w:t>
      </w:r>
    </w:p>
    <w:p w:rsidR="00000000" w:rsidRPr="000E169B" w:rsidP="000E169B">
      <w:pPr>
        <w:pStyle w:val="ListBullet"/>
      </w:pPr>
      <w:r w:rsidRPr="000E169B">
        <w:t>Equipment may include materials handling equipment such loaders and jacks, spreader, roller and compacting equipment</w:t>
      </w:r>
    </w:p>
    <w:p w:rsidR="00000000" w:rsidRPr="000E169B" w:rsidP="000E169B">
      <w:pPr>
        <w:pStyle w:val="ListBullet"/>
      </w:pPr>
      <w:r w:rsidRPr="000E169B">
        <w:t>Confirming equipment status involve</w:t>
      </w:r>
      <w:r w:rsidRPr="000E169B">
        <w:t>s conducting relevant pre-start checks, confirming that all safety guards and equipment is ready and safe to operate</w:t>
      </w:r>
    </w:p>
    <w:p w:rsidR="00000000" w:rsidRPr="000E169B" w:rsidP="000E169B">
      <w:pPr>
        <w:pStyle w:val="ListBullet"/>
      </w:pPr>
      <w:r w:rsidRPr="000E169B">
        <w:t>Work may require the ability to work within a team environment</w:t>
      </w:r>
    </w:p>
    <w:p w:rsidR="006026DB" w:rsidP="000E169B">
      <w:pPr>
        <w:pStyle w:val="ListBullet"/>
      </w:pPr>
      <w:r w:rsidRPr="000E169B">
        <w:t>Communication methods may include use of two-way radios</w:t>
      </w:r>
    </w:p>
    <w:p w:rsidR="006026DB" w:rsidP="000E169B">
      <w:pPr>
        <w:pStyle w:val="ListBullet"/>
      </w:pPr>
    </w:p>
    <w:p w:rsidR="00000000" w:rsidRPr="000E169B" w:rsidP="000E169B">
      <w:pPr>
        <w:pStyle w:val="Heading1"/>
      </w:pPr>
      <w:bookmarkStart w:id="12" w:name="O_149570"/>
      <w:bookmarkEnd w:id="12"/>
      <w:r w:rsidRPr="000E169B">
        <w:t>Un</w:t>
      </w:r>
      <w:r w:rsidRPr="000E169B">
        <w:t>it Sector(s)</w:t>
      </w:r>
    </w:p>
    <w:p w:rsidR="00000000" w:rsidRPr="000E169B" w:rsidP="000E169B">
      <w:pPr>
        <w:pStyle w:val="BodyText"/>
      </w:pPr>
      <w:r w:rsidRPr="000E169B">
        <w:t>Not applicable.</w:t>
      </w:r>
    </w:p>
    <w:p w:rsidR="00000000" w:rsidRPr="000E169B" w:rsidP="000E169B"/>
    <w:sectPr w:rsidSect="000E16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6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026DB" w:rsidP="006026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6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DB" w:rsidP="000E16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26DB" w:rsidP="000E16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026DB" w:rsidP="000E169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6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026DB" w:rsidP="006026D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6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DB" w:rsidP="000E16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SUGSPPB1A Prepare pre-ballast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026DB" w:rsidP="000E169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EEA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86F4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6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E16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6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6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6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6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6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6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6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6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6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69B"/>
  </w:style>
  <w:style w:type="character" w:customStyle="1" w:styleId="Heading1Char">
    <w:name w:val="Heading 1 Char"/>
    <w:basedOn w:val="DefaultParagraphFont"/>
    <w:link w:val="Heading1"/>
    <w:rsid w:val="000E16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69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69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E16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69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E16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16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169B"/>
    <w:rPr>
      <w:b/>
      <w:spacing w:val="0"/>
    </w:rPr>
  </w:style>
  <w:style w:type="paragraph" w:styleId="Header">
    <w:name w:val="header"/>
    <w:basedOn w:val="Normal"/>
    <w:link w:val="HeaderChar"/>
    <w:rsid w:val="000E16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6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0E169B"/>
    <w:rPr>
      <w:i/>
    </w:rPr>
  </w:style>
  <w:style w:type="paragraph" w:customStyle="1" w:styleId="SuperHeading">
    <w:name w:val="SuperHeading"/>
    <w:basedOn w:val="Normal"/>
    <w:rsid w:val="000E169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E16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16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6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6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6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6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69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E169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E169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E16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6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6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6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6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E16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6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6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16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16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6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6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169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16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69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E16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6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6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6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6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16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6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6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69B"/>
  </w:style>
  <w:style w:type="paragraph" w:styleId="TableofFigures">
    <w:name w:val="table of figures"/>
    <w:basedOn w:val="Normal"/>
    <w:next w:val="Normal"/>
    <w:semiHidden/>
    <w:rsid w:val="000E16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69B"/>
    <w:pPr>
      <w:numPr>
        <w:numId w:val="10"/>
      </w:numPr>
    </w:pPr>
  </w:style>
  <w:style w:type="character" w:customStyle="1" w:styleId="WingdingSymbols">
    <w:name w:val="Wingding Symbols"/>
    <w:rsid w:val="000E169B"/>
    <w:rPr>
      <w:rFonts w:ascii="Wingdings" w:hAnsi="Wingdings"/>
    </w:rPr>
  </w:style>
  <w:style w:type="paragraph" w:customStyle="1" w:styleId="TableHeading">
    <w:name w:val="Table Heading"/>
    <w:basedOn w:val="HeadingBase"/>
    <w:rsid w:val="000E16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69B"/>
    <w:rPr>
      <w:color w:val="0033CC"/>
      <w:u w:val="none"/>
    </w:rPr>
  </w:style>
  <w:style w:type="paragraph" w:customStyle="1" w:styleId="BodyTextRight">
    <w:name w:val="Body Text Right"/>
    <w:basedOn w:val="BodyText"/>
    <w:rsid w:val="000E16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6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6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6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6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69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E169B"/>
    <w:rPr>
      <w:sz w:val="32"/>
    </w:rPr>
  </w:style>
  <w:style w:type="paragraph" w:customStyle="1" w:styleId="HeadingProcedure">
    <w:name w:val="Heading Procedure"/>
    <w:basedOn w:val="HeadingBase"/>
    <w:next w:val="Normal"/>
    <w:rsid w:val="000E16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69B"/>
    <w:pPr>
      <w:spacing w:before="60" w:after="60"/>
    </w:pPr>
  </w:style>
  <w:style w:type="paragraph" w:styleId="ListContinue">
    <w:name w:val="List Continue"/>
    <w:basedOn w:val="List"/>
    <w:rsid w:val="000E169B"/>
    <w:pPr>
      <w:ind w:firstLine="0"/>
    </w:pPr>
  </w:style>
  <w:style w:type="paragraph" w:customStyle="1" w:styleId="ListNote">
    <w:name w:val="List Note"/>
    <w:basedOn w:val="List"/>
    <w:rsid w:val="000E16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6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6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69B"/>
    <w:rPr>
      <w:rFonts w:ascii="Courier New" w:hAnsi="Courier New"/>
    </w:rPr>
  </w:style>
  <w:style w:type="paragraph" w:customStyle="1" w:styleId="NoteBullet">
    <w:name w:val="Note Bullet"/>
    <w:basedOn w:val="Note"/>
    <w:rsid w:val="000E16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6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6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6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6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16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69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E169B"/>
    <w:rPr>
      <w:b/>
      <w:smallCaps/>
    </w:rPr>
  </w:style>
  <w:style w:type="paragraph" w:customStyle="1" w:styleId="TableListNumber">
    <w:name w:val="Table List Number"/>
    <w:basedOn w:val="ListNumber"/>
    <w:rsid w:val="000E16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6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69B"/>
    <w:pPr>
      <w:numPr>
        <w:numId w:val="8"/>
      </w:numPr>
    </w:pPr>
  </w:style>
  <w:style w:type="paragraph" w:customStyle="1" w:styleId="ListAlpha2">
    <w:name w:val="List Alpha 2"/>
    <w:basedOn w:val="List2"/>
    <w:rsid w:val="000E169B"/>
    <w:pPr>
      <w:numPr>
        <w:numId w:val="7"/>
      </w:numPr>
    </w:pPr>
  </w:style>
  <w:style w:type="paragraph" w:styleId="List2">
    <w:name w:val="List 2"/>
    <w:basedOn w:val="BodyText"/>
    <w:rsid w:val="000E16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6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6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6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6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69B"/>
    <w:pPr>
      <w:numPr>
        <w:numId w:val="2"/>
      </w:numPr>
    </w:pPr>
  </w:style>
  <w:style w:type="paragraph" w:styleId="ListBullet5">
    <w:name w:val="List Bullet 5"/>
    <w:basedOn w:val="List5"/>
    <w:rsid w:val="000E169B"/>
    <w:pPr>
      <w:numPr>
        <w:numId w:val="3"/>
      </w:numPr>
    </w:pPr>
  </w:style>
  <w:style w:type="paragraph" w:styleId="ListContinue2">
    <w:name w:val="List Continue 2"/>
    <w:basedOn w:val="List2"/>
    <w:rsid w:val="000E169B"/>
    <w:pPr>
      <w:ind w:firstLine="0"/>
    </w:pPr>
  </w:style>
  <w:style w:type="paragraph" w:styleId="ListContinue3">
    <w:name w:val="List Continue 3"/>
    <w:basedOn w:val="List3"/>
    <w:rsid w:val="000E169B"/>
    <w:pPr>
      <w:ind w:left="1021" w:firstLine="0"/>
    </w:pPr>
  </w:style>
  <w:style w:type="paragraph" w:styleId="ListContinue4">
    <w:name w:val="List Continue 4"/>
    <w:basedOn w:val="List4"/>
    <w:rsid w:val="000E169B"/>
    <w:pPr>
      <w:ind w:firstLine="0"/>
    </w:pPr>
  </w:style>
  <w:style w:type="paragraph" w:styleId="ListContinue5">
    <w:name w:val="List Continue 5"/>
    <w:basedOn w:val="List5"/>
    <w:rsid w:val="000E169B"/>
    <w:pPr>
      <w:ind w:firstLine="0"/>
    </w:pPr>
  </w:style>
  <w:style w:type="paragraph" w:styleId="ListNumber3">
    <w:name w:val="List Number 3"/>
    <w:basedOn w:val="List3"/>
    <w:rsid w:val="000E169B"/>
    <w:pPr>
      <w:numPr>
        <w:numId w:val="4"/>
      </w:numPr>
    </w:pPr>
  </w:style>
  <w:style w:type="paragraph" w:styleId="ListNumber4">
    <w:name w:val="List Number 4"/>
    <w:basedOn w:val="List4"/>
    <w:rsid w:val="000E169B"/>
    <w:pPr>
      <w:numPr>
        <w:numId w:val="5"/>
      </w:numPr>
    </w:pPr>
  </w:style>
  <w:style w:type="paragraph" w:styleId="ListNumber5">
    <w:name w:val="List Number 5"/>
    <w:basedOn w:val="List5"/>
    <w:rsid w:val="000E169B"/>
    <w:pPr>
      <w:numPr>
        <w:numId w:val="6"/>
      </w:numPr>
    </w:pPr>
  </w:style>
  <w:style w:type="paragraph" w:styleId="BlockText">
    <w:name w:val="Block Text"/>
    <w:basedOn w:val="Normal"/>
    <w:rsid w:val="000E16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6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69B"/>
    <w:rPr>
      <w:sz w:val="16"/>
      <w:vertAlign w:val="superscript"/>
    </w:rPr>
  </w:style>
  <w:style w:type="character" w:customStyle="1" w:styleId="Symbols">
    <w:name w:val="Symbols"/>
    <w:basedOn w:val="DefaultParagraphFont"/>
    <w:rsid w:val="000E169B"/>
    <w:rPr>
      <w:rFonts w:ascii="Symbol" w:hAnsi="Symbol"/>
    </w:rPr>
  </w:style>
  <w:style w:type="character" w:customStyle="1" w:styleId="MenuOptions">
    <w:name w:val="Menu Options"/>
    <w:basedOn w:val="DefaultParagraphFont"/>
    <w:rsid w:val="000E16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69B"/>
    <w:rPr>
      <w:b/>
    </w:rPr>
  </w:style>
  <w:style w:type="character" w:customStyle="1" w:styleId="Underlined">
    <w:name w:val="Underlined"/>
    <w:basedOn w:val="DefaultParagraphFont"/>
    <w:rsid w:val="000E169B"/>
    <w:rPr>
      <w:u w:val="single"/>
    </w:rPr>
  </w:style>
  <w:style w:type="paragraph" w:customStyle="1" w:styleId="TableBodyTextRight">
    <w:name w:val="Table Body Text Right"/>
    <w:basedOn w:val="TableBodyText"/>
    <w:rsid w:val="000E16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69B"/>
    <w:rPr>
      <w:sz w:val="18"/>
    </w:rPr>
  </w:style>
  <w:style w:type="paragraph" w:customStyle="1" w:styleId="BodySmallRight">
    <w:name w:val="Body Small Right"/>
    <w:basedOn w:val="BodyTextRight"/>
    <w:rsid w:val="000E169B"/>
    <w:rPr>
      <w:sz w:val="18"/>
      <w:szCs w:val="18"/>
    </w:rPr>
  </w:style>
  <w:style w:type="paragraph" w:customStyle="1" w:styleId="MarginEdition">
    <w:name w:val="Margin Edition"/>
    <w:basedOn w:val="MarginNote"/>
    <w:rsid w:val="000E16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69B"/>
    <w:rPr>
      <w:sz w:val="2"/>
      <w:szCs w:val="2"/>
    </w:rPr>
  </w:style>
  <w:style w:type="character" w:customStyle="1" w:styleId="Small">
    <w:name w:val="Small"/>
    <w:basedOn w:val="DefaultParagraphFont"/>
    <w:rsid w:val="000E169B"/>
    <w:rPr>
      <w:sz w:val="16"/>
    </w:rPr>
  </w:style>
  <w:style w:type="paragraph" w:customStyle="1" w:styleId="WideTable">
    <w:name w:val="Wide Table"/>
    <w:basedOn w:val="Normal"/>
    <w:rsid w:val="000E16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69B"/>
  </w:style>
  <w:style w:type="paragraph" w:styleId="Quote">
    <w:name w:val="Quote"/>
    <w:basedOn w:val="Heading1"/>
    <w:link w:val="QuoteChar"/>
    <w:qFormat/>
    <w:rsid w:val="000E16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6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69B"/>
    <w:pPr>
      <w:pageBreakBefore/>
    </w:pPr>
  </w:style>
  <w:style w:type="paragraph" w:customStyle="1" w:styleId="Border">
    <w:name w:val="Border"/>
    <w:basedOn w:val="Normal"/>
    <w:qFormat/>
    <w:rsid w:val="000E16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6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6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69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E16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6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6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6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6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69B"/>
    <w:rPr>
      <w:u w:val="single"/>
    </w:rPr>
  </w:style>
  <w:style w:type="character" w:customStyle="1" w:styleId="BoldandItalics">
    <w:name w:val="Bold and Italics"/>
    <w:qFormat/>
    <w:rsid w:val="000E169B"/>
    <w:rPr>
      <w:b/>
      <w:i/>
      <w:u w:val="none"/>
    </w:rPr>
  </w:style>
  <w:style w:type="paragraph" w:styleId="BalloonText">
    <w:name w:val="Balloon Text"/>
    <w:basedOn w:val="Normal"/>
    <w:link w:val="BalloonTextChar"/>
    <w:rsid w:val="000E16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69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E169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69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4903</Characters>
  <Application>Microsoft Office Word</Application>
  <DocSecurity>0</DocSecurity>
  <Lines>143</Lines>
  <Paragraphs>98</Paragraphs>
  <ScaleCrop>false</ScaleCrop>
  <Company>Author-it Software Corporation Ltd.</Company>
  <LinksUpToDate>false</LinksUpToDate>
  <CharactersWithSpaces>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SUGSPPB1A Prepare pre-ballast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2012-05-27T03:08:00Z</dcterms:created>
  <dcterms:modified xsi:type="dcterms:W3CDTF">2012-05-27T03:08:00Z</dcterms:modified>
</cp:coreProperties>
</file>