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51AE" w:rsidP="006151AE">
      <w:pPr>
        <w:pStyle w:val="Title"/>
      </w:pPr>
      <w:r>
        <w:fldChar w:fldCharType="begin"/>
      </w:r>
      <w:r>
        <w:instrText xml:space="preserve"> TITLE   \* MERGEFORMAT </w:instrText>
      </w:r>
      <w:r>
        <w:fldChar w:fldCharType="separate"/>
      </w:r>
      <w:r>
        <w:t>SUGPOES2A Operate an extraction station</w:t>
      </w:r>
      <w:r>
        <w:fldChar w:fldCharType="end"/>
      </w:r>
    </w:p>
    <w:p w:rsidR="006151AE" w:rsidP="006151AE">
      <w:pPr>
        <w:pStyle w:val="Version"/>
        <w:sectPr w:rsidSect="00AE7D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E7DDB" w:rsidP="00AE7DDB">
      <w:pPr>
        <w:pStyle w:val="SuperHeading"/>
      </w:pPr>
      <w:r w:rsidRPr="00AE7DDB">
        <w:t>SUGPOES2A Operate an extraction station</w:t>
      </w:r>
    </w:p>
    <w:p w:rsidR="00000000" w:rsidRPr="00AE7DDB" w:rsidP="00AE7DDB">
      <w:pPr>
        <w:pStyle w:val="SuperHeading"/>
      </w:pPr>
    </w:p>
    <w:p w:rsidR="00000000" w:rsidRPr="00AE7DDB" w:rsidP="00AE7DDB">
      <w:pPr>
        <w:pStyle w:val="Heading1"/>
      </w:pPr>
      <w:bookmarkStart w:id="1" w:name="O_149391"/>
      <w:bookmarkEnd w:id="1"/>
      <w:r w:rsidRPr="00AE7DDB">
        <w:t>Modification History</w:t>
      </w:r>
    </w:p>
    <w:p w:rsidR="00000000" w:rsidRPr="00AE7DDB" w:rsidP="00AE7DDB">
      <w:pPr>
        <w:pStyle w:val="BodyText"/>
      </w:pPr>
      <w:r w:rsidRPr="00AE7DDB">
        <w:t>Not applicable.</w:t>
      </w:r>
    </w:p>
    <w:p w:rsidR="00000000" w:rsidRPr="00AE7DDB" w:rsidP="00AE7DDB">
      <w:pPr>
        <w:pStyle w:val="AllowPageBreak"/>
      </w:pPr>
    </w:p>
    <w:p w:rsidR="00000000" w:rsidRPr="00AE7DDB" w:rsidP="00AE7DDB">
      <w:pPr>
        <w:pStyle w:val="Heading1"/>
      </w:pPr>
      <w:bookmarkStart w:id="2" w:name="O_149392"/>
      <w:bookmarkEnd w:id="2"/>
      <w:r w:rsidRPr="00AE7DDB">
        <w:t>Unit Descriptor</w:t>
      </w:r>
    </w:p>
    <w:tbl>
      <w:tblPr>
        <w:tblW w:w="0" w:type="auto"/>
        <w:tblLayout w:type="fixed"/>
        <w:tblCellMar>
          <w:left w:w="62" w:type="dxa"/>
          <w:right w:w="62" w:type="dxa"/>
        </w:tblCellMar>
        <w:tblLook w:val="0000"/>
      </w:tblPr>
      <w:tblGrid>
        <w:gridCol w:w="8550"/>
      </w:tblGrid>
      <w:tr w:rsidTr="006151AE">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P="00AE7DDB">
            <w:pPr>
              <w:pStyle w:val="BodyText"/>
              <w:rPr>
                <w:lang w:val="en-NZ"/>
              </w:rPr>
            </w:pPr>
            <w:r w:rsidRPr="00AE7DDB">
              <w:rPr>
                <w:rStyle w:val="SpecialBold"/>
              </w:rPr>
              <w:t>Unit descriptor</w:t>
            </w:r>
          </w:p>
        </w:tc>
      </w:tr>
      <w:tr w:rsidTr="006151AE">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AE7DDB" w:rsidP="00AE7DDB">
            <w:pPr>
              <w:pStyle w:val="BodyText"/>
            </w:pPr>
            <w:r w:rsidRPr="00AE7DDB">
              <w:t>This is a Specialist unit. It covers the preparation and operation of an extraction station. In order to demonstrate competence in this unit the operator also be competent to operate turbines and reciprocating engines where required.</w:t>
            </w:r>
          </w:p>
        </w:tc>
      </w:tr>
    </w:tbl>
    <w:p w:rsidR="00000000" w:rsidRPr="00AE7DDB" w:rsidP="00AE7DDB">
      <w:pPr>
        <w:pStyle w:val="BodyText"/>
      </w:pPr>
    </w:p>
    <w:p w:rsidR="00000000" w:rsidRPr="00AE7DDB" w:rsidP="00AE7DDB">
      <w:pPr>
        <w:pStyle w:val="AllowPageBreak"/>
      </w:pPr>
    </w:p>
    <w:p w:rsidR="00000000" w:rsidRPr="00AE7DDB" w:rsidP="00AE7DDB">
      <w:pPr>
        <w:pStyle w:val="Heading1"/>
      </w:pPr>
      <w:bookmarkStart w:id="3" w:name="O_149393"/>
      <w:bookmarkEnd w:id="3"/>
      <w:r w:rsidRPr="00AE7DDB">
        <w:t>App</w:t>
      </w:r>
      <w:r w:rsidRPr="00AE7DDB">
        <w:t>lication of the Unit</w:t>
      </w:r>
    </w:p>
    <w:p w:rsidR="00000000" w:rsidRPr="00AE7DDB" w:rsidP="00AE7DDB">
      <w:pPr>
        <w:pStyle w:val="BodyText"/>
      </w:pPr>
      <w:r w:rsidRPr="00AE7DDB">
        <w:t>Not applicable.</w:t>
      </w:r>
    </w:p>
    <w:p w:rsidR="00000000" w:rsidRPr="00AE7DDB" w:rsidP="00AE7DDB">
      <w:pPr>
        <w:pStyle w:val="AllowPageBreak"/>
      </w:pPr>
    </w:p>
    <w:p w:rsidR="00000000" w:rsidRPr="00AE7DDB" w:rsidP="00AE7DDB">
      <w:pPr>
        <w:pStyle w:val="Heading1"/>
      </w:pPr>
      <w:bookmarkStart w:id="4" w:name="O_149394"/>
      <w:bookmarkEnd w:id="4"/>
      <w:r w:rsidRPr="00AE7DDB">
        <w:t>Licensing/Regulatory Information</w:t>
      </w:r>
    </w:p>
    <w:p w:rsidR="00000000" w:rsidRPr="00AE7DDB" w:rsidP="00AE7DDB">
      <w:pPr>
        <w:pStyle w:val="BodyText"/>
      </w:pPr>
      <w:r w:rsidRPr="00AE7DDB">
        <w:t>Not applicable.</w:t>
      </w:r>
    </w:p>
    <w:p w:rsidR="00000000" w:rsidRPr="00AE7DDB" w:rsidP="00AE7DDB">
      <w:pPr>
        <w:pStyle w:val="AllowPageBreak"/>
      </w:pPr>
    </w:p>
    <w:p w:rsidR="00000000" w:rsidRPr="00AE7DDB" w:rsidP="00AE7DDB">
      <w:pPr>
        <w:pStyle w:val="Heading1"/>
      </w:pPr>
      <w:bookmarkStart w:id="5" w:name="O_149395"/>
      <w:bookmarkEnd w:id="5"/>
      <w:r w:rsidRPr="00AE7DDB">
        <w:t>Pre-Requisites</w:t>
      </w:r>
    </w:p>
    <w:p w:rsidR="00000000" w:rsidRPr="00AE7DDB" w:rsidP="00AE7DDB">
      <w:pPr>
        <w:pStyle w:val="BodyText"/>
      </w:pPr>
      <w:r w:rsidRPr="00AE7DDB">
        <w:t>Not applicable.</w:t>
      </w:r>
    </w:p>
    <w:p w:rsidR="00000000" w:rsidRPr="00AE7DDB" w:rsidP="00AE7DDB">
      <w:pPr>
        <w:pStyle w:val="AllowPageBreak"/>
      </w:pPr>
    </w:p>
    <w:p w:rsidR="00000000" w:rsidRPr="00AE7DDB" w:rsidP="00AE7DDB">
      <w:pPr>
        <w:pStyle w:val="Heading1"/>
      </w:pPr>
      <w:bookmarkStart w:id="6" w:name="O_149396"/>
      <w:bookmarkEnd w:id="6"/>
      <w:r w:rsidRPr="00AE7DDB">
        <w:t>Employability Skills Information</w:t>
      </w:r>
    </w:p>
    <w:p w:rsidR="00000000" w:rsidRPr="00AE7DDB" w:rsidP="00AE7DDB">
      <w:pPr>
        <w:pStyle w:val="BodyText"/>
      </w:pPr>
      <w:r w:rsidRPr="00AE7DDB">
        <w:t>Not applicable.</w:t>
      </w:r>
    </w:p>
    <w:p w:rsidR="00000000" w:rsidRPr="00AE7DDB" w:rsidP="00AE7DDB">
      <w:pPr>
        <w:pStyle w:val="AllowPageBreak"/>
      </w:pPr>
    </w:p>
    <w:p w:rsidR="00000000" w:rsidRPr="00AE7DDB" w:rsidP="00AE7DDB">
      <w:pPr>
        <w:pStyle w:val="Heading1"/>
      </w:pPr>
      <w:bookmarkStart w:id="7" w:name="O_149397"/>
      <w:bookmarkEnd w:id="7"/>
      <w:r w:rsidRPr="00AE7DDB">
        <w:t>Elements and Performance Criteria Pre-Content</w:t>
      </w:r>
    </w:p>
    <w:p w:rsidR="00000000" w:rsidRPr="00AE7DDB" w:rsidP="00AE7DDB">
      <w:pPr>
        <w:pStyle w:val="BodyText"/>
      </w:pPr>
      <w:r w:rsidRPr="00AE7DDB">
        <w:t>Not applicable.</w:t>
      </w:r>
    </w:p>
    <w:p w:rsidR="00000000" w:rsidRPr="00AE7DDB" w:rsidP="00AE7DDB">
      <w:pPr>
        <w:pStyle w:val="AllowPageBreak"/>
      </w:pPr>
    </w:p>
    <w:p w:rsidR="00000000" w:rsidRPr="00AE7DDB" w:rsidP="00AE7DDB">
      <w:pPr>
        <w:pStyle w:val="Heading1"/>
      </w:pPr>
      <w:bookmarkStart w:id="8" w:name="O_149398"/>
      <w:bookmarkEnd w:id="8"/>
      <w:r w:rsidRPr="00AE7DDB">
        <w:t>Elements and Performance Criteria</w:t>
      </w:r>
    </w:p>
    <w:tbl>
      <w:tblPr>
        <w:tblW w:w="0" w:type="auto"/>
        <w:tblLayout w:type="fixed"/>
        <w:tblCellMar>
          <w:left w:w="62" w:type="dxa"/>
          <w:right w:w="62" w:type="dxa"/>
        </w:tblCellMar>
        <w:tblLook w:val="0000"/>
      </w:tblPr>
      <w:tblGrid>
        <w:gridCol w:w="3261"/>
        <w:gridCol w:w="5289"/>
      </w:tblGrid>
      <w:tr w:rsidTr="006151A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E7DDB" w:rsidP="00AE7DDB">
            <w:pPr>
              <w:pStyle w:val="BodyText"/>
            </w:pPr>
            <w:r w:rsidRPr="00AE7DDB">
              <w:rPr>
                <w:rStyle w:val="SpecialBold"/>
              </w:rPr>
              <w:t>Element</w:t>
            </w:r>
          </w:p>
        </w:tc>
        <w:tc>
          <w:tcPr>
            <w:tcW w:w="5289" w:type="dxa"/>
            <w:tcBorders>
              <w:top w:val="nil"/>
              <w:left w:val="nil"/>
              <w:bottom w:val="nil"/>
              <w:right w:val="nil"/>
            </w:tcBorders>
            <w:tcMar>
              <w:top w:w="0" w:type="dxa"/>
              <w:left w:w="62" w:type="dxa"/>
              <w:bottom w:w="0" w:type="dxa"/>
              <w:right w:w="62" w:type="dxa"/>
            </w:tcMar>
          </w:tcPr>
          <w:p w:rsidR="00000000" w:rsidP="00AE7DDB">
            <w:pPr>
              <w:pStyle w:val="BodyText"/>
              <w:rPr>
                <w:lang w:val="en-NZ"/>
              </w:rPr>
            </w:pPr>
            <w:r w:rsidRPr="00AE7DDB">
              <w:rPr>
                <w:rStyle w:val="SpecialBold"/>
              </w:rPr>
              <w:t>Performance criteria</w:t>
            </w:r>
          </w:p>
        </w:tc>
      </w:tr>
      <w:tr w:rsidTr="006151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E7DDB">
            <w:pPr>
              <w:pStyle w:val="List"/>
              <w:rPr>
                <w:lang w:val="en-NZ"/>
              </w:rPr>
            </w:pPr>
            <w:r w:rsidRPr="00AE7DDB">
              <w:t>1.</w:t>
            </w:r>
            <w:r w:rsidRPr="00AE7DDB">
              <w:tab/>
              <w:t>Prepare the extraction process for operation</w:t>
            </w:r>
          </w:p>
        </w:tc>
        <w:tc>
          <w:tcPr>
            <w:tcW w:w="5289" w:type="dxa"/>
            <w:tcBorders>
              <w:top w:val="nil"/>
              <w:left w:val="nil"/>
              <w:bottom w:val="nil"/>
              <w:right w:val="nil"/>
            </w:tcBorders>
            <w:tcMar>
              <w:top w:w="0" w:type="dxa"/>
              <w:left w:w="62" w:type="dxa"/>
              <w:bottom w:w="0" w:type="dxa"/>
              <w:right w:w="62" w:type="dxa"/>
            </w:tcMar>
          </w:tcPr>
          <w:p w:rsidR="00000000" w:rsidRPr="00AE7DDB" w:rsidP="00AE7DDB">
            <w:pPr>
              <w:pStyle w:val="List"/>
            </w:pPr>
            <w:r w:rsidRPr="00AE7DDB">
              <w:t>1.1</w:t>
            </w:r>
            <w:r w:rsidRPr="00AE7DDB">
              <w:tab/>
              <w:t>Cane is confirmed and available to meet production requiremen</w:t>
            </w:r>
            <w:r w:rsidRPr="00AE7DDB">
              <w:t>ts</w:t>
            </w:r>
          </w:p>
          <w:p w:rsidR="00000000" w:rsidRPr="00AE7DDB" w:rsidP="00AE7DDB">
            <w:pPr>
              <w:pStyle w:val="List"/>
            </w:pPr>
            <w:r w:rsidRPr="00AE7DDB">
              <w:t>1.2</w:t>
            </w:r>
            <w:r w:rsidRPr="00AE7DDB">
              <w:tab/>
              <w:t>Services are confirmed as available and ready for operation</w:t>
            </w:r>
          </w:p>
          <w:p w:rsidR="00000000" w:rsidRPr="00AE7DDB" w:rsidP="00AE7DDB">
            <w:pPr>
              <w:pStyle w:val="List"/>
            </w:pPr>
            <w:r w:rsidRPr="00AE7DDB">
              <w:t>1.3</w:t>
            </w:r>
            <w:r w:rsidRPr="00AE7DDB">
              <w:tab/>
              <w:t>Equipment is checked to confirm readiness for use</w:t>
            </w:r>
          </w:p>
          <w:p w:rsidR="00000000" w:rsidP="00AE7DDB">
            <w:pPr>
              <w:pStyle w:val="List"/>
              <w:rPr>
                <w:lang w:val="en-NZ"/>
              </w:rPr>
            </w:pPr>
            <w:r w:rsidRPr="00AE7DDB">
              <w:t>1.4</w:t>
            </w:r>
            <w:r w:rsidRPr="00AE7DDB">
              <w:tab/>
              <w:t>The extraction process is set to meet production requirements</w:t>
            </w:r>
          </w:p>
        </w:tc>
      </w:tr>
      <w:tr w:rsidTr="006151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E7DDB">
            <w:pPr>
              <w:pStyle w:val="List"/>
              <w:rPr>
                <w:lang w:val="en-NZ"/>
              </w:rPr>
            </w:pPr>
            <w:r w:rsidRPr="00AE7DDB">
              <w:t>2.</w:t>
            </w:r>
            <w:r w:rsidRPr="00AE7DDB">
              <w:tab/>
              <w:t>Operate and monitor the extraction process</w:t>
            </w:r>
          </w:p>
        </w:tc>
        <w:tc>
          <w:tcPr>
            <w:tcW w:w="5289" w:type="dxa"/>
            <w:tcBorders>
              <w:top w:val="nil"/>
              <w:left w:val="nil"/>
              <w:bottom w:val="nil"/>
              <w:right w:val="nil"/>
            </w:tcBorders>
            <w:tcMar>
              <w:top w:w="0" w:type="dxa"/>
              <w:left w:w="62" w:type="dxa"/>
              <w:bottom w:w="0" w:type="dxa"/>
              <w:right w:w="62" w:type="dxa"/>
            </w:tcMar>
          </w:tcPr>
          <w:p w:rsidR="00000000" w:rsidRPr="00AE7DDB" w:rsidP="00AE7DDB">
            <w:pPr>
              <w:pStyle w:val="List"/>
            </w:pPr>
            <w:r w:rsidRPr="00AE7DDB">
              <w:t>2.1</w:t>
            </w:r>
            <w:r w:rsidRPr="00AE7DDB">
              <w:tab/>
            </w:r>
            <w:r w:rsidRPr="00AE7DDB">
              <w:t>The extraction process is started up and operated according to company procedures</w:t>
            </w:r>
          </w:p>
          <w:p w:rsidR="00000000" w:rsidRPr="00AE7DDB" w:rsidP="00AE7DDB">
            <w:pPr>
              <w:pStyle w:val="List"/>
            </w:pPr>
            <w:r w:rsidRPr="00AE7DDB">
              <w:t>2.2</w:t>
            </w:r>
            <w:r w:rsidRPr="00AE7DDB">
              <w:tab/>
              <w:t>Control points are monitored to confirm performance is maintained within specification</w:t>
            </w:r>
          </w:p>
          <w:p w:rsidR="00000000" w:rsidRPr="00AE7DDB" w:rsidP="00AE7DDB">
            <w:pPr>
              <w:pStyle w:val="List"/>
            </w:pPr>
            <w:r w:rsidRPr="00AE7DDB">
              <w:t>2.3</w:t>
            </w:r>
            <w:r w:rsidRPr="00AE7DDB">
              <w:tab/>
              <w:t>Bagasse meets specifications</w:t>
            </w:r>
          </w:p>
          <w:p w:rsidR="00000000" w:rsidRPr="00AE7DDB" w:rsidP="00AE7DDB">
            <w:pPr>
              <w:pStyle w:val="List"/>
            </w:pPr>
            <w:r w:rsidRPr="00AE7DDB">
              <w:t>2.4</w:t>
            </w:r>
            <w:r w:rsidRPr="00AE7DDB">
              <w:tab/>
              <w:t>Equipment is monitored to confirm operating co</w:t>
            </w:r>
            <w:r w:rsidRPr="00AE7DDB">
              <w:t>ndition</w:t>
            </w:r>
          </w:p>
          <w:p w:rsidR="00000000" w:rsidRPr="00AE7DDB" w:rsidP="00AE7DDB">
            <w:pPr>
              <w:pStyle w:val="List"/>
            </w:pPr>
            <w:r w:rsidRPr="00AE7DDB">
              <w:t>2.5</w:t>
            </w:r>
            <w:r w:rsidRPr="00AE7DDB">
              <w:tab/>
              <w:t>Out-of-specification bagasse, process and equipment performance is identified, rectified and/or reported according to workplace reporting procedure</w:t>
            </w:r>
          </w:p>
          <w:p w:rsidR="00000000" w:rsidP="00AE7DDB">
            <w:pPr>
              <w:pStyle w:val="List"/>
              <w:rPr>
                <w:lang w:val="en-NZ"/>
              </w:rPr>
            </w:pPr>
            <w:r w:rsidRPr="00AE7DDB">
              <w:t>2.6</w:t>
            </w:r>
            <w:r w:rsidRPr="00AE7DDB">
              <w:tab/>
              <w:t>The workplace meets housekeeping standards</w:t>
            </w:r>
          </w:p>
        </w:tc>
      </w:tr>
      <w:tr w:rsidTr="006151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E7DDB">
            <w:pPr>
              <w:pStyle w:val="List"/>
              <w:rPr>
                <w:lang w:val="en-NZ"/>
              </w:rPr>
            </w:pPr>
            <w:r w:rsidRPr="00AE7DDB">
              <w:t>3.</w:t>
            </w:r>
            <w:r w:rsidRPr="00AE7DDB">
              <w:tab/>
              <w:t>Handover the extraction station</w:t>
            </w:r>
          </w:p>
        </w:tc>
        <w:tc>
          <w:tcPr>
            <w:tcW w:w="5289" w:type="dxa"/>
            <w:tcBorders>
              <w:top w:val="nil"/>
              <w:left w:val="nil"/>
              <w:bottom w:val="nil"/>
              <w:right w:val="nil"/>
            </w:tcBorders>
            <w:tcMar>
              <w:top w:w="0" w:type="dxa"/>
              <w:left w:w="62" w:type="dxa"/>
              <w:bottom w:w="0" w:type="dxa"/>
              <w:right w:w="62" w:type="dxa"/>
            </w:tcMar>
          </w:tcPr>
          <w:p w:rsidR="00000000" w:rsidRPr="00AE7DDB" w:rsidP="00AE7DDB">
            <w:pPr>
              <w:pStyle w:val="List"/>
            </w:pPr>
            <w:r w:rsidRPr="00AE7DDB">
              <w:t>3.1</w:t>
            </w:r>
            <w:r w:rsidRPr="00AE7DDB">
              <w:tab/>
              <w:t>Workplace</w:t>
            </w:r>
            <w:r w:rsidRPr="00AE7DDB">
              <w:t xml:space="preserve"> records are maintained in accordance with workplace procedures</w:t>
            </w:r>
          </w:p>
          <w:p w:rsidR="00000000" w:rsidRPr="00AE7DDB" w:rsidP="00AE7DDB">
            <w:pPr>
              <w:pStyle w:val="List"/>
            </w:pPr>
            <w:r w:rsidRPr="00AE7DDB">
              <w:t>3.2</w:t>
            </w:r>
            <w:r w:rsidRPr="00AE7DDB">
              <w:tab/>
              <w:t>Handover is carried out according to workplace procedure</w:t>
            </w:r>
          </w:p>
          <w:p w:rsidR="00000000" w:rsidP="00AE7DDB">
            <w:pPr>
              <w:pStyle w:val="List"/>
              <w:rPr>
                <w:lang w:val="en-NZ"/>
              </w:rPr>
            </w:pPr>
            <w:r w:rsidRPr="00AE7DDB">
              <w:t>3.3</w:t>
            </w:r>
            <w:r w:rsidRPr="00AE7DDB">
              <w:tab/>
              <w:t xml:space="preserve">Extraction station operators are aware of system and related equipment status at completion of handover </w:t>
            </w:r>
          </w:p>
        </w:tc>
      </w:tr>
      <w:tr w:rsidTr="006151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E7DDB">
            <w:pPr>
              <w:pStyle w:val="List"/>
              <w:rPr>
                <w:lang w:val="en-NZ"/>
              </w:rPr>
            </w:pPr>
            <w:r w:rsidRPr="00AE7DDB">
              <w:t>4.</w:t>
            </w:r>
            <w:r w:rsidRPr="00AE7DDB">
              <w:tab/>
              <w:t>Shut down the extr</w:t>
            </w:r>
            <w:r w:rsidRPr="00AE7DDB">
              <w:t>action system</w:t>
            </w:r>
          </w:p>
        </w:tc>
        <w:tc>
          <w:tcPr>
            <w:tcW w:w="5289" w:type="dxa"/>
            <w:tcBorders>
              <w:top w:val="nil"/>
              <w:left w:val="nil"/>
              <w:bottom w:val="nil"/>
              <w:right w:val="nil"/>
            </w:tcBorders>
            <w:tcMar>
              <w:top w:w="0" w:type="dxa"/>
              <w:left w:w="62" w:type="dxa"/>
              <w:bottom w:w="0" w:type="dxa"/>
              <w:right w:w="62" w:type="dxa"/>
            </w:tcMar>
          </w:tcPr>
          <w:p w:rsidR="00000000" w:rsidRPr="00AE7DDB" w:rsidP="00AE7DDB">
            <w:pPr>
              <w:pStyle w:val="List"/>
            </w:pPr>
            <w:r w:rsidRPr="00AE7DDB">
              <w:t>4.1</w:t>
            </w:r>
            <w:r w:rsidRPr="00AE7DDB">
              <w:tab/>
              <w:t>The appropriate shut down procedure is identified</w:t>
            </w:r>
          </w:p>
          <w:p w:rsidR="00000000" w:rsidRPr="00AE7DDB" w:rsidP="00AE7DDB">
            <w:pPr>
              <w:pStyle w:val="List"/>
            </w:pPr>
            <w:r w:rsidRPr="00AE7DDB">
              <w:t>4.2</w:t>
            </w:r>
            <w:r w:rsidRPr="00AE7DDB">
              <w:tab/>
              <w:t>The extraction system is shut down according to workplace procedures</w:t>
            </w:r>
          </w:p>
          <w:p w:rsidR="00000000" w:rsidRPr="00AE7DDB" w:rsidP="00AE7DDB">
            <w:pPr>
              <w:pStyle w:val="List"/>
            </w:pPr>
            <w:r w:rsidRPr="00AE7DDB">
              <w:t>4.3</w:t>
            </w:r>
            <w:r w:rsidRPr="00AE7DDB">
              <w:tab/>
              <w:t>The extraction system is prepared for storage in shut down mode</w:t>
            </w:r>
          </w:p>
          <w:p w:rsidR="00000000" w:rsidRPr="00AE7DDB" w:rsidP="00AE7DDB">
            <w:pPr>
              <w:pStyle w:val="List"/>
            </w:pPr>
            <w:r w:rsidRPr="00AE7DDB">
              <w:t>4.4</w:t>
            </w:r>
            <w:r w:rsidRPr="00AE7DDB">
              <w:tab/>
              <w:t>Maintenance requirements are identified and</w:t>
            </w:r>
            <w:r w:rsidRPr="00AE7DDB">
              <w:t xml:space="preserve"> reported according to workplace reporting procedure</w:t>
            </w:r>
          </w:p>
        </w:tc>
      </w:tr>
    </w:tbl>
    <w:p w:rsidR="00000000" w:rsidRPr="00AE7DDB" w:rsidP="00AE7DDB">
      <w:pPr>
        <w:pStyle w:val="BodyText"/>
      </w:pPr>
    </w:p>
    <w:p w:rsidR="00000000" w:rsidRPr="00AE7DDB" w:rsidP="00AE7DDB">
      <w:pPr>
        <w:pStyle w:val="AllowPageBreak"/>
      </w:pPr>
    </w:p>
    <w:p w:rsidR="00000000" w:rsidRPr="00AE7DDB" w:rsidP="00AE7DDB">
      <w:pPr>
        <w:pStyle w:val="Heading1"/>
      </w:pPr>
      <w:bookmarkStart w:id="9" w:name="O_149399"/>
      <w:bookmarkEnd w:id="9"/>
      <w:r w:rsidRPr="00AE7DDB">
        <w:t>Required Skills and Knowledge</w:t>
      </w:r>
    </w:p>
    <w:p w:rsidR="00000000" w:rsidRPr="00AE7DDB" w:rsidP="00AE7DDB">
      <w:pPr>
        <w:pStyle w:val="BodyText"/>
      </w:pPr>
      <w:r w:rsidRPr="00AE7DDB">
        <w:t>Not applicable.</w:t>
      </w:r>
    </w:p>
    <w:p w:rsidR="00000000" w:rsidRPr="00AE7DDB" w:rsidP="00AE7DDB">
      <w:pPr>
        <w:pStyle w:val="AllowPageBreak"/>
      </w:pPr>
    </w:p>
    <w:p w:rsidR="00000000" w:rsidRPr="00AE7DDB" w:rsidP="00AE7DDB">
      <w:pPr>
        <w:pStyle w:val="Heading1"/>
      </w:pPr>
      <w:bookmarkStart w:id="10" w:name="O_149400"/>
      <w:bookmarkEnd w:id="10"/>
      <w:r w:rsidRPr="00AE7DDB">
        <w:t>Evidence Guide</w:t>
      </w:r>
    </w:p>
    <w:p w:rsidR="00000000" w:rsidRPr="00AE7DDB" w:rsidP="00AE7DDB">
      <w:pPr>
        <w:pStyle w:val="BodyText"/>
      </w:pPr>
      <w:r w:rsidRPr="00AE7DDB">
        <w:rPr>
          <w:rStyle w:val="SpecialBold"/>
        </w:rPr>
        <w:t>Evidence guide</w:t>
      </w:r>
    </w:p>
    <w:p w:rsidR="00000000" w:rsidRPr="00AE7DDB" w:rsidP="00AE7DDB">
      <w:pPr>
        <w:pStyle w:val="BodyText"/>
      </w:pPr>
      <w:r w:rsidRPr="00AE7DDB">
        <w:t>The assessment process must address all of the following items of evidence.</w:t>
      </w:r>
    </w:p>
    <w:p w:rsidR="00000000" w:rsidRPr="00AE7DDB" w:rsidP="00AE7DDB">
      <w:pPr>
        <w:pStyle w:val="BodyText"/>
      </w:pPr>
      <w:r w:rsidRPr="00AE7DDB">
        <w:rPr>
          <w:rStyle w:val="SpecialBold"/>
        </w:rPr>
        <w:t>Ability to</w:t>
      </w:r>
      <w:r w:rsidRPr="00AE7DDB">
        <w:t>:</w:t>
      </w:r>
    </w:p>
    <w:p w:rsidR="00000000" w:rsidRPr="00AE7DDB" w:rsidP="00AE7DDB">
      <w:pPr>
        <w:pStyle w:val="List"/>
      </w:pPr>
      <w:r w:rsidRPr="00AE7DDB">
        <w:t>1.</w:t>
      </w:r>
      <w:r w:rsidRPr="00AE7DDB">
        <w:tab/>
      </w:r>
      <w:r w:rsidRPr="00AE7DDB">
        <w:t>Access workplace information to identify production requirements</w:t>
      </w:r>
    </w:p>
    <w:p w:rsidR="00000000" w:rsidRPr="00AE7DDB" w:rsidP="00AE7DDB">
      <w:pPr>
        <w:pStyle w:val="List"/>
      </w:pPr>
      <w:r w:rsidRPr="00AE7DDB">
        <w:t>2.</w:t>
      </w:r>
      <w:r w:rsidRPr="00AE7DDB">
        <w:tab/>
        <w:t>Select, fit and use personal protective clothing and/or equipment</w:t>
      </w:r>
    </w:p>
    <w:p w:rsidR="00000000" w:rsidRPr="00AE7DDB" w:rsidP="00AE7DDB">
      <w:pPr>
        <w:pStyle w:val="List"/>
      </w:pPr>
      <w:r w:rsidRPr="00AE7DDB">
        <w:t>3.</w:t>
      </w:r>
      <w:r w:rsidRPr="00AE7DDB">
        <w:tab/>
        <w:t>Confirm supply of necessary materials and services</w:t>
      </w:r>
    </w:p>
    <w:p w:rsidR="00000000" w:rsidRPr="00AE7DDB" w:rsidP="00AE7DDB">
      <w:pPr>
        <w:pStyle w:val="List"/>
      </w:pPr>
      <w:r w:rsidRPr="00AE7DDB">
        <w:t>4.</w:t>
      </w:r>
      <w:r w:rsidRPr="00AE7DDB">
        <w:tab/>
        <w:t>Confirm equipment status and condition</w:t>
      </w:r>
    </w:p>
    <w:p w:rsidR="00000000" w:rsidRPr="00AE7DDB" w:rsidP="00AE7DDB">
      <w:pPr>
        <w:pStyle w:val="List"/>
      </w:pPr>
      <w:r w:rsidRPr="00AE7DDB">
        <w:t>5.</w:t>
      </w:r>
      <w:r w:rsidRPr="00AE7DDB">
        <w:tab/>
        <w:t xml:space="preserve">Liaise with other work </w:t>
      </w:r>
      <w:r w:rsidRPr="00AE7DDB">
        <w:t>areas - specifically boilers and evaporator station</w:t>
      </w:r>
    </w:p>
    <w:p w:rsidR="00000000" w:rsidRPr="00AE7DDB" w:rsidP="00AE7DDB">
      <w:pPr>
        <w:pStyle w:val="List"/>
      </w:pPr>
      <w:r w:rsidRPr="00AE7DDB">
        <w:t>6.</w:t>
      </w:r>
      <w:r w:rsidRPr="00AE7DDB">
        <w:tab/>
        <w:t>Demonstrate start up procedures after an extended stop and after a short stop</w:t>
      </w:r>
    </w:p>
    <w:p w:rsidR="00000000" w:rsidRPr="00AE7DDB" w:rsidP="00AE7DDB">
      <w:pPr>
        <w:pStyle w:val="List"/>
      </w:pPr>
      <w:r w:rsidRPr="00AE7DDB">
        <w:t>7.</w:t>
      </w:r>
      <w:r w:rsidRPr="00AE7DDB">
        <w:tab/>
        <w:t>Start up and operate in both automatic and manual modes</w:t>
      </w:r>
    </w:p>
    <w:p w:rsidR="00000000" w:rsidRPr="00AE7DDB" w:rsidP="00AE7DDB">
      <w:pPr>
        <w:pStyle w:val="List"/>
      </w:pPr>
      <w:r w:rsidRPr="00AE7DDB">
        <w:t>8.</w:t>
      </w:r>
      <w:r w:rsidRPr="00AE7DDB">
        <w:tab/>
        <w:t>Monitor the process and equipment operation to maintain the p</w:t>
      </w:r>
      <w:r w:rsidRPr="00AE7DDB">
        <w:t>rocess within the required parameters. This typically involves monitoring:</w:t>
      </w:r>
    </w:p>
    <w:p w:rsidR="00000000" w:rsidRPr="00AE7DDB" w:rsidP="00AE7DDB">
      <w:pPr>
        <w:pStyle w:val="ListBullet"/>
      </w:pPr>
      <w:r w:rsidRPr="00AE7DDB">
        <w:t>temperatures</w:t>
      </w:r>
    </w:p>
    <w:p w:rsidR="00000000" w:rsidRPr="00AE7DDB" w:rsidP="00AE7DDB">
      <w:pPr>
        <w:pStyle w:val="ListBullet"/>
      </w:pPr>
      <w:r w:rsidRPr="00AE7DDB">
        <w:t>steam pressure</w:t>
      </w:r>
    </w:p>
    <w:p w:rsidR="00000000" w:rsidRPr="00AE7DDB" w:rsidP="00AE7DDB">
      <w:pPr>
        <w:pStyle w:val="ListBullet"/>
      </w:pPr>
      <w:r w:rsidRPr="00AE7DDB">
        <w:t>throughput</w:t>
      </w:r>
    </w:p>
    <w:p w:rsidR="00000000" w:rsidRPr="00AE7DDB" w:rsidP="00AE7DDB">
      <w:pPr>
        <w:pStyle w:val="ListBullet"/>
      </w:pPr>
      <w:r w:rsidRPr="00AE7DDB">
        <w:t>chute height</w:t>
      </w:r>
    </w:p>
    <w:p w:rsidR="00000000" w:rsidRPr="00AE7DDB" w:rsidP="00AE7DDB">
      <w:pPr>
        <w:pStyle w:val="ListBullet"/>
      </w:pPr>
      <w:r w:rsidRPr="00AE7DDB">
        <w:t>torques/mill loads</w:t>
      </w:r>
    </w:p>
    <w:p w:rsidR="00000000" w:rsidRPr="00AE7DDB" w:rsidP="00AE7DDB">
      <w:pPr>
        <w:pStyle w:val="ListBullet"/>
      </w:pPr>
      <w:r w:rsidRPr="00AE7DDB">
        <w:t>added water flows</w:t>
      </w:r>
    </w:p>
    <w:p w:rsidR="00000000" w:rsidRPr="00AE7DDB" w:rsidP="00AE7DDB">
      <w:pPr>
        <w:pStyle w:val="ListBullet"/>
      </w:pPr>
      <w:r w:rsidRPr="00AE7DDB">
        <w:t>feeding characteristics of cane</w:t>
      </w:r>
    </w:p>
    <w:p w:rsidR="00000000" w:rsidRPr="00AE7DDB" w:rsidP="00AE7DDB">
      <w:pPr>
        <w:pStyle w:val="ListBullet"/>
      </w:pPr>
      <w:r w:rsidRPr="00AE7DDB">
        <w:t>equipment condition including lubrication systems and vibration levels</w:t>
      </w:r>
    </w:p>
    <w:p w:rsidR="00000000" w:rsidRPr="00AE7DDB" w:rsidP="00AE7DDB">
      <w:pPr>
        <w:pStyle w:val="List"/>
      </w:pPr>
      <w:r w:rsidRPr="00AE7DDB">
        <w:t>9.</w:t>
      </w:r>
      <w:r w:rsidRPr="00AE7DDB">
        <w:tab/>
        <w:t>Monitor supply and flow of cane to the process and bagasse and juice from the process</w:t>
      </w:r>
    </w:p>
    <w:p w:rsidR="00000000" w:rsidRPr="00AE7DDB" w:rsidP="00AE7DDB">
      <w:pPr>
        <w:pStyle w:val="List"/>
      </w:pPr>
      <w:r w:rsidRPr="00AE7DDB">
        <w:t>10.</w:t>
      </w:r>
      <w:r w:rsidRPr="00AE7DDB">
        <w:tab/>
        <w:t xml:space="preserve">Take corrective action in response to out-of-specification results </w:t>
      </w:r>
    </w:p>
    <w:p w:rsidR="00000000" w:rsidRPr="00AE7DDB" w:rsidP="00AE7DDB">
      <w:pPr>
        <w:pStyle w:val="List"/>
      </w:pPr>
      <w:r w:rsidRPr="00AE7DDB">
        <w:t>11.</w:t>
      </w:r>
      <w:r w:rsidRPr="00AE7DDB">
        <w:tab/>
        <w:t>Report and/or record</w:t>
      </w:r>
      <w:r w:rsidRPr="00AE7DDB">
        <w:t xml:space="preserve"> corrective action as required</w:t>
      </w:r>
    </w:p>
    <w:p w:rsidR="00000000" w:rsidRPr="00AE7DDB" w:rsidP="00AE7DDB">
      <w:pPr>
        <w:pStyle w:val="List"/>
      </w:pPr>
      <w:r w:rsidRPr="00AE7DDB">
        <w:t>12.</w:t>
      </w:r>
      <w:r w:rsidRPr="00AE7DDB">
        <w:tab/>
        <w:t>Record workplace information</w:t>
      </w:r>
    </w:p>
    <w:p w:rsidR="00000000" w:rsidRPr="00AE7DDB" w:rsidP="00AE7DDB">
      <w:pPr>
        <w:pStyle w:val="List"/>
      </w:pPr>
      <w:r w:rsidRPr="00AE7DDB">
        <w:t>13.</w:t>
      </w:r>
      <w:r w:rsidRPr="00AE7DDB">
        <w:tab/>
        <w:t xml:space="preserve">Demonstrate shift handover procedure </w:t>
      </w:r>
    </w:p>
    <w:p w:rsidR="00000000" w:rsidRPr="00AE7DDB" w:rsidP="00AE7DDB">
      <w:pPr>
        <w:pStyle w:val="List"/>
      </w:pPr>
      <w:r w:rsidRPr="00AE7DDB">
        <w:t>14.</w:t>
      </w:r>
      <w:r w:rsidRPr="00AE7DDB">
        <w:tab/>
        <w:t>Shut down equipment in response to an emergency situation</w:t>
      </w:r>
    </w:p>
    <w:p w:rsidR="00000000" w:rsidRPr="00AE7DDB" w:rsidP="00AE7DDB">
      <w:pPr>
        <w:pStyle w:val="List"/>
      </w:pPr>
      <w:r w:rsidRPr="00AE7DDB">
        <w:t>15.</w:t>
      </w:r>
      <w:r w:rsidRPr="00AE7DDB">
        <w:tab/>
        <w:t>Demonstrate an operational shut down procedure</w:t>
      </w:r>
    </w:p>
    <w:p w:rsidR="00000000" w:rsidRPr="00AE7DDB" w:rsidP="00AE7DDB">
      <w:pPr>
        <w:pStyle w:val="List"/>
      </w:pPr>
      <w:r w:rsidRPr="00AE7DDB">
        <w:t>16.</w:t>
      </w:r>
      <w:r w:rsidRPr="00AE7DDB">
        <w:tab/>
        <w:t>Prepare equipment for cleaning/ma</w:t>
      </w:r>
      <w:r w:rsidRPr="00AE7DDB">
        <w:t>intenance</w:t>
      </w:r>
    </w:p>
    <w:p w:rsidR="00000000" w:rsidRPr="00AE7DDB" w:rsidP="00AE7DDB">
      <w:pPr>
        <w:pStyle w:val="List"/>
      </w:pPr>
      <w:r w:rsidRPr="00AE7DDB">
        <w:t>17.</w:t>
      </w:r>
      <w:r w:rsidRPr="00AE7DDB">
        <w:tab/>
        <w:t>Maintain work area to meet housekeeping standards</w:t>
      </w:r>
    </w:p>
    <w:p w:rsidR="00000000" w:rsidRPr="00AE7DDB" w:rsidP="00AE7DDB">
      <w:pPr>
        <w:pStyle w:val="BodyText"/>
      </w:pPr>
      <w:r w:rsidRPr="00AE7DDB">
        <w:rPr>
          <w:rStyle w:val="Emphasis"/>
        </w:rPr>
        <w:t>May include the ability to</w:t>
      </w:r>
      <w:r w:rsidRPr="00AE7DDB">
        <w:t>:</w:t>
      </w:r>
    </w:p>
    <w:p w:rsidR="00000000" w:rsidRPr="00AE7DDB" w:rsidP="00AE7DDB">
      <w:pPr>
        <w:pStyle w:val="List"/>
      </w:pPr>
      <w:r w:rsidRPr="00AE7DDB">
        <w:t>18.</w:t>
      </w:r>
      <w:r w:rsidRPr="00AE7DDB">
        <w:tab/>
        <w:t>Use process control systems</w:t>
      </w:r>
    </w:p>
    <w:p w:rsidR="00000000" w:rsidRPr="00AE7DDB" w:rsidP="00AE7DDB">
      <w:pPr>
        <w:pStyle w:val="List"/>
      </w:pPr>
      <w:r w:rsidRPr="00AE7DDB">
        <w:t>19.</w:t>
      </w:r>
      <w:r w:rsidRPr="00AE7DDB">
        <w:tab/>
        <w:t>Clean equipment</w:t>
      </w:r>
    </w:p>
    <w:p w:rsidR="00000000" w:rsidRPr="00AE7DDB" w:rsidP="00AE7DDB">
      <w:pPr>
        <w:pStyle w:val="List"/>
      </w:pPr>
      <w:r w:rsidRPr="00AE7DDB">
        <w:t>20.</w:t>
      </w:r>
      <w:r w:rsidRPr="00AE7DDB">
        <w:tab/>
        <w:t>Take samples and conduct tests</w:t>
      </w:r>
    </w:p>
    <w:p w:rsidR="00000000" w:rsidRPr="00AE7DDB" w:rsidP="00AE7DDB">
      <w:pPr>
        <w:pStyle w:val="BodyText"/>
      </w:pPr>
      <w:r w:rsidRPr="00AE7DDB">
        <w:rPr>
          <w:rStyle w:val="SpecialBold"/>
        </w:rPr>
        <w:t>Knowledge of</w:t>
      </w:r>
      <w:r w:rsidRPr="00AE7DDB">
        <w:t>:</w:t>
      </w:r>
    </w:p>
    <w:p w:rsidR="00000000" w:rsidRPr="00AE7DDB" w:rsidP="00AE7DDB">
      <w:pPr>
        <w:pStyle w:val="List"/>
      </w:pPr>
      <w:r w:rsidRPr="00AE7DDB">
        <w:t>21.</w:t>
      </w:r>
      <w:r w:rsidRPr="00AE7DDB">
        <w:tab/>
        <w:t>Purpose and basic principles of extraction including shredd</w:t>
      </w:r>
      <w:r w:rsidRPr="00AE7DDB">
        <w:t>er operation, mills and diffusers as required in the workplace</w:t>
      </w:r>
    </w:p>
    <w:p w:rsidR="00000000" w:rsidRPr="00AE7DDB" w:rsidP="00AE7DDB">
      <w:pPr>
        <w:pStyle w:val="List"/>
      </w:pPr>
      <w:r w:rsidRPr="00AE7DDB">
        <w:t>22.</w:t>
      </w:r>
      <w:r w:rsidRPr="00AE7DDB">
        <w:tab/>
        <w:t>The circuit flow of this process and relationship between extraction, boilers and evaporation</w:t>
      </w:r>
    </w:p>
    <w:p w:rsidR="00000000" w:rsidRPr="00AE7DDB" w:rsidP="00AE7DDB">
      <w:pPr>
        <w:pStyle w:val="List"/>
      </w:pPr>
      <w:r w:rsidRPr="00AE7DDB">
        <w:t>23.</w:t>
      </w:r>
      <w:r w:rsidRPr="00AE7DDB">
        <w:tab/>
        <w:t>Effect on extraction of:</w:t>
      </w:r>
    </w:p>
    <w:p w:rsidR="00000000" w:rsidRPr="00AE7DDB" w:rsidP="00AE7DDB">
      <w:pPr>
        <w:pStyle w:val="ListBullet"/>
      </w:pPr>
      <w:r w:rsidRPr="00AE7DDB">
        <w:t xml:space="preserve">cane quality </w:t>
      </w:r>
    </w:p>
    <w:p w:rsidR="00000000" w:rsidRPr="00AE7DDB" w:rsidP="00AE7DDB">
      <w:pPr>
        <w:pStyle w:val="ListBullet"/>
      </w:pPr>
      <w:r w:rsidRPr="00AE7DDB">
        <w:t>added water</w:t>
      </w:r>
    </w:p>
    <w:p w:rsidR="00000000" w:rsidRPr="00AE7DDB" w:rsidP="00AE7DDB">
      <w:pPr>
        <w:pStyle w:val="ListBullet"/>
      </w:pPr>
      <w:r w:rsidRPr="00AE7DDB">
        <w:t>mill operation</w:t>
      </w:r>
    </w:p>
    <w:p w:rsidR="00000000" w:rsidRPr="00AE7DDB" w:rsidP="00AE7DDB">
      <w:pPr>
        <w:pStyle w:val="List"/>
      </w:pPr>
      <w:r w:rsidRPr="00AE7DDB">
        <w:t>24.</w:t>
      </w:r>
      <w:r w:rsidRPr="00AE7DDB">
        <w:tab/>
      </w:r>
      <w:r w:rsidRPr="00AE7DDB">
        <w:t>Consequences of poor lubrication</w:t>
      </w:r>
    </w:p>
    <w:p w:rsidR="00000000" w:rsidRPr="00AE7DDB" w:rsidP="00AE7DDB">
      <w:pPr>
        <w:pStyle w:val="List"/>
      </w:pPr>
      <w:r w:rsidRPr="00AE7DDB">
        <w:t>25.</w:t>
      </w:r>
      <w:r w:rsidRPr="00AE7DDB">
        <w:tab/>
        <w:t xml:space="preserve">Role of cooling water for equipment operation </w:t>
      </w:r>
    </w:p>
    <w:p w:rsidR="00000000" w:rsidRPr="00AE7DDB" w:rsidP="00AE7DDB">
      <w:pPr>
        <w:pStyle w:val="List"/>
      </w:pPr>
      <w:r w:rsidRPr="00AE7DDB">
        <w:t>26.</w:t>
      </w:r>
      <w:r w:rsidRPr="00AE7DDB">
        <w:tab/>
        <w:t>Quality characteristics of bagasse and their effect on boiler operation</w:t>
      </w:r>
    </w:p>
    <w:p w:rsidR="00000000" w:rsidRPr="00AE7DDB" w:rsidP="00AE7DDB">
      <w:pPr>
        <w:pStyle w:val="List"/>
      </w:pPr>
      <w:r w:rsidRPr="00AE7DDB">
        <w:t>27.</w:t>
      </w:r>
      <w:r w:rsidRPr="00AE7DDB">
        <w:tab/>
        <w:t xml:space="preserve">Equipment purpose and basic operating principles of extraction equipment </w:t>
      </w:r>
    </w:p>
    <w:p w:rsidR="00000000" w:rsidRPr="00AE7DDB" w:rsidP="00AE7DDB">
      <w:pPr>
        <w:pStyle w:val="List"/>
      </w:pPr>
      <w:r w:rsidRPr="00AE7DDB">
        <w:t>28.</w:t>
      </w:r>
      <w:r w:rsidRPr="00AE7DDB">
        <w:tab/>
        <w:t>Services used</w:t>
      </w:r>
    </w:p>
    <w:p w:rsidR="00000000" w:rsidRPr="00AE7DDB" w:rsidP="00AE7DDB">
      <w:pPr>
        <w:pStyle w:val="List"/>
      </w:pPr>
      <w:r w:rsidRPr="00AE7DDB">
        <w:t>29.</w:t>
      </w:r>
      <w:r w:rsidRPr="00AE7DDB">
        <w:tab/>
        <w:t>Operating requirements and parameters</w:t>
      </w:r>
    </w:p>
    <w:p w:rsidR="00000000" w:rsidRPr="00AE7DDB" w:rsidP="00AE7DDB">
      <w:pPr>
        <w:pStyle w:val="List"/>
      </w:pPr>
      <w:r w:rsidRPr="00AE7DDB">
        <w:t>30.</w:t>
      </w:r>
      <w:r w:rsidRPr="00AE7DDB">
        <w:tab/>
        <w:t>Significance and method of monitoring control points within the process</w:t>
      </w:r>
    </w:p>
    <w:p w:rsidR="00000000" w:rsidRPr="00AE7DDB" w:rsidP="00AE7DDB">
      <w:pPr>
        <w:pStyle w:val="List"/>
      </w:pPr>
      <w:r w:rsidRPr="00AE7DDB">
        <w:t>31.</w:t>
      </w:r>
      <w:r w:rsidRPr="00AE7DDB">
        <w:tab/>
        <w:t xml:space="preserve">Common causes of variation and corrective action required </w:t>
      </w:r>
    </w:p>
    <w:p w:rsidR="00000000" w:rsidRPr="00AE7DDB" w:rsidP="00AE7DDB">
      <w:pPr>
        <w:pStyle w:val="List"/>
      </w:pPr>
      <w:r w:rsidRPr="00AE7DDB">
        <w:t>32.</w:t>
      </w:r>
      <w:r w:rsidRPr="00AE7DDB">
        <w:tab/>
        <w:t>Hazards and controls</w:t>
      </w:r>
    </w:p>
    <w:p w:rsidR="00000000" w:rsidRPr="00AE7DDB" w:rsidP="00AE7DDB">
      <w:pPr>
        <w:pStyle w:val="List"/>
      </w:pPr>
      <w:r w:rsidRPr="00AE7DDB">
        <w:t>33.</w:t>
      </w:r>
      <w:r w:rsidRPr="00AE7DDB">
        <w:tab/>
        <w:t>Purpose and limitations of protective clothing</w:t>
      </w:r>
      <w:r w:rsidRPr="00AE7DDB">
        <w:t xml:space="preserve"> and equipment</w:t>
      </w:r>
    </w:p>
    <w:p w:rsidR="00000000" w:rsidRPr="00AE7DDB" w:rsidP="00AE7DDB">
      <w:pPr>
        <w:pStyle w:val="List"/>
      </w:pPr>
      <w:r w:rsidRPr="00AE7DDB">
        <w:t>34.</w:t>
      </w:r>
      <w:r w:rsidRPr="00AE7DDB">
        <w:tab/>
        <w:t>Lock out and tag out procedures</w:t>
      </w:r>
    </w:p>
    <w:p w:rsidR="00000000" w:rsidRPr="00AE7DDB" w:rsidP="00AE7DDB">
      <w:pPr>
        <w:pStyle w:val="List"/>
      </w:pPr>
      <w:r w:rsidRPr="00AE7DDB">
        <w:t>35.</w:t>
      </w:r>
      <w:r w:rsidRPr="00AE7DDB">
        <w:tab/>
        <w:t>Requirements of both operational and long term shut down conditions to ensure the equipment is left in a safe state for the period of the shutdown and to minimise any delays in future start up</w:t>
      </w:r>
    </w:p>
    <w:p w:rsidR="00000000" w:rsidRPr="00AE7DDB" w:rsidP="00AE7DDB">
      <w:pPr>
        <w:pStyle w:val="List"/>
      </w:pPr>
      <w:r w:rsidRPr="00AE7DDB">
        <w:t>36.</w:t>
      </w:r>
      <w:r w:rsidRPr="00AE7DDB">
        <w:tab/>
        <w:t>Proc</w:t>
      </w:r>
      <w:r w:rsidRPr="00AE7DDB">
        <w:t>edures and responsibility for reporting problems</w:t>
      </w:r>
    </w:p>
    <w:p w:rsidR="00000000" w:rsidRPr="00AE7DDB" w:rsidP="00AE7DDB">
      <w:pPr>
        <w:pStyle w:val="List"/>
      </w:pPr>
      <w:r w:rsidRPr="00AE7DDB">
        <w:t>37.</w:t>
      </w:r>
      <w:r w:rsidRPr="00AE7DDB">
        <w:tab/>
        <w:t>Environmental issues and controls</w:t>
      </w:r>
    </w:p>
    <w:p w:rsidR="00000000" w:rsidRPr="00AE7DDB" w:rsidP="00AE7DDB">
      <w:pPr>
        <w:pStyle w:val="List"/>
      </w:pPr>
      <w:r w:rsidRPr="00AE7DDB">
        <w:t>38.</w:t>
      </w:r>
      <w:r w:rsidRPr="00AE7DDB">
        <w:tab/>
        <w:t>Waste handling requirements and procedures</w:t>
      </w:r>
    </w:p>
    <w:p w:rsidR="00000000" w:rsidRPr="00AE7DDB" w:rsidP="00AE7DDB">
      <w:pPr>
        <w:pStyle w:val="List"/>
      </w:pPr>
      <w:r w:rsidRPr="00AE7DDB">
        <w:t>39.</w:t>
      </w:r>
      <w:r w:rsidRPr="00AE7DDB">
        <w:tab/>
        <w:t>Recording requirements and procedures</w:t>
      </w:r>
    </w:p>
    <w:p w:rsidR="00000000" w:rsidRPr="00AE7DDB" w:rsidP="00AE7DDB">
      <w:pPr>
        <w:pStyle w:val="BodyText"/>
      </w:pPr>
      <w:r w:rsidRPr="00AE7DDB">
        <w:rPr>
          <w:rStyle w:val="Emphasis"/>
        </w:rPr>
        <w:t>May include knowledge of</w:t>
      </w:r>
      <w:r w:rsidRPr="00AE7DDB">
        <w:t>:</w:t>
      </w:r>
    </w:p>
    <w:p w:rsidR="00000000" w:rsidRPr="00AE7DDB" w:rsidP="00AE7DDB">
      <w:pPr>
        <w:pStyle w:val="List"/>
      </w:pPr>
      <w:r w:rsidRPr="00AE7DDB">
        <w:t>40.</w:t>
      </w:r>
      <w:r w:rsidRPr="00AE7DDB">
        <w:tab/>
      </w:r>
      <w:r w:rsidRPr="00AE7DDB">
        <w:t>Basic operating principles of process control where relevant. This includes the relationship between control panels and systems and the physical equipment</w:t>
      </w:r>
    </w:p>
    <w:p w:rsidR="00000000" w:rsidRPr="00AE7DDB" w:rsidP="00AE7DDB">
      <w:pPr>
        <w:pStyle w:val="List"/>
      </w:pPr>
      <w:r w:rsidRPr="00AE7DDB">
        <w:t>41.</w:t>
      </w:r>
      <w:r w:rsidRPr="00AE7DDB">
        <w:tab/>
        <w:t>Cleaning procedures</w:t>
      </w:r>
    </w:p>
    <w:p w:rsidR="00000000" w:rsidRPr="00AE7DDB" w:rsidP="00AE7DDB">
      <w:pPr>
        <w:pStyle w:val="List"/>
      </w:pPr>
      <w:r w:rsidRPr="00AE7DDB">
        <w:t>42.</w:t>
      </w:r>
      <w:r w:rsidRPr="00AE7DDB">
        <w:tab/>
        <w:t>Sampling and testing procedures</w:t>
      </w:r>
    </w:p>
    <w:p w:rsidR="00000000" w:rsidRPr="00AE7DDB" w:rsidP="00AE7DDB">
      <w:pPr>
        <w:pStyle w:val="BodyText"/>
      </w:pPr>
      <w:r w:rsidRPr="00AE7DDB">
        <w:rPr>
          <w:rStyle w:val="SpecialBold"/>
        </w:rPr>
        <w:t>Relationship with other standards</w:t>
      </w:r>
    </w:p>
    <w:p w:rsidR="00000000" w:rsidRPr="00AE7DDB" w:rsidP="00AE7DDB">
      <w:pPr>
        <w:pStyle w:val="BodyText"/>
      </w:pPr>
      <w:r w:rsidRPr="00AE7DDB">
        <w:rPr>
          <w:rStyle w:val="Emphasis"/>
        </w:rPr>
        <w:t>Pre</w:t>
      </w:r>
      <w:r w:rsidRPr="00AE7DDB">
        <w:t>-</w:t>
      </w:r>
      <w:r w:rsidRPr="00AE7DDB">
        <w:rPr>
          <w:rStyle w:val="Emphasis"/>
        </w:rPr>
        <w:t>req</w:t>
      </w:r>
      <w:r w:rsidRPr="00AE7DDB">
        <w:rPr>
          <w:rStyle w:val="Emphasis"/>
        </w:rPr>
        <w:t>uisite units</w:t>
      </w:r>
    </w:p>
    <w:p w:rsidR="00000000" w:rsidRPr="00AE7DDB" w:rsidP="00AE7DDB">
      <w:pPr>
        <w:pStyle w:val="BodyText"/>
      </w:pPr>
      <w:r w:rsidRPr="00AE7DDB">
        <w:t>The pre-requisites for this competency standard are:</w:t>
      </w:r>
    </w:p>
    <w:p w:rsidR="00000000" w:rsidRPr="00AE7DDB" w:rsidP="00AE7DDB">
      <w:pPr>
        <w:pStyle w:val="ListBullet"/>
      </w:pPr>
      <w:r w:rsidRPr="00AE7DDB">
        <w:t>SUGPOTB2A Operate a turbine</w:t>
      </w:r>
    </w:p>
    <w:p w:rsidR="00000000" w:rsidRPr="00AE7DDB" w:rsidP="00AE7DDB">
      <w:pPr>
        <w:pStyle w:val="BodyText"/>
      </w:pPr>
      <w:r w:rsidRPr="00AE7DDB">
        <w:rPr>
          <w:rStyle w:val="Emphasis"/>
        </w:rPr>
        <w:t>Co</w:t>
      </w:r>
      <w:r w:rsidRPr="00AE7DDB">
        <w:t>-</w:t>
      </w:r>
      <w:r w:rsidRPr="00AE7DDB">
        <w:rPr>
          <w:rStyle w:val="Emphasis"/>
        </w:rPr>
        <w:t>assessment of related units</w:t>
      </w:r>
    </w:p>
    <w:p w:rsidR="00000000" w:rsidRPr="00AE7DDB" w:rsidP="00AE7DDB">
      <w:pPr>
        <w:pStyle w:val="BodyText"/>
      </w:pPr>
      <w:r w:rsidRPr="00AE7DDB">
        <w:t>Other units of competency relevant to the work role should be assessed in conjunction with this unit. This may include:</w:t>
      </w:r>
    </w:p>
    <w:p w:rsidR="00000000" w:rsidRPr="00AE7DDB" w:rsidP="00AE7DDB">
      <w:pPr>
        <w:pStyle w:val="ListBullet"/>
      </w:pPr>
      <w:r w:rsidRPr="00AE7DDB">
        <w:t>SUGPCPS2A</w:t>
      </w:r>
      <w:r w:rsidRPr="00AE7DDB">
        <w:t xml:space="preserve"> Collect and prepare samples</w:t>
      </w:r>
    </w:p>
    <w:p w:rsidR="00000000" w:rsidRPr="00AE7DDB" w:rsidP="00AE7DDB">
      <w:pPr>
        <w:pStyle w:val="ListBullet"/>
      </w:pPr>
      <w:r w:rsidRPr="00AE7DDB">
        <w:t>SUGPPST2A Conduct standard tests</w:t>
      </w:r>
    </w:p>
    <w:p w:rsidR="00000000" w:rsidRPr="00AE7DDB" w:rsidP="00AE7DDB">
      <w:pPr>
        <w:pStyle w:val="ListBullet"/>
      </w:pPr>
      <w:r w:rsidRPr="00AE7DDB">
        <w:t>SUGZPCI2A Operate a process control interface</w:t>
      </w:r>
    </w:p>
    <w:p w:rsidR="00000000" w:rsidRPr="00AE7DDB" w:rsidP="00AE7DDB">
      <w:pPr>
        <w:pStyle w:val="BodyText"/>
      </w:pPr>
      <w:r w:rsidRPr="00AE7DDB">
        <w:rPr>
          <w:rStyle w:val="SpecialBold"/>
        </w:rPr>
        <w:t>Resources required for assessment</w:t>
      </w:r>
    </w:p>
    <w:p w:rsidR="00000000" w:rsidRPr="00AE7DDB" w:rsidP="00AE7DDB">
      <w:pPr>
        <w:pStyle w:val="BodyText"/>
      </w:pPr>
      <w:r w:rsidRPr="00AE7DDB">
        <w:t xml:space="preserve">Assessment must occur in a real or simulated workplace where the assessee has access to: </w:t>
      </w:r>
    </w:p>
    <w:p w:rsidR="00000000" w:rsidRPr="00AE7DDB" w:rsidP="00AE7DDB">
      <w:pPr>
        <w:pStyle w:val="ListBullet"/>
      </w:pPr>
      <w:r w:rsidRPr="00AE7DDB">
        <w:t>Operating procedures an</w:t>
      </w:r>
      <w:r w:rsidRPr="00AE7DDB">
        <w:t>d related advice on equipment operation including advice on safe work practices and environmental requirements</w:t>
      </w:r>
    </w:p>
    <w:p w:rsidR="00000000" w:rsidRPr="00AE7DDB" w:rsidP="00AE7DDB">
      <w:pPr>
        <w:pStyle w:val="ListBullet"/>
      </w:pPr>
      <w:r w:rsidRPr="00AE7DDB">
        <w:t>Personal protective clothing and equipment</w:t>
      </w:r>
    </w:p>
    <w:p w:rsidR="00000000" w:rsidRPr="00AE7DDB" w:rsidP="00AE7DDB">
      <w:pPr>
        <w:pStyle w:val="ListBullet"/>
      </w:pPr>
      <w:r w:rsidRPr="00AE7DDB">
        <w:t>Product and process specifications and operating parameters</w:t>
      </w:r>
    </w:p>
    <w:p w:rsidR="00000000" w:rsidRPr="00AE7DDB" w:rsidP="00AE7DDB">
      <w:pPr>
        <w:pStyle w:val="ListBullet"/>
      </w:pPr>
      <w:r w:rsidRPr="00AE7DDB">
        <w:t>Extraction station equipment</w:t>
      </w:r>
    </w:p>
    <w:p w:rsidR="00000000" w:rsidRPr="00AE7DDB" w:rsidP="00AE7DDB">
      <w:pPr>
        <w:pStyle w:val="ListBullet"/>
      </w:pPr>
      <w:r w:rsidRPr="00AE7DDB">
        <w:t>Materials and</w:t>
      </w:r>
      <w:r w:rsidRPr="00AE7DDB">
        <w:t xml:space="preserve"> services as required</w:t>
      </w:r>
    </w:p>
    <w:p w:rsidR="00000000" w:rsidRPr="00AE7DDB" w:rsidP="00AE7DDB">
      <w:pPr>
        <w:pStyle w:val="ListBullet"/>
      </w:pPr>
      <w:r w:rsidRPr="00AE7DDB">
        <w:t>Material Safety Data Sheets where appropriate</w:t>
      </w:r>
    </w:p>
    <w:p w:rsidR="00000000" w:rsidRPr="00AE7DDB" w:rsidP="00AE7DDB">
      <w:pPr>
        <w:pStyle w:val="ListBullet"/>
      </w:pPr>
      <w:r w:rsidRPr="00AE7DDB">
        <w:t>Housekeeping standards and procedures</w:t>
      </w:r>
    </w:p>
    <w:p w:rsidR="00000000" w:rsidRPr="00AE7DDB" w:rsidP="00AE7DDB">
      <w:pPr>
        <w:pStyle w:val="ListBullet"/>
      </w:pPr>
      <w:r w:rsidRPr="00AE7DDB">
        <w:t>Advice on environmental management issues relevant to work responsibilities</w:t>
      </w:r>
    </w:p>
    <w:p w:rsidR="00000000" w:rsidRPr="00AE7DDB" w:rsidP="00AE7DDB">
      <w:pPr>
        <w:pStyle w:val="ListBullet"/>
      </w:pPr>
      <w:r w:rsidRPr="00AE7DDB">
        <w:t>Workplace information recording systems, requirements and procedures</w:t>
      </w:r>
    </w:p>
    <w:p w:rsidR="00000000" w:rsidRPr="00AE7DDB" w:rsidP="00AE7DDB">
      <w:pPr>
        <w:pStyle w:val="BodyText"/>
      </w:pPr>
      <w:r w:rsidRPr="00AE7DDB">
        <w:t>They may also require access to:</w:t>
      </w:r>
    </w:p>
    <w:p w:rsidR="00000000" w:rsidRPr="00AE7DDB" w:rsidP="00AE7DDB">
      <w:pPr>
        <w:pStyle w:val="ListBullet"/>
      </w:pPr>
      <w:r w:rsidRPr="00AE7DDB">
        <w:t>Cleaning procedures, sampling schedule and procedures and maintenance procedures and tools depending on the work requirements.</w:t>
      </w:r>
    </w:p>
    <w:p w:rsidR="00000000" w:rsidRPr="00AE7DDB" w:rsidP="00AE7DDB">
      <w:pPr>
        <w:pStyle w:val="BodyText"/>
      </w:pPr>
      <w:r w:rsidRPr="00AE7DDB">
        <w:rPr>
          <w:rStyle w:val="SpecialBold"/>
        </w:rPr>
        <w:t>Assessment requirements</w:t>
      </w:r>
    </w:p>
    <w:p w:rsidR="006151AE" w:rsidP="00AE7DDB">
      <w:pPr>
        <w:pStyle w:val="BodyText"/>
      </w:pPr>
      <w:r w:rsidRPr="00AE7DDB">
        <w:t>For information on how to assess this competency standard and who can a</w:t>
      </w:r>
      <w:r w:rsidRPr="00AE7DDB">
        <w:t>ssess, refer to the Assessment Guidelines for this Training Package.</w:t>
      </w:r>
    </w:p>
    <w:p w:rsidR="006151AE" w:rsidP="00AE7DDB">
      <w:pPr>
        <w:pStyle w:val="BodyText"/>
      </w:pPr>
    </w:p>
    <w:p w:rsidR="00000000" w:rsidRPr="00AE7DDB" w:rsidP="00AE7DDB">
      <w:pPr>
        <w:pStyle w:val="Heading1"/>
      </w:pPr>
      <w:bookmarkStart w:id="11" w:name="O_149401"/>
      <w:bookmarkEnd w:id="11"/>
      <w:r w:rsidRPr="00AE7DDB">
        <w:t>Range Statement</w:t>
      </w:r>
    </w:p>
    <w:p w:rsidR="00000000" w:rsidRPr="00AE7DDB" w:rsidP="00AE7DDB">
      <w:pPr>
        <w:pStyle w:val="BodyText"/>
      </w:pPr>
      <w:r w:rsidRPr="00AE7DDB">
        <w:rPr>
          <w:rStyle w:val="SpecialBold"/>
        </w:rPr>
        <w:t>Range statement</w:t>
      </w:r>
    </w:p>
    <w:p w:rsidR="00000000" w:rsidRPr="00AE7DDB" w:rsidP="00AE7DDB">
      <w:pPr>
        <w:pStyle w:val="BodyText"/>
      </w:pPr>
      <w:r w:rsidRPr="00AE7DDB">
        <w:t>The range statement indicates the context for demonstrating competence. This statement is a guide and unless otherwise indicated, items m</w:t>
      </w:r>
      <w:r w:rsidRPr="00AE7DDB">
        <w:t>ay or may not apply as required by the work context.</w:t>
      </w:r>
    </w:p>
    <w:p w:rsidR="00000000" w:rsidRPr="00AE7DDB" w:rsidP="00AE7DDB">
      <w:pPr>
        <w:pStyle w:val="ListBullet"/>
      </w:pPr>
      <w:r w:rsidRPr="00AE7DDB">
        <w:t>Work is carried out in accordance with company policies and procedures, manufacturer's recommendations, legislative requirements, codes of practice and industrial awards and agreements. Codes of practic</w:t>
      </w:r>
      <w:r w:rsidRPr="00AE7DDB">
        <w:t>e include the Sugar Milling Operations Industry Code of Practice</w:t>
      </w:r>
    </w:p>
    <w:p w:rsidR="00000000" w:rsidRPr="00AE7DDB" w:rsidP="00AE7DDB">
      <w:pPr>
        <w:pStyle w:val="ListBullet"/>
      </w:pPr>
      <w:r w:rsidRPr="00AE7DDB">
        <w:t>Workplace information can include Standard Operating Procedures (SOPs), specifications, production schedules and manufacturer's specifications</w:t>
      </w:r>
    </w:p>
    <w:p w:rsidR="00000000" w:rsidRPr="00AE7DDB" w:rsidP="00AE7DDB">
      <w:pPr>
        <w:pStyle w:val="ListBullet"/>
      </w:pPr>
      <w:r w:rsidRPr="00AE7DDB">
        <w:t xml:space="preserve">Extraction equipment may include shredder, cane </w:t>
      </w:r>
      <w:r w:rsidRPr="00AE7DDB">
        <w:t xml:space="preserve">carriers, mills, diffuser, juice pumps, juice screen, lubrication systems, cooling water system, maceration system, steam turbines and hydraulic drives </w:t>
      </w:r>
    </w:p>
    <w:p w:rsidR="00000000" w:rsidRPr="00AE7DDB" w:rsidP="00AE7DDB">
      <w:pPr>
        <w:pStyle w:val="ListBullet"/>
      </w:pPr>
      <w:r w:rsidRPr="00AE7DDB">
        <w:t>Confirming equipment status involves conducting relevant pre-start checks, confirming that cleaning sta</w:t>
      </w:r>
      <w:r w:rsidRPr="00AE7DDB">
        <w:t xml:space="preserve">ndards are met, all safety guards are in place and equipment is operational </w:t>
      </w:r>
    </w:p>
    <w:p w:rsidR="00000000" w:rsidRPr="00AE7DDB" w:rsidP="00AE7DDB">
      <w:pPr>
        <w:pStyle w:val="ListBullet"/>
      </w:pPr>
      <w:r w:rsidRPr="00AE7DDB">
        <w:t>Services may include power, steam, water, compressed and instrumentation air</w:t>
      </w:r>
    </w:p>
    <w:p w:rsidR="00000000" w:rsidRPr="00AE7DDB" w:rsidP="00AE7DDB">
      <w:pPr>
        <w:pStyle w:val="ListBullet"/>
      </w:pPr>
      <w:r w:rsidRPr="00AE7DDB">
        <w:t>Operation and monitoring of equipment and processes typically requires the use of control panels and s</w:t>
      </w:r>
      <w:r w:rsidRPr="00AE7DDB">
        <w:t>ystems</w:t>
      </w:r>
    </w:p>
    <w:p w:rsidR="00000000" w:rsidRPr="00AE7DDB" w:rsidP="00AE7DDB">
      <w:pPr>
        <w:pStyle w:val="ListBullet"/>
      </w:pPr>
      <w:r w:rsidRPr="00AE7DDB">
        <w:t>Services may include power, water, compressed and instrumentation air</w:t>
      </w:r>
    </w:p>
    <w:p w:rsidR="00000000" w:rsidRPr="00AE7DDB" w:rsidP="00AE7DDB">
      <w:pPr>
        <w:pStyle w:val="ListBullet"/>
      </w:pPr>
      <w:r w:rsidRPr="00AE7DDB">
        <w:t>Monitoring the process may involve the use of production data such as performance control charts</w:t>
      </w:r>
    </w:p>
    <w:p w:rsidR="00000000" w:rsidRPr="00AE7DDB" w:rsidP="00AE7DDB">
      <w:pPr>
        <w:pStyle w:val="ListBullet"/>
      </w:pPr>
      <w:r w:rsidRPr="00AE7DDB">
        <w:t>Control points refer to those key points in a work process which must be monitored and controlled</w:t>
      </w:r>
    </w:p>
    <w:p w:rsidR="00000000" w:rsidRPr="00AE7DDB" w:rsidP="00AE7DDB">
      <w:pPr>
        <w:pStyle w:val="ListBullet"/>
      </w:pPr>
      <w:r w:rsidRPr="00AE7DDB">
        <w:t xml:space="preserve">Work may require the ability to work within a team environment </w:t>
      </w:r>
    </w:p>
    <w:p w:rsidR="006151AE" w:rsidP="00AE7DDB">
      <w:pPr>
        <w:pStyle w:val="ListBullet"/>
      </w:pPr>
      <w:r w:rsidRPr="00AE7DDB">
        <w:t>Information systems may be print or screen based</w:t>
      </w:r>
    </w:p>
    <w:p w:rsidR="006151AE" w:rsidP="00AE7DDB">
      <w:pPr>
        <w:pStyle w:val="ListBullet"/>
      </w:pPr>
    </w:p>
    <w:p w:rsidR="00000000" w:rsidRPr="00AE7DDB" w:rsidP="00AE7DDB">
      <w:pPr>
        <w:pStyle w:val="Heading1"/>
      </w:pPr>
      <w:bookmarkStart w:id="12" w:name="O_149402"/>
      <w:bookmarkEnd w:id="12"/>
      <w:r w:rsidRPr="00AE7DDB">
        <w:t>Unit Sector(s)</w:t>
      </w:r>
    </w:p>
    <w:p w:rsidR="00000000" w:rsidRPr="00AE7DDB" w:rsidP="00AE7DDB">
      <w:pPr>
        <w:pStyle w:val="BodyText"/>
      </w:pPr>
      <w:r w:rsidRPr="00AE7DDB">
        <w:t>Not applicable.</w:t>
      </w:r>
    </w:p>
    <w:p w:rsidR="00000000" w:rsidRPr="00AE7DDB" w:rsidP="00AE7DDB"/>
    <w:sectPr w:rsidSect="00AE7D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D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51AE" w:rsidP="006151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D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1AE" w:rsidP="00AE7D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151AE" w:rsidP="00AE7D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151AE" w:rsidP="00AE7D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D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51AE" w:rsidP="006151A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D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1AE" w:rsidP="00AE7DDB">
    <w:pPr>
      <w:pStyle w:val="Header"/>
      <w:framePr w:wrap="around"/>
    </w:pPr>
    <w:r>
      <w:fldChar w:fldCharType="begin"/>
    </w:r>
    <w:r>
      <w:instrText xml:space="preserve"> TITLE   \* MERGEFORMAT </w:instrText>
    </w:r>
    <w:r>
      <w:fldChar w:fldCharType="separate"/>
    </w:r>
    <w:r>
      <w:t>SUGPOES2A Operate an extraction station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151AE" w:rsidP="00AE7DD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00E6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B0B0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DD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7DDB"/>
    <w:pPr>
      <w:spacing w:before="360" w:after="60"/>
      <w:outlineLvl w:val="0"/>
    </w:pPr>
    <w:rPr>
      <w:sz w:val="32"/>
    </w:rPr>
  </w:style>
  <w:style w:type="paragraph" w:styleId="Heading2">
    <w:name w:val="heading 2"/>
    <w:basedOn w:val="HeadingBase"/>
    <w:next w:val="BodyText"/>
    <w:link w:val="Heading2Char"/>
    <w:qFormat/>
    <w:rsid w:val="00AE7DDB"/>
    <w:pPr>
      <w:keepLines/>
      <w:spacing w:before="240" w:after="120"/>
      <w:outlineLvl w:val="1"/>
    </w:pPr>
    <w:rPr>
      <w:sz w:val="28"/>
      <w:szCs w:val="40"/>
    </w:rPr>
  </w:style>
  <w:style w:type="paragraph" w:styleId="Heading3">
    <w:name w:val="heading 3"/>
    <w:basedOn w:val="HeadingBase"/>
    <w:next w:val="BodyText"/>
    <w:link w:val="Heading3Char"/>
    <w:qFormat/>
    <w:rsid w:val="00AE7DDB"/>
    <w:pPr>
      <w:spacing w:before="180" w:after="120"/>
      <w:outlineLvl w:val="2"/>
    </w:pPr>
    <w:rPr>
      <w:spacing w:val="-10"/>
      <w:kern w:val="32"/>
    </w:rPr>
  </w:style>
  <w:style w:type="paragraph" w:styleId="Heading4">
    <w:name w:val="heading 4"/>
    <w:basedOn w:val="HeadingBase"/>
    <w:next w:val="BodyText"/>
    <w:link w:val="Heading4Char"/>
    <w:qFormat/>
    <w:rsid w:val="00AE7DDB"/>
    <w:pPr>
      <w:spacing w:before="160" w:after="120"/>
      <w:outlineLvl w:val="3"/>
    </w:pPr>
    <w:rPr>
      <w:sz w:val="22"/>
    </w:rPr>
  </w:style>
  <w:style w:type="paragraph" w:styleId="Heading5">
    <w:name w:val="heading 5"/>
    <w:basedOn w:val="HeadingBase"/>
    <w:next w:val="Normal"/>
    <w:link w:val="Heading5Char"/>
    <w:qFormat/>
    <w:rsid w:val="00AE7DDB"/>
    <w:pPr>
      <w:spacing w:before="80"/>
      <w:outlineLvl w:val="4"/>
    </w:pPr>
    <w:rPr>
      <w:color w:val="918585"/>
      <w:sz w:val="20"/>
    </w:rPr>
  </w:style>
  <w:style w:type="paragraph" w:styleId="Heading6">
    <w:name w:val="heading 6"/>
    <w:basedOn w:val="HeadingBase"/>
    <w:next w:val="Normal"/>
    <w:link w:val="Heading6Char"/>
    <w:qFormat/>
    <w:rsid w:val="00AE7DDB"/>
    <w:pPr>
      <w:spacing w:before="60"/>
      <w:outlineLvl w:val="5"/>
    </w:pPr>
    <w:rPr>
      <w:color w:val="918585"/>
      <w:sz w:val="20"/>
    </w:rPr>
  </w:style>
  <w:style w:type="paragraph" w:styleId="Heading7">
    <w:name w:val="heading 7"/>
    <w:basedOn w:val="Normal"/>
    <w:next w:val="Normal"/>
    <w:link w:val="Heading7Char"/>
    <w:qFormat/>
    <w:rsid w:val="00AE7DDB"/>
    <w:pPr>
      <w:ind w:left="720"/>
      <w:outlineLvl w:val="6"/>
    </w:pPr>
    <w:rPr>
      <w:i/>
    </w:rPr>
  </w:style>
  <w:style w:type="paragraph" w:styleId="Heading8">
    <w:name w:val="heading 8"/>
    <w:basedOn w:val="Normal"/>
    <w:next w:val="Normal"/>
    <w:link w:val="Heading8Char"/>
    <w:qFormat/>
    <w:rsid w:val="00AE7DDB"/>
    <w:pPr>
      <w:ind w:left="720"/>
      <w:outlineLvl w:val="7"/>
    </w:pPr>
    <w:rPr>
      <w:i/>
    </w:rPr>
  </w:style>
  <w:style w:type="paragraph" w:styleId="Heading9">
    <w:name w:val="heading 9"/>
    <w:basedOn w:val="Normal"/>
    <w:next w:val="Normal"/>
    <w:link w:val="Heading9Char"/>
    <w:qFormat/>
    <w:rsid w:val="00AE7DDB"/>
    <w:pPr>
      <w:ind w:left="720"/>
      <w:outlineLvl w:val="8"/>
    </w:pPr>
    <w:rPr>
      <w:i/>
    </w:rPr>
  </w:style>
  <w:style w:type="character" w:default="1" w:styleId="DefaultParagraphFont">
    <w:name w:val="Default Paragraph Font"/>
    <w:uiPriority w:val="1"/>
    <w:unhideWhenUsed/>
    <w:rsid w:val="00AE7D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7DDB"/>
  </w:style>
  <w:style w:type="character" w:customStyle="1" w:styleId="Heading1Char">
    <w:name w:val="Heading 1 Char"/>
    <w:basedOn w:val="DefaultParagraphFont"/>
    <w:link w:val="Heading1"/>
    <w:rsid w:val="00AE7DDB"/>
    <w:rPr>
      <w:rFonts w:ascii="Times New Roman" w:eastAsia="Times New Roman" w:hAnsi="Times New Roman" w:cs="Times New Roman"/>
      <w:b/>
      <w:sz w:val="32"/>
      <w:szCs w:val="20"/>
      <w:lang w:eastAsia="en-US"/>
    </w:rPr>
  </w:style>
  <w:style w:type="paragraph" w:styleId="BodyText">
    <w:name w:val="Body Text"/>
    <w:basedOn w:val="Normal"/>
    <w:link w:val="BodyTextChar"/>
    <w:rsid w:val="00AE7D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7DDB"/>
    <w:rPr>
      <w:rFonts w:ascii="Times New Roman" w:eastAsia="Times New Roman" w:hAnsi="Times New Roman" w:cs="Times New Roman"/>
      <w:sz w:val="24"/>
      <w:lang w:val="en-US" w:eastAsia="en-US"/>
    </w:rPr>
  </w:style>
  <w:style w:type="paragraph" w:styleId="Footer">
    <w:name w:val="footer"/>
    <w:basedOn w:val="Normal"/>
    <w:link w:val="FooterChar"/>
    <w:rsid w:val="00AE7D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7DDB"/>
    <w:rPr>
      <w:rFonts w:ascii="Times New Roman" w:eastAsia="Times New Roman" w:hAnsi="Times New Roman" w:cs="Times New Roman"/>
      <w:sz w:val="16"/>
      <w:lang w:val="en-US" w:eastAsia="en-US"/>
    </w:rPr>
  </w:style>
  <w:style w:type="paragraph" w:styleId="List">
    <w:name w:val="List"/>
    <w:basedOn w:val="BodyText"/>
    <w:next w:val="BodyText"/>
    <w:rsid w:val="00AE7DDB"/>
    <w:pPr>
      <w:tabs>
        <w:tab w:val="left" w:pos="340"/>
      </w:tabs>
      <w:spacing w:before="60" w:after="60"/>
      <w:ind w:left="340" w:hanging="340"/>
    </w:pPr>
  </w:style>
  <w:style w:type="paragraph" w:styleId="ListBullet">
    <w:name w:val="List Bullet"/>
    <w:basedOn w:val="List"/>
    <w:rsid w:val="00AE7DDB"/>
    <w:pPr>
      <w:numPr>
        <w:numId w:val="12"/>
      </w:numPr>
      <w:tabs>
        <w:tab w:val="clear" w:pos="340"/>
      </w:tabs>
      <w:spacing w:before="40" w:after="40"/>
    </w:pPr>
  </w:style>
  <w:style w:type="character" w:customStyle="1" w:styleId="SpecialBold">
    <w:name w:val="Special Bold"/>
    <w:basedOn w:val="DefaultParagraphFont"/>
    <w:rsid w:val="00AE7DDB"/>
    <w:rPr>
      <w:b/>
      <w:spacing w:val="0"/>
    </w:rPr>
  </w:style>
  <w:style w:type="paragraph" w:styleId="Header">
    <w:name w:val="header"/>
    <w:basedOn w:val="Normal"/>
    <w:link w:val="HeaderChar"/>
    <w:rsid w:val="00AE7D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7DD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E7DDB"/>
    <w:rPr>
      <w:i/>
    </w:rPr>
  </w:style>
  <w:style w:type="paragraph" w:customStyle="1" w:styleId="SuperHeading">
    <w:name w:val="SuperHeading"/>
    <w:basedOn w:val="Normal"/>
    <w:rsid w:val="00AE7DDB"/>
    <w:pPr>
      <w:spacing w:before="240" w:after="120"/>
      <w:outlineLvl w:val="0"/>
    </w:pPr>
    <w:rPr>
      <w:rFonts w:ascii="Times New Roman" w:hAnsi="Times New Roman"/>
      <w:b/>
      <w:sz w:val="28"/>
    </w:rPr>
  </w:style>
  <w:style w:type="paragraph" w:customStyle="1" w:styleId="AllowPageBreak">
    <w:name w:val="AllowPageBreak"/>
    <w:rsid w:val="00AE7D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7D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7D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7D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7D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7D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7DD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7DD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7DDB"/>
    <w:rPr>
      <w:rFonts w:ascii="Courier New" w:eastAsia="Times New Roman" w:hAnsi="Courier New" w:cs="Times New Roman"/>
      <w:i/>
      <w:szCs w:val="20"/>
      <w:lang w:val="en-US" w:eastAsia="en-US"/>
    </w:rPr>
  </w:style>
  <w:style w:type="paragraph" w:customStyle="1" w:styleId="HeadingBase">
    <w:name w:val="Heading Base"/>
    <w:rsid w:val="00AE7D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7DDB"/>
    <w:pPr>
      <w:tabs>
        <w:tab w:val="right" w:leader="dot" w:pos="9072"/>
      </w:tabs>
      <w:ind w:left="567"/>
    </w:pPr>
    <w:rPr>
      <w:szCs w:val="22"/>
    </w:rPr>
  </w:style>
  <w:style w:type="paragraph" w:customStyle="1" w:styleId="TOCBase">
    <w:name w:val="TOC Base"/>
    <w:rsid w:val="00AE7D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7DDB"/>
    <w:pPr>
      <w:tabs>
        <w:tab w:val="right" w:leader="dot" w:pos="9072"/>
      </w:tabs>
      <w:spacing w:before="40" w:after="40"/>
      <w:ind w:left="284"/>
    </w:pPr>
    <w:rPr>
      <w:rFonts w:ascii="Times New Roman" w:hAnsi="Times New Roman"/>
    </w:rPr>
  </w:style>
  <w:style w:type="paragraph" w:styleId="TOC1">
    <w:name w:val="toc 1"/>
    <w:basedOn w:val="TOCBase"/>
    <w:next w:val="Normal"/>
    <w:rsid w:val="00AE7D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7DDB"/>
    <w:pPr>
      <w:spacing w:before="5040"/>
      <w:jc w:val="center"/>
    </w:pPr>
    <w:rPr>
      <w:sz w:val="48"/>
      <w:szCs w:val="72"/>
      <w:lang w:val="en-US"/>
    </w:rPr>
  </w:style>
  <w:style w:type="character" w:customStyle="1" w:styleId="TitleChar">
    <w:name w:val="Title Char"/>
    <w:basedOn w:val="DefaultParagraphFont"/>
    <w:link w:val="Title"/>
    <w:rsid w:val="00AE7D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7DDB"/>
    <w:pPr>
      <w:tabs>
        <w:tab w:val="left" w:pos="3600"/>
        <w:tab w:val="left" w:pos="3958"/>
      </w:tabs>
    </w:pPr>
  </w:style>
  <w:style w:type="paragraph" w:customStyle="1" w:styleId="Note">
    <w:name w:val="Note"/>
    <w:basedOn w:val="BodyText"/>
    <w:rsid w:val="00AE7D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7DDB"/>
    <w:pPr>
      <w:framePr w:wrap="auto" w:hAnchor="text" w:y="6049"/>
    </w:pPr>
    <w:rPr>
      <w:color w:val="000000"/>
      <w:sz w:val="40"/>
    </w:rPr>
  </w:style>
  <w:style w:type="paragraph" w:customStyle="1" w:styleId="TOCTitle">
    <w:name w:val="TOCTitle"/>
    <w:basedOn w:val="Heading1"/>
    <w:rsid w:val="00AE7DDB"/>
    <w:pPr>
      <w:spacing w:after="240"/>
      <w:jc w:val="center"/>
      <w:outlineLvl w:val="9"/>
    </w:pPr>
    <w:rPr>
      <w:caps/>
    </w:rPr>
  </w:style>
  <w:style w:type="paragraph" w:customStyle="1" w:styleId="Version">
    <w:name w:val="Version"/>
    <w:rsid w:val="00AE7D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7DDB"/>
    <w:pPr>
      <w:numPr>
        <w:numId w:val="13"/>
      </w:numPr>
      <w:tabs>
        <w:tab w:val="clear" w:pos="680"/>
      </w:tabs>
    </w:pPr>
  </w:style>
  <w:style w:type="paragraph" w:styleId="Index1">
    <w:name w:val="index 1"/>
    <w:basedOn w:val="Normal"/>
    <w:next w:val="Normal"/>
    <w:semiHidden/>
    <w:rsid w:val="00AE7DDB"/>
    <w:pPr>
      <w:keepNext w:val="0"/>
      <w:tabs>
        <w:tab w:val="right" w:pos="4176"/>
      </w:tabs>
      <w:ind w:left="198" w:hanging="198"/>
    </w:pPr>
    <w:rPr>
      <w:rFonts w:ascii="Garamond" w:hAnsi="Garamond"/>
    </w:rPr>
  </w:style>
  <w:style w:type="paragraph" w:styleId="IndexHeading">
    <w:name w:val="index heading"/>
    <w:basedOn w:val="Normal"/>
    <w:next w:val="Index1"/>
    <w:semiHidden/>
    <w:rsid w:val="00AE7DDB"/>
    <w:pPr>
      <w:spacing w:before="120" w:after="120"/>
    </w:pPr>
    <w:rPr>
      <w:rFonts w:ascii="Arial" w:hAnsi="Arial"/>
      <w:b/>
      <w:color w:val="918585"/>
      <w:sz w:val="24"/>
    </w:rPr>
  </w:style>
  <w:style w:type="paragraph" w:customStyle="1" w:styleId="Chapter">
    <w:name w:val="Chapter"/>
    <w:basedOn w:val="Normal"/>
    <w:rsid w:val="00AE7DDB"/>
    <w:pPr>
      <w:spacing w:before="240"/>
    </w:pPr>
    <w:rPr>
      <w:rFonts w:ascii="Times New Roman" w:hAnsi="Times New Roman"/>
      <w:smallCaps/>
      <w:spacing w:val="80"/>
      <w:sz w:val="28"/>
    </w:rPr>
  </w:style>
  <w:style w:type="paragraph" w:customStyle="1" w:styleId="InChapter">
    <w:name w:val="InChapter"/>
    <w:basedOn w:val="Heading3"/>
    <w:rsid w:val="00AE7DDB"/>
    <w:pPr>
      <w:spacing w:after="240"/>
      <w:outlineLvl w:val="9"/>
    </w:pPr>
    <w:rPr>
      <w:noProof/>
    </w:rPr>
  </w:style>
  <w:style w:type="paragraph" w:styleId="Index2">
    <w:name w:val="index 2"/>
    <w:basedOn w:val="Normal"/>
    <w:next w:val="Normal"/>
    <w:semiHidden/>
    <w:rsid w:val="00AE7DDB"/>
    <w:pPr>
      <w:tabs>
        <w:tab w:val="right" w:pos="4176"/>
      </w:tabs>
      <w:ind w:left="568" w:hanging="284"/>
    </w:pPr>
    <w:rPr>
      <w:rFonts w:ascii="Garamond" w:hAnsi="Garamond"/>
    </w:rPr>
  </w:style>
  <w:style w:type="paragraph" w:customStyle="1" w:styleId="Byline">
    <w:name w:val="Byline"/>
    <w:rsid w:val="00AE7D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7DDB"/>
    <w:pPr>
      <w:tabs>
        <w:tab w:val="clear" w:pos="3600"/>
        <w:tab w:val="clear" w:pos="3958"/>
      </w:tabs>
      <w:jc w:val="right"/>
    </w:pPr>
  </w:style>
  <w:style w:type="paragraph" w:styleId="Caption">
    <w:name w:val="caption"/>
    <w:basedOn w:val="BodyText"/>
    <w:next w:val="Normal"/>
    <w:qFormat/>
    <w:rsid w:val="00AE7DDB"/>
    <w:pPr>
      <w:framePr w:w="2268" w:hSpace="181" w:vSpace="181" w:wrap="around" w:vAnchor="text" w:hAnchor="page" w:x="1135" w:y="285" w:anchorLock="1"/>
    </w:pPr>
    <w:rPr>
      <w:i/>
    </w:rPr>
  </w:style>
  <w:style w:type="paragraph" w:customStyle="1" w:styleId="MiniTOCTitle">
    <w:name w:val="MiniTOCTitle"/>
    <w:basedOn w:val="Heading4"/>
    <w:rsid w:val="00AE7DDB"/>
    <w:pPr>
      <w:spacing w:before="240"/>
      <w:outlineLvl w:val="9"/>
    </w:pPr>
    <w:rPr>
      <w:noProof/>
      <w:sz w:val="24"/>
    </w:rPr>
  </w:style>
  <w:style w:type="paragraph" w:customStyle="1" w:styleId="MiniTOCItem">
    <w:name w:val="MiniTOCItem"/>
    <w:basedOn w:val="ListBullet"/>
    <w:rsid w:val="00AE7DDB"/>
    <w:pPr>
      <w:numPr>
        <w:numId w:val="0"/>
      </w:numPr>
      <w:tabs>
        <w:tab w:val="right" w:leader="dot" w:pos="6521"/>
      </w:tabs>
      <w:spacing w:before="0" w:after="0"/>
    </w:pPr>
  </w:style>
  <w:style w:type="paragraph" w:customStyle="1" w:styleId="TOFTitle">
    <w:name w:val="TOFTitle"/>
    <w:basedOn w:val="TOCTitle"/>
    <w:rsid w:val="00AE7DDB"/>
  </w:style>
  <w:style w:type="paragraph" w:styleId="TableofFigures">
    <w:name w:val="table of figures"/>
    <w:basedOn w:val="Normal"/>
    <w:next w:val="Normal"/>
    <w:semiHidden/>
    <w:rsid w:val="00AE7DDB"/>
    <w:pPr>
      <w:tabs>
        <w:tab w:val="right" w:leader="dot" w:pos="9072"/>
      </w:tabs>
      <w:ind w:left="970" w:hanging="403"/>
    </w:pPr>
    <w:rPr>
      <w:rFonts w:ascii="Times New Roman" w:hAnsi="Times New Roman"/>
      <w:b/>
    </w:rPr>
  </w:style>
  <w:style w:type="paragraph" w:styleId="ListNumber">
    <w:name w:val="List Number"/>
    <w:basedOn w:val="List"/>
    <w:rsid w:val="00AE7DDB"/>
    <w:pPr>
      <w:numPr>
        <w:numId w:val="10"/>
      </w:numPr>
    </w:pPr>
  </w:style>
  <w:style w:type="character" w:customStyle="1" w:styleId="WingdingSymbols">
    <w:name w:val="Wingding Symbols"/>
    <w:rsid w:val="00AE7DDB"/>
    <w:rPr>
      <w:rFonts w:ascii="Wingdings" w:hAnsi="Wingdings"/>
    </w:rPr>
  </w:style>
  <w:style w:type="paragraph" w:customStyle="1" w:styleId="TableHeading">
    <w:name w:val="Table Heading"/>
    <w:basedOn w:val="HeadingBase"/>
    <w:rsid w:val="00AE7DDB"/>
    <w:pPr>
      <w:keepLines/>
      <w:pBdr>
        <w:bottom w:val="single" w:sz="6" w:space="1" w:color="918585"/>
      </w:pBdr>
      <w:spacing w:before="240"/>
    </w:pPr>
  </w:style>
  <w:style w:type="character" w:customStyle="1" w:styleId="HotSpot">
    <w:name w:val="HotSpot"/>
    <w:rsid w:val="00AE7DDB"/>
    <w:rPr>
      <w:color w:val="0033CC"/>
      <w:u w:val="none"/>
    </w:rPr>
  </w:style>
  <w:style w:type="paragraph" w:customStyle="1" w:styleId="BodyTextRight">
    <w:name w:val="Body Text Right"/>
    <w:basedOn w:val="BodyText"/>
    <w:rsid w:val="00AE7DDB"/>
    <w:pPr>
      <w:spacing w:before="0" w:after="0"/>
      <w:jc w:val="right"/>
    </w:pPr>
  </w:style>
  <w:style w:type="paragraph" w:styleId="Index3">
    <w:name w:val="index 3"/>
    <w:basedOn w:val="ListNumber2"/>
    <w:next w:val="Normal"/>
    <w:semiHidden/>
    <w:rsid w:val="00AE7DDB"/>
    <w:pPr>
      <w:numPr>
        <w:numId w:val="0"/>
      </w:numPr>
      <w:tabs>
        <w:tab w:val="right" w:leader="dot" w:pos="4176"/>
      </w:tabs>
    </w:pPr>
  </w:style>
  <w:style w:type="paragraph" w:styleId="ListNumber2">
    <w:name w:val="List Number 2"/>
    <w:basedOn w:val="List2"/>
    <w:rsid w:val="00AE7DDB"/>
    <w:pPr>
      <w:numPr>
        <w:numId w:val="9"/>
      </w:numPr>
      <w:tabs>
        <w:tab w:val="clear" w:pos="1060"/>
      </w:tabs>
    </w:pPr>
  </w:style>
  <w:style w:type="paragraph" w:customStyle="1" w:styleId="MarginNote">
    <w:name w:val="Margin Note"/>
    <w:basedOn w:val="BodyText"/>
    <w:rsid w:val="00AE7D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7D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7DD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7DDB"/>
    <w:rPr>
      <w:sz w:val="32"/>
    </w:rPr>
  </w:style>
  <w:style w:type="paragraph" w:customStyle="1" w:styleId="HeadingProcedure">
    <w:name w:val="Heading Procedure"/>
    <w:basedOn w:val="HeadingBase"/>
    <w:next w:val="Normal"/>
    <w:rsid w:val="00AE7DDB"/>
    <w:pPr>
      <w:tabs>
        <w:tab w:val="left" w:pos="0"/>
      </w:tabs>
      <w:spacing w:before="120" w:after="60"/>
    </w:pPr>
    <w:rPr>
      <w:i/>
      <w:color w:val="918585"/>
      <w:sz w:val="22"/>
    </w:rPr>
  </w:style>
  <w:style w:type="paragraph" w:customStyle="1" w:styleId="TableBodyText">
    <w:name w:val="Table Body Text"/>
    <w:basedOn w:val="BodyText"/>
    <w:rsid w:val="00AE7DDB"/>
    <w:pPr>
      <w:spacing w:before="60" w:after="60"/>
    </w:pPr>
  </w:style>
  <w:style w:type="paragraph" w:styleId="ListContinue">
    <w:name w:val="List Continue"/>
    <w:basedOn w:val="List"/>
    <w:rsid w:val="00AE7DDB"/>
    <w:pPr>
      <w:ind w:firstLine="0"/>
    </w:pPr>
  </w:style>
  <w:style w:type="paragraph" w:customStyle="1" w:styleId="ListNote">
    <w:name w:val="List Note"/>
    <w:basedOn w:val="List"/>
    <w:rsid w:val="00AE7DDB"/>
    <w:pPr>
      <w:pBdr>
        <w:top w:val="single" w:sz="6" w:space="2" w:color="918585"/>
        <w:bottom w:val="single" w:sz="6" w:space="2" w:color="918585"/>
      </w:pBdr>
      <w:tabs>
        <w:tab w:val="left" w:pos="1021"/>
      </w:tabs>
      <w:ind w:firstLine="0"/>
    </w:pPr>
  </w:style>
  <w:style w:type="paragraph" w:customStyle="1" w:styleId="Warning">
    <w:name w:val="Warning"/>
    <w:basedOn w:val="BodyText"/>
    <w:rsid w:val="00AE7DDB"/>
    <w:pPr>
      <w:shd w:val="clear" w:color="auto" w:fill="D9D9D9"/>
      <w:tabs>
        <w:tab w:val="left" w:pos="992"/>
      </w:tabs>
      <w:ind w:left="119" w:right="119"/>
    </w:pPr>
    <w:rPr>
      <w:sz w:val="20"/>
    </w:rPr>
  </w:style>
  <w:style w:type="paragraph" w:customStyle="1" w:styleId="MarginIcons">
    <w:name w:val="Margin Icons"/>
    <w:basedOn w:val="BodyText"/>
    <w:rsid w:val="00AE7D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7DDB"/>
    <w:rPr>
      <w:rFonts w:ascii="Courier New" w:hAnsi="Courier New"/>
    </w:rPr>
  </w:style>
  <w:style w:type="paragraph" w:customStyle="1" w:styleId="NoteBullet">
    <w:name w:val="Note Bullet"/>
    <w:basedOn w:val="Note"/>
    <w:rsid w:val="00AE7DDB"/>
    <w:pPr>
      <w:tabs>
        <w:tab w:val="clear" w:pos="680"/>
      </w:tabs>
      <w:spacing w:before="60" w:after="60"/>
    </w:pPr>
  </w:style>
  <w:style w:type="paragraph" w:customStyle="1" w:styleId="SubHeading2">
    <w:name w:val="SubHeading2"/>
    <w:basedOn w:val="HeadingBase"/>
    <w:rsid w:val="00AE7DDB"/>
    <w:pPr>
      <w:spacing w:before="240" w:after="60"/>
    </w:pPr>
    <w:rPr>
      <w:sz w:val="20"/>
    </w:rPr>
  </w:style>
  <w:style w:type="paragraph" w:customStyle="1" w:styleId="SubHeading1">
    <w:name w:val="SubHeading1"/>
    <w:basedOn w:val="HeadingBase"/>
    <w:rsid w:val="00AE7DDB"/>
    <w:pPr>
      <w:spacing w:before="240" w:after="60"/>
    </w:pPr>
    <w:rPr>
      <w:color w:val="918585"/>
      <w:sz w:val="22"/>
    </w:rPr>
  </w:style>
  <w:style w:type="paragraph" w:customStyle="1" w:styleId="SideHeading">
    <w:name w:val="Side Heading"/>
    <w:basedOn w:val="HeadingBase"/>
    <w:rsid w:val="00AE7D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7DDB"/>
    <w:pPr>
      <w:tabs>
        <w:tab w:val="num" w:pos="360"/>
      </w:tabs>
    </w:pPr>
  </w:style>
  <w:style w:type="paragraph" w:styleId="PlainText">
    <w:name w:val="Plain Text"/>
    <w:basedOn w:val="Normal"/>
    <w:link w:val="PlainTextChar"/>
    <w:rsid w:val="00AE7DDB"/>
    <w:rPr>
      <w:sz w:val="20"/>
    </w:rPr>
  </w:style>
  <w:style w:type="character" w:customStyle="1" w:styleId="PlainTextChar">
    <w:name w:val="Plain Text Char"/>
    <w:basedOn w:val="DefaultParagraphFont"/>
    <w:link w:val="PlainText"/>
    <w:rsid w:val="00AE7DD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E7DDB"/>
    <w:rPr>
      <w:b/>
      <w:smallCaps/>
    </w:rPr>
  </w:style>
  <w:style w:type="paragraph" w:customStyle="1" w:styleId="TableListNumber">
    <w:name w:val="Table List Number"/>
    <w:basedOn w:val="ListNumber"/>
    <w:rsid w:val="00AE7DDB"/>
    <w:pPr>
      <w:numPr>
        <w:numId w:val="0"/>
      </w:numPr>
    </w:pPr>
  </w:style>
  <w:style w:type="paragraph" w:styleId="TOC4">
    <w:name w:val="toc 4"/>
    <w:basedOn w:val="TOCBase"/>
    <w:next w:val="Normal"/>
    <w:semiHidden/>
    <w:rsid w:val="00AE7DDB"/>
    <w:pPr>
      <w:tabs>
        <w:tab w:val="right" w:leader="dot" w:pos="9071"/>
      </w:tabs>
      <w:ind w:left="1701"/>
    </w:pPr>
  </w:style>
  <w:style w:type="paragraph" w:customStyle="1" w:styleId="ListAlpha">
    <w:name w:val="List Alpha"/>
    <w:basedOn w:val="List"/>
    <w:rsid w:val="00AE7DDB"/>
    <w:pPr>
      <w:numPr>
        <w:numId w:val="8"/>
      </w:numPr>
    </w:pPr>
  </w:style>
  <w:style w:type="paragraph" w:customStyle="1" w:styleId="ListAlpha2">
    <w:name w:val="List Alpha 2"/>
    <w:basedOn w:val="List2"/>
    <w:rsid w:val="00AE7DDB"/>
    <w:pPr>
      <w:numPr>
        <w:numId w:val="7"/>
      </w:numPr>
    </w:pPr>
  </w:style>
  <w:style w:type="paragraph" w:styleId="List2">
    <w:name w:val="List 2"/>
    <w:basedOn w:val="BodyText"/>
    <w:rsid w:val="00AE7DDB"/>
    <w:pPr>
      <w:tabs>
        <w:tab w:val="left" w:pos="680"/>
      </w:tabs>
      <w:spacing w:before="60" w:after="60"/>
      <w:ind w:left="680" w:hanging="340"/>
    </w:pPr>
  </w:style>
  <w:style w:type="paragraph" w:styleId="List3">
    <w:name w:val="List 3"/>
    <w:basedOn w:val="BodyText"/>
    <w:rsid w:val="00AE7DDB"/>
    <w:pPr>
      <w:tabs>
        <w:tab w:val="left" w:pos="1021"/>
      </w:tabs>
      <w:spacing w:before="60" w:after="60"/>
      <w:ind w:left="1020" w:hanging="340"/>
    </w:pPr>
  </w:style>
  <w:style w:type="paragraph" w:styleId="List4">
    <w:name w:val="List 4"/>
    <w:basedOn w:val="BodyText"/>
    <w:rsid w:val="00AE7DDB"/>
    <w:pPr>
      <w:tabs>
        <w:tab w:val="left" w:pos="1361"/>
      </w:tabs>
      <w:spacing w:before="60" w:after="60"/>
      <w:ind w:left="1361" w:hanging="340"/>
    </w:pPr>
  </w:style>
  <w:style w:type="paragraph" w:styleId="List5">
    <w:name w:val="List 5"/>
    <w:basedOn w:val="BodyText"/>
    <w:rsid w:val="00AE7DDB"/>
    <w:pPr>
      <w:tabs>
        <w:tab w:val="left" w:pos="1701"/>
      </w:tabs>
      <w:spacing w:before="60" w:after="60"/>
      <w:ind w:left="1701" w:hanging="340"/>
    </w:pPr>
  </w:style>
  <w:style w:type="paragraph" w:styleId="ListBullet3">
    <w:name w:val="List Bullet 3"/>
    <w:basedOn w:val="List3"/>
    <w:rsid w:val="00AE7DDB"/>
    <w:pPr>
      <w:numPr>
        <w:numId w:val="14"/>
      </w:numPr>
      <w:tabs>
        <w:tab w:val="clear" w:pos="1021"/>
      </w:tabs>
      <w:ind w:left="1037" w:hanging="357"/>
    </w:pPr>
  </w:style>
  <w:style w:type="paragraph" w:styleId="ListBullet4">
    <w:name w:val="List Bullet 4"/>
    <w:basedOn w:val="List4"/>
    <w:rsid w:val="00AE7DDB"/>
    <w:pPr>
      <w:numPr>
        <w:numId w:val="2"/>
      </w:numPr>
    </w:pPr>
  </w:style>
  <w:style w:type="paragraph" w:styleId="ListBullet5">
    <w:name w:val="List Bullet 5"/>
    <w:basedOn w:val="List5"/>
    <w:rsid w:val="00AE7DDB"/>
    <w:pPr>
      <w:numPr>
        <w:numId w:val="3"/>
      </w:numPr>
    </w:pPr>
  </w:style>
  <w:style w:type="paragraph" w:styleId="ListContinue2">
    <w:name w:val="List Continue 2"/>
    <w:basedOn w:val="List2"/>
    <w:rsid w:val="00AE7DDB"/>
    <w:pPr>
      <w:ind w:firstLine="0"/>
    </w:pPr>
  </w:style>
  <w:style w:type="paragraph" w:styleId="ListContinue3">
    <w:name w:val="List Continue 3"/>
    <w:basedOn w:val="List3"/>
    <w:rsid w:val="00AE7DDB"/>
    <w:pPr>
      <w:ind w:left="1021" w:firstLine="0"/>
    </w:pPr>
  </w:style>
  <w:style w:type="paragraph" w:styleId="ListContinue4">
    <w:name w:val="List Continue 4"/>
    <w:basedOn w:val="List4"/>
    <w:rsid w:val="00AE7DDB"/>
    <w:pPr>
      <w:ind w:firstLine="0"/>
    </w:pPr>
  </w:style>
  <w:style w:type="paragraph" w:styleId="ListContinue5">
    <w:name w:val="List Continue 5"/>
    <w:basedOn w:val="List5"/>
    <w:rsid w:val="00AE7DDB"/>
    <w:pPr>
      <w:ind w:firstLine="0"/>
    </w:pPr>
  </w:style>
  <w:style w:type="paragraph" w:styleId="ListNumber3">
    <w:name w:val="List Number 3"/>
    <w:basedOn w:val="List3"/>
    <w:rsid w:val="00AE7DDB"/>
    <w:pPr>
      <w:numPr>
        <w:numId w:val="4"/>
      </w:numPr>
    </w:pPr>
  </w:style>
  <w:style w:type="paragraph" w:styleId="ListNumber4">
    <w:name w:val="List Number 4"/>
    <w:basedOn w:val="List4"/>
    <w:rsid w:val="00AE7DDB"/>
    <w:pPr>
      <w:numPr>
        <w:numId w:val="5"/>
      </w:numPr>
    </w:pPr>
  </w:style>
  <w:style w:type="paragraph" w:styleId="ListNumber5">
    <w:name w:val="List Number 5"/>
    <w:basedOn w:val="List5"/>
    <w:rsid w:val="00AE7DDB"/>
    <w:pPr>
      <w:numPr>
        <w:numId w:val="6"/>
      </w:numPr>
    </w:pPr>
  </w:style>
  <w:style w:type="paragraph" w:styleId="BlockText">
    <w:name w:val="Block Text"/>
    <w:basedOn w:val="Normal"/>
    <w:rsid w:val="00AE7DDB"/>
    <w:pPr>
      <w:spacing w:after="120"/>
      <w:ind w:left="1440" w:right="1440"/>
    </w:pPr>
  </w:style>
  <w:style w:type="character" w:customStyle="1" w:styleId="Subscript">
    <w:name w:val="Subscript"/>
    <w:basedOn w:val="DefaultParagraphFont"/>
    <w:rsid w:val="00AE7DDB"/>
    <w:rPr>
      <w:sz w:val="16"/>
      <w:vertAlign w:val="subscript"/>
    </w:rPr>
  </w:style>
  <w:style w:type="character" w:customStyle="1" w:styleId="Superscript">
    <w:name w:val="Superscript"/>
    <w:basedOn w:val="DefaultParagraphFont"/>
    <w:rsid w:val="00AE7DDB"/>
    <w:rPr>
      <w:sz w:val="16"/>
      <w:vertAlign w:val="superscript"/>
    </w:rPr>
  </w:style>
  <w:style w:type="character" w:customStyle="1" w:styleId="Symbols">
    <w:name w:val="Symbols"/>
    <w:basedOn w:val="DefaultParagraphFont"/>
    <w:rsid w:val="00AE7DDB"/>
    <w:rPr>
      <w:rFonts w:ascii="Symbol" w:hAnsi="Symbol"/>
    </w:rPr>
  </w:style>
  <w:style w:type="character" w:customStyle="1" w:styleId="MenuOptions">
    <w:name w:val="Menu Options"/>
    <w:basedOn w:val="DefaultParagraphFont"/>
    <w:rsid w:val="00AE7DDB"/>
    <w:rPr>
      <w:rFonts w:ascii="Arial Narrow" w:hAnsi="Arial Narrow"/>
      <w:smallCaps/>
    </w:rPr>
  </w:style>
  <w:style w:type="character" w:customStyle="1" w:styleId="Buttons">
    <w:name w:val="Buttons"/>
    <w:basedOn w:val="DefaultParagraphFont"/>
    <w:rsid w:val="00AE7DDB"/>
    <w:rPr>
      <w:b/>
    </w:rPr>
  </w:style>
  <w:style w:type="character" w:customStyle="1" w:styleId="Underlined">
    <w:name w:val="Underlined"/>
    <w:basedOn w:val="DefaultParagraphFont"/>
    <w:rsid w:val="00AE7DDB"/>
    <w:rPr>
      <w:u w:val="single"/>
    </w:rPr>
  </w:style>
  <w:style w:type="paragraph" w:customStyle="1" w:styleId="TableBodyTextRight">
    <w:name w:val="Table Body Text Right"/>
    <w:basedOn w:val="TableBodyText"/>
    <w:rsid w:val="00AE7DDB"/>
    <w:pPr>
      <w:widowControl w:val="0"/>
      <w:autoSpaceDE w:val="0"/>
      <w:autoSpaceDN w:val="0"/>
      <w:adjustRightInd w:val="0"/>
      <w:jc w:val="right"/>
    </w:pPr>
    <w:rPr>
      <w:rFonts w:cs="Arial"/>
      <w:szCs w:val="18"/>
    </w:rPr>
  </w:style>
  <w:style w:type="paragraph" w:customStyle="1" w:styleId="CopyrightText">
    <w:name w:val="Copyright Text"/>
    <w:basedOn w:val="BodyText"/>
    <w:rsid w:val="00AE7DDB"/>
    <w:rPr>
      <w:sz w:val="18"/>
    </w:rPr>
  </w:style>
  <w:style w:type="paragraph" w:customStyle="1" w:styleId="BodySmallRight">
    <w:name w:val="Body Small Right"/>
    <w:basedOn w:val="BodyTextRight"/>
    <w:rsid w:val="00AE7DDB"/>
    <w:rPr>
      <w:sz w:val="18"/>
      <w:szCs w:val="18"/>
    </w:rPr>
  </w:style>
  <w:style w:type="paragraph" w:customStyle="1" w:styleId="MarginEdition">
    <w:name w:val="Margin Edition"/>
    <w:basedOn w:val="MarginNote"/>
    <w:rsid w:val="00AE7DDB"/>
    <w:pPr>
      <w:spacing w:before="0" w:after="0"/>
    </w:pPr>
    <w:rPr>
      <w:rFonts w:ascii="Times New Roman" w:hAnsi="Times New Roman"/>
      <w:color w:val="999999"/>
    </w:rPr>
  </w:style>
  <w:style w:type="paragraph" w:customStyle="1" w:styleId="Spacer">
    <w:name w:val="Spacer"/>
    <w:basedOn w:val="Normal"/>
    <w:rsid w:val="00AE7DDB"/>
    <w:rPr>
      <w:sz w:val="2"/>
      <w:szCs w:val="2"/>
    </w:rPr>
  </w:style>
  <w:style w:type="character" w:customStyle="1" w:styleId="Small">
    <w:name w:val="Small"/>
    <w:basedOn w:val="DefaultParagraphFont"/>
    <w:rsid w:val="00AE7DDB"/>
    <w:rPr>
      <w:sz w:val="16"/>
    </w:rPr>
  </w:style>
  <w:style w:type="paragraph" w:customStyle="1" w:styleId="WideTable">
    <w:name w:val="Wide Table"/>
    <w:basedOn w:val="Normal"/>
    <w:rsid w:val="00AE7DDB"/>
    <w:pPr>
      <w:ind w:left="-1418"/>
    </w:pPr>
    <w:rPr>
      <w:sz w:val="2"/>
      <w:szCs w:val="2"/>
    </w:rPr>
  </w:style>
  <w:style w:type="character" w:styleId="PageNumber">
    <w:name w:val="page number"/>
    <w:basedOn w:val="DefaultParagraphFont"/>
    <w:rsid w:val="00AE7DDB"/>
  </w:style>
  <w:style w:type="paragraph" w:styleId="Quote">
    <w:name w:val="Quote"/>
    <w:basedOn w:val="Heading1"/>
    <w:link w:val="QuoteChar"/>
    <w:qFormat/>
    <w:rsid w:val="00AE7DDB"/>
    <w:rPr>
      <w:b w:val="0"/>
      <w:sz w:val="72"/>
      <w:szCs w:val="72"/>
      <w:lang w:val="en-NZ"/>
    </w:rPr>
  </w:style>
  <w:style w:type="character" w:customStyle="1" w:styleId="QuoteChar">
    <w:name w:val="Quote Char"/>
    <w:basedOn w:val="DefaultParagraphFont"/>
    <w:link w:val="Quote"/>
    <w:rsid w:val="00AE7D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7DDB"/>
    <w:pPr>
      <w:pageBreakBefore/>
    </w:pPr>
  </w:style>
  <w:style w:type="paragraph" w:customStyle="1" w:styleId="Border">
    <w:name w:val="Border"/>
    <w:basedOn w:val="Normal"/>
    <w:qFormat/>
    <w:rsid w:val="00AE7D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7DDB"/>
    <w:rPr>
      <w:b/>
      <w:bCs/>
      <w:i/>
      <w:iCs/>
      <w:color w:val="auto"/>
    </w:rPr>
  </w:style>
  <w:style w:type="paragraph" w:styleId="IntenseQuote">
    <w:name w:val="Intense Quote"/>
    <w:basedOn w:val="Normal"/>
    <w:next w:val="Normal"/>
    <w:link w:val="IntenseQuoteChar"/>
    <w:uiPriority w:val="30"/>
    <w:qFormat/>
    <w:rsid w:val="00AE7D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7DD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E7DDB"/>
    <w:rPr>
      <w:smallCaps/>
      <w:color w:val="auto"/>
      <w:u w:val="single"/>
    </w:rPr>
  </w:style>
  <w:style w:type="character" w:styleId="IntenseReference">
    <w:name w:val="Intense Reference"/>
    <w:basedOn w:val="DefaultParagraphFont"/>
    <w:uiPriority w:val="32"/>
    <w:qFormat/>
    <w:rsid w:val="00AE7DDB"/>
    <w:rPr>
      <w:b/>
      <w:bCs/>
      <w:smallCaps/>
      <w:color w:val="auto"/>
      <w:spacing w:val="5"/>
      <w:u w:val="single"/>
    </w:rPr>
  </w:style>
  <w:style w:type="paragraph" w:customStyle="1" w:styleId="2ColumnHeading">
    <w:name w:val="2Column Heading"/>
    <w:basedOn w:val="BodyText"/>
    <w:qFormat/>
    <w:rsid w:val="00AE7DDB"/>
    <w:pPr>
      <w:spacing w:after="60"/>
      <w:ind w:left="-2268"/>
    </w:pPr>
    <w:rPr>
      <w:b/>
    </w:rPr>
  </w:style>
  <w:style w:type="paragraph" w:customStyle="1" w:styleId="Heading1TOC">
    <w:name w:val="Heading1 TOC"/>
    <w:basedOn w:val="Normal"/>
    <w:qFormat/>
    <w:rsid w:val="00AE7DDB"/>
    <w:pPr>
      <w:spacing w:before="240" w:after="120"/>
    </w:pPr>
    <w:rPr>
      <w:rFonts w:ascii="Times New Roman" w:hAnsi="Times New Roman"/>
      <w:b/>
      <w:sz w:val="32"/>
    </w:rPr>
  </w:style>
  <w:style w:type="paragraph" w:customStyle="1" w:styleId="Heading2TOC">
    <w:name w:val="Heading2 TOC"/>
    <w:basedOn w:val="Normal"/>
    <w:qFormat/>
    <w:rsid w:val="00AE7DDB"/>
    <w:pPr>
      <w:spacing w:before="240" w:after="60"/>
    </w:pPr>
    <w:rPr>
      <w:rFonts w:ascii="Times New Roman" w:hAnsi="Times New Roman"/>
      <w:b/>
      <w:sz w:val="28"/>
    </w:rPr>
  </w:style>
  <w:style w:type="character" w:customStyle="1" w:styleId="Underline">
    <w:name w:val="Underline"/>
    <w:basedOn w:val="DefaultParagraphFont"/>
    <w:qFormat/>
    <w:rsid w:val="00AE7DDB"/>
    <w:rPr>
      <w:u w:val="single"/>
    </w:rPr>
  </w:style>
  <w:style w:type="character" w:customStyle="1" w:styleId="BoldandItalics">
    <w:name w:val="Bold and Italics"/>
    <w:qFormat/>
    <w:rsid w:val="00AE7DDB"/>
    <w:rPr>
      <w:b/>
      <w:i/>
      <w:u w:val="none"/>
    </w:rPr>
  </w:style>
  <w:style w:type="paragraph" w:styleId="BalloonText">
    <w:name w:val="Balloon Text"/>
    <w:basedOn w:val="Normal"/>
    <w:link w:val="BalloonTextChar"/>
    <w:rsid w:val="00AE7DDB"/>
    <w:rPr>
      <w:rFonts w:ascii="Tahoma" w:hAnsi="Tahoma" w:cs="Tahoma"/>
      <w:sz w:val="16"/>
      <w:szCs w:val="16"/>
    </w:rPr>
  </w:style>
  <w:style w:type="character" w:customStyle="1" w:styleId="BalloonTextChar">
    <w:name w:val="Balloon Text Char"/>
    <w:basedOn w:val="DefaultParagraphFont"/>
    <w:link w:val="BalloonText"/>
    <w:rsid w:val="00AE7DD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7D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7DD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1144</Words>
  <Characters>7059</Characters>
  <Application>Microsoft Office Word</Application>
  <DocSecurity>0</DocSecurity>
  <Lines>205</Lines>
  <Paragraphs>144</Paragraphs>
  <ScaleCrop>false</ScaleCrop>
  <Company>Author-it Software Corporation Ltd.</Company>
  <LinksUpToDate>false</LinksUpToDate>
  <CharactersWithSpaces>8106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SUGPOES2A Operate an extraction station</dc:title>
  <dc:subject>Approved</dc:subject>
  <dc:creator>AgriFood Skills Australia</dc:creator>
  <cp:keywords>Revision Number: 1</cp:keywords>
  <dc:description>Copyright © 1996-2007 Author-it Software Corporation Ltd., all rights reserved.</dc:description>
  <cp:lastModifiedBy>Dennis Urbans</cp:lastModifiedBy>
  <cp:revision>3</cp:revision>
  <dcterms:created xsi:type="dcterms:W3CDTF">2012-05-27T03:07:00Z</dcterms:created>
  <dcterms:modified xsi:type="dcterms:W3CDTF">2012-05-27T03:08:00Z</dcterms:modified>
</cp:coreProperties>
</file>