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6FBA" w:rsidP="00E56F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SUGPMPH3A Monitor a powerhouse</w:t>
      </w:r>
      <w:r>
        <w:fldChar w:fldCharType="end"/>
      </w:r>
    </w:p>
    <w:p w:rsidR="00E56FBA" w:rsidP="00E56FBA">
      <w:pPr>
        <w:pStyle w:val="Version"/>
        <w:sectPr w:rsidSect="00EF26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EF264A" w:rsidP="00EF264A">
      <w:pPr>
        <w:pStyle w:val="SuperHeading"/>
      </w:pPr>
      <w:r w:rsidRPr="00EF264A">
        <w:t>SUGPMPH3A Monitor a powerhouse</w:t>
      </w:r>
    </w:p>
    <w:p w:rsidR="00000000" w:rsidRPr="00EF264A" w:rsidP="00EF264A">
      <w:pPr>
        <w:pStyle w:val="SuperHeading"/>
      </w:pPr>
    </w:p>
    <w:p w:rsidR="00000000" w:rsidRPr="00EF264A" w:rsidP="00EF264A">
      <w:pPr>
        <w:pStyle w:val="Heading1"/>
      </w:pPr>
      <w:bookmarkStart w:id="1" w:name="O_149319"/>
      <w:bookmarkEnd w:id="1"/>
      <w:r w:rsidRPr="00EF264A">
        <w:t>Modification History</w:t>
      </w:r>
    </w:p>
    <w:p w:rsidR="00000000" w:rsidRPr="00EF264A" w:rsidP="00EF264A">
      <w:pPr>
        <w:pStyle w:val="BodyText"/>
      </w:pPr>
      <w:r w:rsidRPr="00EF264A">
        <w:t>Not applicable.</w:t>
      </w:r>
    </w:p>
    <w:p w:rsidR="00000000" w:rsidRPr="00EF264A" w:rsidP="00EF264A">
      <w:pPr>
        <w:pStyle w:val="AllowPageBreak"/>
      </w:pPr>
    </w:p>
    <w:p w:rsidR="00000000" w:rsidRPr="00EF264A" w:rsidP="00EF264A">
      <w:pPr>
        <w:pStyle w:val="Heading1"/>
      </w:pPr>
      <w:bookmarkStart w:id="2" w:name="O_149320"/>
      <w:bookmarkEnd w:id="2"/>
      <w:r w:rsidRPr="00EF264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0"/>
      </w:tblGrid>
      <w:tr w:rsidTr="00E56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4A">
            <w:pPr>
              <w:pStyle w:val="BodyText"/>
              <w:rPr>
                <w:lang w:val="en-NZ"/>
              </w:rPr>
            </w:pPr>
            <w:r w:rsidRPr="00EF264A">
              <w:rPr>
                <w:rStyle w:val="SpecialBold"/>
              </w:rPr>
              <w:t>Unit descriptor</w:t>
            </w:r>
          </w:p>
        </w:tc>
      </w:tr>
      <w:tr w:rsidTr="00E56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64A" w:rsidP="00EF264A">
            <w:pPr>
              <w:pStyle w:val="BodyText"/>
            </w:pPr>
            <w:r w:rsidRPr="00EF264A">
              <w:t xml:space="preserve">This is a Specialist unit. It covers the skills and knowledge required to operate and monitor one or more turbines with attached alternators, supplying factory power. </w:t>
            </w:r>
          </w:p>
        </w:tc>
      </w:tr>
    </w:tbl>
    <w:p w:rsidR="00000000" w:rsidRPr="00EF264A" w:rsidP="00EF264A">
      <w:pPr>
        <w:pStyle w:val="BodyText"/>
      </w:pPr>
    </w:p>
    <w:p w:rsidR="00000000" w:rsidRPr="00EF264A" w:rsidP="00EF264A">
      <w:pPr>
        <w:pStyle w:val="AllowPageBreak"/>
      </w:pPr>
    </w:p>
    <w:p w:rsidR="00000000" w:rsidRPr="00EF264A" w:rsidP="00EF264A">
      <w:pPr>
        <w:pStyle w:val="Heading1"/>
      </w:pPr>
      <w:bookmarkStart w:id="3" w:name="O_149321"/>
      <w:bookmarkEnd w:id="3"/>
      <w:r w:rsidRPr="00EF264A">
        <w:t>Application of the Unit</w:t>
      </w:r>
    </w:p>
    <w:p w:rsidR="00000000" w:rsidRPr="00EF264A" w:rsidP="00EF264A">
      <w:pPr>
        <w:pStyle w:val="BodyText"/>
      </w:pPr>
      <w:r w:rsidRPr="00EF264A">
        <w:t>Not applicable.</w:t>
      </w:r>
    </w:p>
    <w:p w:rsidR="00000000" w:rsidRPr="00EF264A" w:rsidP="00EF264A">
      <w:pPr>
        <w:pStyle w:val="AllowPageBreak"/>
      </w:pPr>
    </w:p>
    <w:p w:rsidR="00000000" w:rsidRPr="00EF264A" w:rsidP="00EF264A">
      <w:pPr>
        <w:pStyle w:val="Heading1"/>
      </w:pPr>
      <w:bookmarkStart w:id="4" w:name="O_149322"/>
      <w:bookmarkEnd w:id="4"/>
      <w:r w:rsidRPr="00EF264A">
        <w:t>Licensing/Re</w:t>
      </w:r>
      <w:r w:rsidRPr="00EF264A">
        <w:t>gulatory Information</w:t>
      </w:r>
    </w:p>
    <w:p w:rsidR="00000000" w:rsidRPr="00EF264A" w:rsidP="00EF264A">
      <w:pPr>
        <w:pStyle w:val="BodyText"/>
      </w:pPr>
      <w:r w:rsidRPr="00EF264A">
        <w:t>Not applicable.</w:t>
      </w:r>
    </w:p>
    <w:p w:rsidR="00000000" w:rsidRPr="00EF264A" w:rsidP="00EF264A">
      <w:pPr>
        <w:pStyle w:val="AllowPageBreak"/>
      </w:pPr>
    </w:p>
    <w:p w:rsidR="00000000" w:rsidRPr="00EF264A" w:rsidP="00EF264A">
      <w:pPr>
        <w:pStyle w:val="Heading1"/>
      </w:pPr>
      <w:bookmarkStart w:id="5" w:name="O_149323"/>
      <w:bookmarkEnd w:id="5"/>
      <w:r w:rsidRPr="00EF264A">
        <w:t>Pre-Requisites</w:t>
      </w:r>
    </w:p>
    <w:p w:rsidR="00000000" w:rsidRPr="00EF264A" w:rsidP="00EF264A">
      <w:pPr>
        <w:pStyle w:val="BodyText"/>
      </w:pPr>
      <w:r w:rsidRPr="00EF264A">
        <w:t>Not applicable.</w:t>
      </w:r>
    </w:p>
    <w:p w:rsidR="00000000" w:rsidRPr="00EF264A" w:rsidP="00EF264A">
      <w:pPr>
        <w:pStyle w:val="AllowPageBreak"/>
      </w:pPr>
    </w:p>
    <w:p w:rsidR="00000000" w:rsidRPr="00EF264A" w:rsidP="00EF264A">
      <w:pPr>
        <w:pStyle w:val="Heading1"/>
      </w:pPr>
      <w:bookmarkStart w:id="6" w:name="O_149324"/>
      <w:bookmarkEnd w:id="6"/>
      <w:r w:rsidRPr="00EF264A">
        <w:t>Employability Skills Information</w:t>
      </w:r>
    </w:p>
    <w:p w:rsidR="00000000" w:rsidRPr="00EF264A" w:rsidP="00EF264A">
      <w:pPr>
        <w:pStyle w:val="BodyText"/>
      </w:pPr>
      <w:r w:rsidRPr="00EF264A">
        <w:t>Not applicable.</w:t>
      </w:r>
    </w:p>
    <w:p w:rsidR="00000000" w:rsidRPr="00EF264A" w:rsidP="00EF264A">
      <w:pPr>
        <w:pStyle w:val="AllowPageBreak"/>
      </w:pPr>
    </w:p>
    <w:p w:rsidR="00000000" w:rsidRPr="00EF264A" w:rsidP="00EF264A">
      <w:pPr>
        <w:pStyle w:val="Heading1"/>
      </w:pPr>
      <w:bookmarkStart w:id="7" w:name="O_149325"/>
      <w:bookmarkEnd w:id="7"/>
      <w:r w:rsidRPr="00EF264A">
        <w:t>Elements and Performance Criteria Pre-Content</w:t>
      </w:r>
    </w:p>
    <w:p w:rsidR="00000000" w:rsidRPr="00EF264A" w:rsidP="00EF264A">
      <w:pPr>
        <w:pStyle w:val="BodyText"/>
      </w:pPr>
      <w:r w:rsidRPr="00EF264A">
        <w:t>Not applicable.</w:t>
      </w:r>
    </w:p>
    <w:p w:rsidR="00000000" w:rsidRPr="00EF264A" w:rsidP="00EF264A">
      <w:pPr>
        <w:pStyle w:val="AllowPageBreak"/>
      </w:pPr>
    </w:p>
    <w:p w:rsidR="00000000" w:rsidRPr="00EF264A" w:rsidP="00EF264A">
      <w:pPr>
        <w:pStyle w:val="Heading1"/>
      </w:pPr>
      <w:bookmarkStart w:id="8" w:name="O_149326"/>
      <w:bookmarkEnd w:id="8"/>
      <w:r w:rsidRPr="00EF264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289"/>
      </w:tblGrid>
      <w:tr w:rsidTr="00E56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64A" w:rsidP="00EF264A">
            <w:pPr>
              <w:pStyle w:val="BodyText"/>
            </w:pPr>
            <w:r w:rsidRPr="00EF264A">
              <w:rPr>
                <w:rStyle w:val="SpecialBold"/>
              </w:rPr>
              <w:t>Element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4A">
            <w:pPr>
              <w:pStyle w:val="BodyText"/>
              <w:rPr>
                <w:lang w:val="en-NZ"/>
              </w:rPr>
            </w:pPr>
            <w:r w:rsidRPr="00EF264A">
              <w:rPr>
                <w:rStyle w:val="SpecialBold"/>
              </w:rPr>
              <w:t>Performance criteria</w:t>
            </w:r>
          </w:p>
        </w:tc>
      </w:tr>
      <w:tr w:rsidTr="00E56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4A">
            <w:pPr>
              <w:pStyle w:val="List"/>
              <w:rPr>
                <w:lang w:val="en-NZ"/>
              </w:rPr>
            </w:pPr>
            <w:r w:rsidRPr="00EF264A">
              <w:t>1.</w:t>
            </w:r>
            <w:r w:rsidRPr="00EF264A">
              <w:tab/>
              <w:t>Prepare to operate the powerhouse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64A" w:rsidP="00EF264A">
            <w:pPr>
              <w:pStyle w:val="List"/>
            </w:pPr>
            <w:r w:rsidRPr="00EF264A">
              <w:t>1.1</w:t>
            </w:r>
            <w:r w:rsidRPr="00EF264A">
              <w:tab/>
              <w:t>Personal protective clothing and equipment is selected and used</w:t>
            </w:r>
          </w:p>
          <w:p w:rsidR="00000000" w:rsidP="00EF264A">
            <w:pPr>
              <w:pStyle w:val="List"/>
              <w:rPr>
                <w:lang w:val="en-NZ"/>
              </w:rPr>
            </w:pPr>
            <w:r w:rsidRPr="00EF264A">
              <w:t>1.2</w:t>
            </w:r>
            <w:r w:rsidRPr="00EF264A">
              <w:tab/>
              <w:t xml:space="preserve">Run warm up sequence of turbines and alternator/s in preparation for handover from </w:t>
            </w:r>
            <w:r w:rsidRPr="00EF264A">
              <w:t>local powerhouse to powerhouse consul</w:t>
            </w:r>
          </w:p>
        </w:tc>
      </w:tr>
      <w:tr w:rsidTr="00E56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4A">
            <w:pPr>
              <w:pStyle w:val="BodyText"/>
              <w:rPr>
                <w:lang w:val="en-NZ"/>
              </w:rPr>
            </w:pPr>
            <w:r w:rsidRPr="00EF264A">
              <w:t>2. Monitor powerhouse operation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64A" w:rsidP="00EF264A">
            <w:pPr>
              <w:pStyle w:val="List"/>
            </w:pPr>
            <w:r w:rsidRPr="00EF264A">
              <w:t>2.1</w:t>
            </w:r>
            <w:r w:rsidRPr="00EF264A">
              <w:tab/>
              <w:t>Powerhouse output is monitored against site requirements</w:t>
            </w:r>
          </w:p>
          <w:p w:rsidR="00000000" w:rsidRPr="00EF264A" w:rsidP="00EF264A">
            <w:pPr>
              <w:pStyle w:val="List"/>
            </w:pPr>
            <w:r w:rsidRPr="00EF264A">
              <w:t>2.2</w:t>
            </w:r>
            <w:r w:rsidRPr="00EF264A">
              <w:tab/>
              <w:t>Equipment is monitored to confirm operating condition</w:t>
            </w:r>
          </w:p>
          <w:p w:rsidR="00000000" w:rsidP="00EF264A">
            <w:pPr>
              <w:pStyle w:val="List"/>
              <w:rPr>
                <w:lang w:val="en-NZ"/>
              </w:rPr>
            </w:pPr>
            <w:r w:rsidRPr="00EF264A">
              <w:t>2.3</w:t>
            </w:r>
            <w:r w:rsidRPr="00EF264A">
              <w:tab/>
              <w:t>The workplace meets housekeeping standards</w:t>
            </w:r>
          </w:p>
        </w:tc>
      </w:tr>
      <w:tr w:rsidTr="00E56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4A">
            <w:pPr>
              <w:pStyle w:val="BodyText"/>
              <w:rPr>
                <w:lang w:val="en-NZ"/>
              </w:rPr>
            </w:pPr>
            <w:r w:rsidRPr="00EF264A">
              <w:t>3. Analyse and respond to abnormal performance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64A" w:rsidP="00EF264A">
            <w:pPr>
              <w:pStyle w:val="List"/>
            </w:pPr>
            <w:r w:rsidRPr="00EF264A">
              <w:t>3.1</w:t>
            </w:r>
            <w:r w:rsidRPr="00EF264A">
              <w:tab/>
              <w:t>Operating data and plant operating conditions are analysed to identify causes of abnormal performance</w:t>
            </w:r>
          </w:p>
          <w:p w:rsidR="00000000" w:rsidRPr="00EF264A" w:rsidP="00EF264A">
            <w:pPr>
              <w:pStyle w:val="List"/>
            </w:pPr>
            <w:r w:rsidRPr="00EF264A">
              <w:t>3.2</w:t>
            </w:r>
            <w:r w:rsidRPr="00EF264A">
              <w:tab/>
              <w:t>Corrective action is taken in accordance with workplace procedures in response to OHS hazards and a</w:t>
            </w:r>
            <w:r w:rsidRPr="00EF264A">
              <w:t xml:space="preserve">bnormal plant performance </w:t>
            </w:r>
          </w:p>
          <w:p w:rsidR="00000000" w:rsidP="00EF264A">
            <w:pPr>
              <w:pStyle w:val="List"/>
              <w:rPr>
                <w:lang w:val="en-NZ"/>
              </w:rPr>
            </w:pPr>
            <w:r w:rsidRPr="00EF264A">
              <w:t>3.3</w:t>
            </w:r>
            <w:r w:rsidRPr="00EF264A">
              <w:tab/>
              <w:t>Emergency procedures are implemented as required according to workplace procedures and manufacturer's recommendations</w:t>
            </w:r>
          </w:p>
        </w:tc>
      </w:tr>
      <w:tr w:rsidTr="00E56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4A">
            <w:pPr>
              <w:pStyle w:val="BodyText"/>
              <w:rPr>
                <w:lang w:val="en-NZ"/>
              </w:rPr>
            </w:pPr>
            <w:r w:rsidRPr="00EF264A">
              <w:t>4. Handover powerhouse operation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64A" w:rsidP="00EF264A">
            <w:pPr>
              <w:pStyle w:val="List"/>
            </w:pPr>
            <w:r w:rsidRPr="00EF264A">
              <w:t>4.1</w:t>
            </w:r>
            <w:r w:rsidRPr="00EF264A">
              <w:tab/>
              <w:t>Workplace records are maintained in accordance with statutory require</w:t>
            </w:r>
            <w:r w:rsidRPr="00EF264A">
              <w:t xml:space="preserve">ments and workplace procedures </w:t>
            </w:r>
          </w:p>
          <w:p w:rsidR="00000000" w:rsidRPr="00EF264A" w:rsidP="00EF264A">
            <w:pPr>
              <w:pStyle w:val="List"/>
            </w:pPr>
            <w:r w:rsidRPr="00EF264A">
              <w:t>4.2</w:t>
            </w:r>
            <w:r w:rsidRPr="00EF264A">
              <w:tab/>
              <w:t>Handover is carried out according to workplace procedure</w:t>
            </w:r>
          </w:p>
          <w:p w:rsidR="00000000" w:rsidP="00EF264A">
            <w:pPr>
              <w:pStyle w:val="List"/>
              <w:rPr>
                <w:lang w:val="en-NZ"/>
              </w:rPr>
            </w:pPr>
            <w:r w:rsidRPr="00EF264A">
              <w:t>4.3</w:t>
            </w:r>
            <w:r w:rsidRPr="00EF264A">
              <w:tab/>
              <w:t>Powerhouse operators are aware of powerhouse status and related equipment at completion of handover</w:t>
            </w:r>
          </w:p>
        </w:tc>
      </w:tr>
      <w:tr w:rsidTr="00E56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4A">
            <w:pPr>
              <w:pStyle w:val="List"/>
              <w:rPr>
                <w:lang w:val="en-NZ"/>
              </w:rPr>
            </w:pPr>
            <w:r w:rsidRPr="00EF264A">
              <w:t>5.</w:t>
            </w:r>
            <w:r w:rsidRPr="00EF264A">
              <w:tab/>
              <w:t>Shutdown the powerhouse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64A" w:rsidP="00EF264A">
            <w:pPr>
              <w:pStyle w:val="List"/>
            </w:pPr>
            <w:r w:rsidRPr="00EF264A">
              <w:t>5.1</w:t>
            </w:r>
            <w:r w:rsidRPr="00EF264A">
              <w:tab/>
              <w:t>The powerhouse is shut down</w:t>
            </w:r>
            <w:r w:rsidRPr="00EF264A">
              <w:t xml:space="preserve"> according to workplace procedures and manufacturer's recommendations</w:t>
            </w:r>
          </w:p>
          <w:p w:rsidR="00000000" w:rsidRPr="00EF264A" w:rsidP="00EF264A">
            <w:pPr>
              <w:pStyle w:val="List"/>
            </w:pPr>
            <w:r w:rsidRPr="00EF264A">
              <w:t>5.2</w:t>
            </w:r>
            <w:r w:rsidRPr="00EF264A">
              <w:tab/>
              <w:t>The powerhouse is prepared for storage in shut down mode</w:t>
            </w:r>
          </w:p>
          <w:p w:rsidR="00000000" w:rsidRPr="00EF264A" w:rsidP="00EF264A">
            <w:pPr>
              <w:pStyle w:val="List"/>
            </w:pPr>
            <w:r w:rsidRPr="00EF264A">
              <w:t>5.3</w:t>
            </w:r>
            <w:r w:rsidRPr="00EF264A">
              <w:tab/>
              <w:t>Maintenance requirements are identified and reported</w:t>
            </w:r>
          </w:p>
        </w:tc>
      </w:tr>
    </w:tbl>
    <w:p w:rsidR="00000000" w:rsidRPr="00EF264A" w:rsidP="00EF264A">
      <w:pPr>
        <w:pStyle w:val="BodyText"/>
      </w:pPr>
    </w:p>
    <w:p w:rsidR="00000000" w:rsidRPr="00EF264A" w:rsidP="00EF264A">
      <w:pPr>
        <w:pStyle w:val="AllowPageBreak"/>
      </w:pPr>
    </w:p>
    <w:p w:rsidR="00000000" w:rsidRPr="00EF264A" w:rsidP="00EF264A">
      <w:pPr>
        <w:pStyle w:val="Heading1"/>
      </w:pPr>
      <w:bookmarkStart w:id="9" w:name="O_149327"/>
      <w:bookmarkEnd w:id="9"/>
      <w:r w:rsidRPr="00EF264A">
        <w:t>Required Skills and Knowledge</w:t>
      </w:r>
    </w:p>
    <w:p w:rsidR="00000000" w:rsidRPr="00EF264A" w:rsidP="00EF264A">
      <w:pPr>
        <w:pStyle w:val="BodyText"/>
      </w:pPr>
      <w:r w:rsidRPr="00EF264A">
        <w:t>Not applicable.</w:t>
      </w:r>
    </w:p>
    <w:p w:rsidR="00000000" w:rsidRPr="00EF264A" w:rsidP="00EF264A">
      <w:pPr>
        <w:pStyle w:val="AllowPageBreak"/>
      </w:pPr>
    </w:p>
    <w:p w:rsidR="00000000" w:rsidRPr="00EF264A" w:rsidP="00EF264A">
      <w:pPr>
        <w:pStyle w:val="Heading1"/>
      </w:pPr>
      <w:bookmarkStart w:id="10" w:name="O_149328"/>
      <w:bookmarkEnd w:id="10"/>
      <w:r w:rsidRPr="00EF264A">
        <w:t>Evidence Guide</w:t>
      </w:r>
    </w:p>
    <w:p w:rsidR="00000000" w:rsidRPr="00EF264A" w:rsidP="00EF264A">
      <w:pPr>
        <w:pStyle w:val="BodyText"/>
      </w:pPr>
      <w:r w:rsidRPr="00EF264A">
        <w:rPr>
          <w:rStyle w:val="SpecialBold"/>
        </w:rPr>
        <w:t>Evidence guide</w:t>
      </w:r>
    </w:p>
    <w:p w:rsidR="00000000" w:rsidRPr="00EF264A" w:rsidP="00EF264A">
      <w:pPr>
        <w:pStyle w:val="BodyText"/>
      </w:pPr>
      <w:r w:rsidRPr="00EF264A">
        <w:t>The assessment process must address all of the following items of evidence.</w:t>
      </w:r>
    </w:p>
    <w:p w:rsidR="00000000" w:rsidRPr="00EF264A" w:rsidP="00EF264A">
      <w:pPr>
        <w:pStyle w:val="BodyText"/>
      </w:pPr>
      <w:r w:rsidRPr="00EF264A">
        <w:rPr>
          <w:rStyle w:val="SpecialBold"/>
        </w:rPr>
        <w:t>Ability to</w:t>
      </w:r>
      <w:r w:rsidRPr="00EF264A">
        <w:t>:</w:t>
      </w:r>
    </w:p>
    <w:p w:rsidR="00000000" w:rsidRPr="00EF264A" w:rsidP="00EF264A">
      <w:pPr>
        <w:pStyle w:val="List"/>
      </w:pPr>
      <w:r w:rsidRPr="00EF264A">
        <w:t>1.</w:t>
      </w:r>
      <w:r w:rsidRPr="00EF264A">
        <w:tab/>
        <w:t>Access workplace information on power requirements</w:t>
      </w:r>
    </w:p>
    <w:p w:rsidR="00000000" w:rsidRPr="00EF264A" w:rsidP="00EF264A">
      <w:pPr>
        <w:pStyle w:val="List"/>
      </w:pPr>
      <w:r w:rsidRPr="00EF264A">
        <w:t>2.</w:t>
      </w:r>
      <w:r w:rsidRPr="00EF264A">
        <w:tab/>
        <w:t>Select, fit and use personal protective clothing and/or equipment</w:t>
      </w:r>
    </w:p>
    <w:p w:rsidR="00000000" w:rsidRPr="00EF264A" w:rsidP="00EF264A">
      <w:pPr>
        <w:pStyle w:val="List"/>
      </w:pPr>
      <w:r w:rsidRPr="00EF264A">
        <w:t>3.</w:t>
      </w:r>
      <w:r w:rsidRPr="00EF264A">
        <w:tab/>
        <w:t>Confirm that turbine/s and alternator/s are ready for warm up/operation</w:t>
      </w:r>
    </w:p>
    <w:p w:rsidR="00000000" w:rsidRPr="00EF264A" w:rsidP="00EF264A">
      <w:pPr>
        <w:pStyle w:val="List"/>
      </w:pPr>
      <w:r w:rsidRPr="00EF264A">
        <w:t>4.</w:t>
      </w:r>
      <w:r w:rsidRPr="00EF264A">
        <w:tab/>
        <w:t>Conduct warm up sequence</w:t>
      </w:r>
    </w:p>
    <w:p w:rsidR="00000000" w:rsidRPr="00EF264A" w:rsidP="00EF264A">
      <w:pPr>
        <w:pStyle w:val="List"/>
      </w:pPr>
      <w:r w:rsidRPr="00EF264A">
        <w:t>5.</w:t>
      </w:r>
      <w:r w:rsidRPr="00EF264A">
        <w:tab/>
        <w:t>Liaise with electrician as required to synchronise with external power supply</w:t>
      </w:r>
    </w:p>
    <w:p w:rsidR="00000000" w:rsidRPr="00EF264A" w:rsidP="00EF264A">
      <w:pPr>
        <w:pStyle w:val="List"/>
      </w:pPr>
      <w:r w:rsidRPr="00EF264A">
        <w:t>6.</w:t>
      </w:r>
      <w:r w:rsidRPr="00EF264A">
        <w:tab/>
        <w:t>Handover control to operating consul</w:t>
      </w:r>
    </w:p>
    <w:p w:rsidR="00000000" w:rsidRPr="00EF264A" w:rsidP="00EF264A">
      <w:pPr>
        <w:pStyle w:val="List"/>
      </w:pPr>
      <w:r w:rsidRPr="00EF264A">
        <w:t>7.</w:t>
      </w:r>
      <w:r w:rsidRPr="00EF264A">
        <w:tab/>
        <w:t>Liaise with other work areas</w:t>
      </w:r>
      <w:r w:rsidRPr="00EF264A">
        <w:t xml:space="preserve"> to advise of powerhouse status</w:t>
      </w:r>
    </w:p>
    <w:p w:rsidR="00000000" w:rsidRPr="00EF264A" w:rsidP="00EF264A">
      <w:pPr>
        <w:pStyle w:val="List"/>
      </w:pPr>
      <w:r w:rsidRPr="00EF264A">
        <w:t>8.</w:t>
      </w:r>
      <w:r w:rsidRPr="00EF264A">
        <w:tab/>
        <w:t>Demonstrate run up procedures in both manual and automatic modes</w:t>
      </w:r>
    </w:p>
    <w:p w:rsidR="00000000" w:rsidRPr="00EF264A" w:rsidP="00EF264A">
      <w:pPr>
        <w:pStyle w:val="List"/>
      </w:pPr>
      <w:r w:rsidRPr="00EF264A">
        <w:t>9.</w:t>
      </w:r>
      <w:r w:rsidRPr="00EF264A">
        <w:tab/>
        <w:t>Monitor powerhouse operation. This typically includes monitoring:</w:t>
      </w:r>
    </w:p>
    <w:p w:rsidR="00000000" w:rsidRPr="00EF264A" w:rsidP="00EF264A">
      <w:pPr>
        <w:pStyle w:val="ListBullet"/>
      </w:pPr>
      <w:r w:rsidRPr="00EF264A">
        <w:t>bearing temperature</w:t>
      </w:r>
    </w:p>
    <w:p w:rsidR="00000000" w:rsidRPr="00EF264A" w:rsidP="00EF264A">
      <w:pPr>
        <w:pStyle w:val="ListBullet"/>
      </w:pPr>
      <w:r w:rsidRPr="00EF264A">
        <w:t>steam pressure</w:t>
      </w:r>
    </w:p>
    <w:p w:rsidR="00000000" w:rsidRPr="00EF264A" w:rsidP="00EF264A">
      <w:pPr>
        <w:pStyle w:val="ListBullet"/>
      </w:pPr>
      <w:r w:rsidRPr="00EF264A">
        <w:t>speeds</w:t>
      </w:r>
    </w:p>
    <w:p w:rsidR="00000000" w:rsidRPr="00EF264A" w:rsidP="00EF264A">
      <w:pPr>
        <w:pStyle w:val="ListBullet"/>
      </w:pPr>
      <w:r w:rsidRPr="00EF264A">
        <w:t>oil flows</w:t>
      </w:r>
    </w:p>
    <w:p w:rsidR="00000000" w:rsidRPr="00EF264A" w:rsidP="00EF264A">
      <w:pPr>
        <w:pStyle w:val="ListBullet"/>
      </w:pPr>
      <w:r w:rsidRPr="00EF264A">
        <w:t>power factor</w:t>
      </w:r>
    </w:p>
    <w:p w:rsidR="00000000" w:rsidRPr="00EF264A" w:rsidP="00EF264A">
      <w:pPr>
        <w:pStyle w:val="ListBullet"/>
      </w:pPr>
      <w:r w:rsidRPr="00EF264A">
        <w:t>voltage</w:t>
      </w:r>
    </w:p>
    <w:p w:rsidR="00000000" w:rsidRPr="00EF264A" w:rsidP="00EF264A">
      <w:pPr>
        <w:pStyle w:val="ListBullet"/>
      </w:pPr>
      <w:r w:rsidRPr="00EF264A">
        <w:t>power frequency</w:t>
      </w:r>
    </w:p>
    <w:p w:rsidR="00000000" w:rsidRPr="00EF264A" w:rsidP="00EF264A">
      <w:pPr>
        <w:pStyle w:val="ListBullet"/>
      </w:pPr>
      <w:r w:rsidRPr="00EF264A">
        <w:t>equipment condition including noise and vibration</w:t>
      </w:r>
    </w:p>
    <w:p w:rsidR="00000000" w:rsidRPr="00EF264A" w:rsidP="00EF264A">
      <w:pPr>
        <w:pStyle w:val="List"/>
      </w:pPr>
      <w:r w:rsidRPr="00EF264A">
        <w:t>10.</w:t>
      </w:r>
      <w:r w:rsidRPr="00EF264A">
        <w:tab/>
        <w:t xml:space="preserve">Take corrective action in response to abnormal or unacceptable performance </w:t>
      </w:r>
    </w:p>
    <w:p w:rsidR="00000000" w:rsidRPr="00EF264A" w:rsidP="00EF264A">
      <w:pPr>
        <w:pStyle w:val="List"/>
      </w:pPr>
      <w:r w:rsidRPr="00EF264A">
        <w:t>11.</w:t>
      </w:r>
      <w:r w:rsidRPr="00EF264A">
        <w:tab/>
        <w:t>Report and/or record corrective action as required</w:t>
      </w:r>
    </w:p>
    <w:p w:rsidR="00000000" w:rsidRPr="00EF264A" w:rsidP="00EF264A">
      <w:pPr>
        <w:pStyle w:val="List"/>
      </w:pPr>
      <w:r w:rsidRPr="00EF264A">
        <w:t>12.</w:t>
      </w:r>
      <w:r w:rsidRPr="00EF264A">
        <w:tab/>
        <w:t>Demonstrate shift handover procedure and confirm th</w:t>
      </w:r>
      <w:r w:rsidRPr="00EF264A">
        <w:t>at replacement operators are aware of equipment status and operating requirements prior to completing handover</w:t>
      </w:r>
    </w:p>
    <w:p w:rsidR="00000000" w:rsidRPr="00EF264A" w:rsidP="00EF264A">
      <w:pPr>
        <w:pStyle w:val="List"/>
      </w:pPr>
      <w:r w:rsidRPr="00EF264A">
        <w:t>13.</w:t>
      </w:r>
      <w:r w:rsidRPr="00EF264A">
        <w:tab/>
        <w:t>Demonstrate emergency trip procedure and related re-start</w:t>
      </w:r>
    </w:p>
    <w:p w:rsidR="00000000" w:rsidRPr="00EF264A" w:rsidP="00EF264A">
      <w:pPr>
        <w:pStyle w:val="List"/>
      </w:pPr>
      <w:r w:rsidRPr="00EF264A">
        <w:t>14.</w:t>
      </w:r>
      <w:r w:rsidRPr="00EF264A">
        <w:tab/>
        <w:t>Record operating information</w:t>
      </w:r>
    </w:p>
    <w:p w:rsidR="00000000" w:rsidRPr="00EF264A" w:rsidP="00EF264A">
      <w:pPr>
        <w:pStyle w:val="List"/>
      </w:pPr>
      <w:r w:rsidRPr="00EF264A">
        <w:t>15.</w:t>
      </w:r>
      <w:r w:rsidRPr="00EF264A">
        <w:tab/>
        <w:t>Maintain work area to meet housekeeping standa</w:t>
      </w:r>
      <w:r w:rsidRPr="00EF264A">
        <w:t>rds</w:t>
      </w:r>
    </w:p>
    <w:p w:rsidR="00000000" w:rsidRPr="00EF264A" w:rsidP="00EF264A">
      <w:pPr>
        <w:pStyle w:val="BodyText"/>
      </w:pPr>
      <w:r w:rsidRPr="00EF264A">
        <w:rPr>
          <w:rStyle w:val="SpecialBold"/>
        </w:rPr>
        <w:t>Knowledge of</w:t>
      </w:r>
      <w:r w:rsidRPr="00EF264A">
        <w:t>:</w:t>
      </w:r>
    </w:p>
    <w:p w:rsidR="00000000" w:rsidRPr="00EF264A" w:rsidP="00EF264A">
      <w:pPr>
        <w:pStyle w:val="List"/>
      </w:pPr>
      <w:r w:rsidRPr="00EF264A">
        <w:t>16.</w:t>
      </w:r>
      <w:r w:rsidRPr="00EF264A">
        <w:tab/>
        <w:t>Relevant state OHS legislation, standards and codes of practice relating to work responsibilities</w:t>
      </w:r>
    </w:p>
    <w:p w:rsidR="00000000" w:rsidRPr="00EF264A" w:rsidP="00EF264A">
      <w:pPr>
        <w:pStyle w:val="List"/>
      </w:pPr>
      <w:r w:rsidRPr="00EF264A">
        <w:t>17.</w:t>
      </w:r>
      <w:r w:rsidRPr="00EF264A">
        <w:tab/>
        <w:t>Safe work procedures including awareness of health and safety hazards related to powerhouse operation and associated control measure</w:t>
      </w:r>
      <w:r w:rsidRPr="00EF264A">
        <w:t>s. Hazards typically include working around hot surfaces, manual handling, fuel and steam leaks</w:t>
      </w:r>
    </w:p>
    <w:p w:rsidR="00000000" w:rsidRPr="00EF264A" w:rsidP="00EF264A">
      <w:pPr>
        <w:pStyle w:val="List"/>
      </w:pPr>
      <w:r w:rsidRPr="00EF264A">
        <w:t>18.</w:t>
      </w:r>
      <w:r w:rsidRPr="00EF264A">
        <w:tab/>
        <w:t>Hierarchy of hazard control measures</w:t>
      </w:r>
    </w:p>
    <w:p w:rsidR="00000000" w:rsidRPr="00EF264A" w:rsidP="00EF264A">
      <w:pPr>
        <w:pStyle w:val="List"/>
      </w:pPr>
      <w:r w:rsidRPr="00EF264A">
        <w:t>19.</w:t>
      </w:r>
      <w:r w:rsidRPr="00EF264A">
        <w:tab/>
        <w:t>Purpose and limitations of protective clothing and equipment</w:t>
      </w:r>
    </w:p>
    <w:p w:rsidR="00000000" w:rsidRPr="00EF264A" w:rsidP="00EF264A">
      <w:pPr>
        <w:pStyle w:val="List"/>
      </w:pPr>
      <w:r w:rsidRPr="00EF264A">
        <w:t>20.</w:t>
      </w:r>
      <w:r w:rsidRPr="00EF264A">
        <w:tab/>
        <w:t xml:space="preserve">Purpose and basic principles of power generation. </w:t>
      </w:r>
      <w:r w:rsidRPr="00EF264A">
        <w:t>This includes the impact of out of range frequency voltage on equipment operation</w:t>
      </w:r>
    </w:p>
    <w:p w:rsidR="00000000" w:rsidRPr="00EF264A" w:rsidP="00EF264A">
      <w:pPr>
        <w:pStyle w:val="List"/>
      </w:pPr>
      <w:r w:rsidRPr="00EF264A">
        <w:t>21.</w:t>
      </w:r>
      <w:r w:rsidRPr="00EF264A">
        <w:tab/>
        <w:t>Site procedures for the import and export of power</w:t>
      </w:r>
    </w:p>
    <w:p w:rsidR="00000000" w:rsidRPr="00EF264A" w:rsidP="00EF264A">
      <w:pPr>
        <w:pStyle w:val="List"/>
      </w:pPr>
      <w:r w:rsidRPr="00EF264A">
        <w:t>22.</w:t>
      </w:r>
      <w:r w:rsidRPr="00EF264A">
        <w:tab/>
        <w:t>Operating principles of powerhouse and instrumentation components, purpose and operation. This includes the require</w:t>
      </w:r>
      <w:r w:rsidRPr="00EF264A">
        <w:t>ment to bar over alternators on start up, shut down and emergency stops</w:t>
      </w:r>
    </w:p>
    <w:p w:rsidR="00000000" w:rsidRPr="00EF264A" w:rsidP="00EF264A">
      <w:pPr>
        <w:pStyle w:val="List"/>
      </w:pPr>
      <w:r w:rsidRPr="00EF264A">
        <w:t>23.</w:t>
      </w:r>
      <w:r w:rsidRPr="00EF264A">
        <w:tab/>
        <w:t>Basic operating principles of process control where relevant. This includes the relationship between control panels and systems and the physical equipment</w:t>
      </w:r>
    </w:p>
    <w:p w:rsidR="00000000" w:rsidRPr="00EF264A" w:rsidP="00EF264A">
      <w:pPr>
        <w:pStyle w:val="List"/>
      </w:pPr>
      <w:r w:rsidRPr="00EF264A">
        <w:t>24.</w:t>
      </w:r>
      <w:r w:rsidRPr="00EF264A">
        <w:tab/>
      </w:r>
      <w:r w:rsidRPr="00EF264A">
        <w:t>Layout of powerhouse including location of overload protection equipment/switches</w:t>
      </w:r>
    </w:p>
    <w:p w:rsidR="00000000" w:rsidRPr="00EF264A" w:rsidP="00EF264A">
      <w:pPr>
        <w:pStyle w:val="List"/>
      </w:pPr>
      <w:r w:rsidRPr="00EF264A">
        <w:t>25.</w:t>
      </w:r>
      <w:r w:rsidRPr="00EF264A">
        <w:tab/>
        <w:t>Methods used to render equipment safe to inspect, maintain and/or clean including lock-out, tag-out and isolation procedures</w:t>
      </w:r>
    </w:p>
    <w:p w:rsidR="00000000" w:rsidRPr="00EF264A" w:rsidP="00EF264A">
      <w:pPr>
        <w:pStyle w:val="List"/>
      </w:pPr>
      <w:r w:rsidRPr="00EF264A">
        <w:t>26.</w:t>
      </w:r>
      <w:r w:rsidRPr="00EF264A">
        <w:tab/>
        <w:t>Operating requirements and parameters</w:t>
      </w:r>
    </w:p>
    <w:p w:rsidR="00000000" w:rsidRPr="00EF264A" w:rsidP="00EF264A">
      <w:pPr>
        <w:pStyle w:val="List"/>
      </w:pPr>
      <w:r w:rsidRPr="00EF264A">
        <w:t>27.</w:t>
      </w:r>
      <w:r w:rsidRPr="00EF264A">
        <w:tab/>
        <w:t>Procedures for responding to emergency situations. This includes safe shutdown procedure</w:t>
      </w:r>
    </w:p>
    <w:p w:rsidR="00000000" w:rsidRPr="00EF264A" w:rsidP="00EF264A">
      <w:pPr>
        <w:pStyle w:val="List"/>
      </w:pPr>
      <w:r w:rsidRPr="00EF264A">
        <w:t>28.</w:t>
      </w:r>
      <w:r w:rsidRPr="00EF264A">
        <w:tab/>
        <w:t>Handover and long term shut down and storage procedures</w:t>
      </w:r>
    </w:p>
    <w:p w:rsidR="00000000" w:rsidRPr="00EF264A" w:rsidP="00EF264A">
      <w:pPr>
        <w:pStyle w:val="List"/>
      </w:pPr>
      <w:r w:rsidRPr="00EF264A">
        <w:t>29.</w:t>
      </w:r>
      <w:r w:rsidRPr="00EF264A">
        <w:tab/>
        <w:t xml:space="preserve">Environmental issues and controls. This can include controlling oil spillages </w:t>
      </w:r>
    </w:p>
    <w:p w:rsidR="00000000" w:rsidRPr="00EF264A" w:rsidP="00EF264A">
      <w:pPr>
        <w:pStyle w:val="List"/>
      </w:pPr>
      <w:r w:rsidRPr="00EF264A">
        <w:t>30.</w:t>
      </w:r>
      <w:r w:rsidRPr="00EF264A">
        <w:tab/>
        <w:t>Housekeeping standa</w:t>
      </w:r>
      <w:r w:rsidRPr="00EF264A">
        <w:t>rds for the work area</w:t>
      </w:r>
    </w:p>
    <w:p w:rsidR="00000000" w:rsidRPr="00EF264A" w:rsidP="00EF264A">
      <w:pPr>
        <w:pStyle w:val="List"/>
      </w:pPr>
      <w:r w:rsidRPr="00EF264A">
        <w:t>31.</w:t>
      </w:r>
      <w:r w:rsidRPr="00EF264A">
        <w:tab/>
        <w:t>Reporting and recording systems. This includes both statutory and workplace requirements</w:t>
      </w:r>
    </w:p>
    <w:p w:rsidR="00000000" w:rsidRPr="00EF264A" w:rsidP="00EF264A">
      <w:pPr>
        <w:pStyle w:val="BodyText"/>
      </w:pPr>
      <w:r w:rsidRPr="00EF264A">
        <w:rPr>
          <w:rStyle w:val="Emphasis"/>
        </w:rPr>
        <w:t>May include</w:t>
      </w:r>
      <w:r w:rsidRPr="00EF264A">
        <w:t>:</w:t>
      </w:r>
    </w:p>
    <w:p w:rsidR="00000000" w:rsidRPr="00EF264A" w:rsidP="00EF264A">
      <w:pPr>
        <w:pStyle w:val="List"/>
      </w:pPr>
      <w:r w:rsidRPr="00EF264A">
        <w:t>32.</w:t>
      </w:r>
      <w:r w:rsidRPr="00EF264A">
        <w:tab/>
        <w:t>Cleaning procedures</w:t>
      </w:r>
    </w:p>
    <w:p w:rsidR="00000000" w:rsidRPr="00EF264A" w:rsidP="00EF264A">
      <w:pPr>
        <w:pStyle w:val="BodyText"/>
      </w:pPr>
      <w:r w:rsidRPr="00EF264A">
        <w:rPr>
          <w:rStyle w:val="SpecialBold"/>
        </w:rPr>
        <w:t>Relationship with other standards</w:t>
      </w:r>
    </w:p>
    <w:p w:rsidR="00000000" w:rsidRPr="00EF264A" w:rsidP="00EF264A">
      <w:pPr>
        <w:pStyle w:val="BodyText"/>
      </w:pPr>
      <w:r w:rsidRPr="00EF264A">
        <w:rPr>
          <w:rStyle w:val="Emphasis"/>
        </w:rPr>
        <w:t>Pre</w:t>
      </w:r>
      <w:r w:rsidRPr="00EF264A">
        <w:t>-</w:t>
      </w:r>
      <w:r w:rsidRPr="00EF264A">
        <w:rPr>
          <w:rStyle w:val="Emphasis"/>
        </w:rPr>
        <w:t>requisite units</w:t>
      </w:r>
    </w:p>
    <w:p w:rsidR="00000000" w:rsidRPr="00EF264A" w:rsidP="00EF264A">
      <w:pPr>
        <w:pStyle w:val="BodyText"/>
      </w:pPr>
      <w:r w:rsidRPr="00EF264A">
        <w:t>The pre-requisite for this competency standard is:</w:t>
      </w:r>
    </w:p>
    <w:p w:rsidR="00000000" w:rsidRPr="00EF264A" w:rsidP="00EF264A">
      <w:pPr>
        <w:pStyle w:val="ListBullet"/>
      </w:pPr>
      <w:r w:rsidRPr="00EF264A">
        <w:t>SUGPOTB2A   Operate a turbine</w:t>
      </w:r>
    </w:p>
    <w:p w:rsidR="00000000" w:rsidRPr="00EF264A" w:rsidP="00EF264A">
      <w:pPr>
        <w:pStyle w:val="BodyText"/>
      </w:pPr>
      <w:r w:rsidRPr="00EF264A">
        <w:rPr>
          <w:rStyle w:val="Emphasis"/>
        </w:rPr>
        <w:t>Co</w:t>
      </w:r>
      <w:r w:rsidRPr="00EF264A">
        <w:t>-</w:t>
      </w:r>
      <w:r w:rsidRPr="00EF264A">
        <w:rPr>
          <w:rStyle w:val="Emphasis"/>
        </w:rPr>
        <w:t>assessment of related units</w:t>
      </w:r>
    </w:p>
    <w:p w:rsidR="00000000" w:rsidRPr="00EF264A" w:rsidP="00EF264A">
      <w:pPr>
        <w:pStyle w:val="BodyText"/>
      </w:pPr>
      <w:r w:rsidRPr="00EF264A">
        <w:t>Other units of competency relevant to the work role should be assessed in conjunction with this unit.</w:t>
      </w:r>
    </w:p>
    <w:p w:rsidR="00000000" w:rsidRPr="00EF264A" w:rsidP="00EF264A">
      <w:pPr>
        <w:pStyle w:val="BodyText"/>
      </w:pPr>
      <w:r w:rsidRPr="00EF264A">
        <w:rPr>
          <w:rStyle w:val="SpecialBold"/>
        </w:rPr>
        <w:t>Resources required for assessment</w:t>
      </w:r>
    </w:p>
    <w:p w:rsidR="00000000" w:rsidRPr="00EF264A" w:rsidP="00EF264A">
      <w:pPr>
        <w:pStyle w:val="BodyText"/>
      </w:pPr>
      <w:r w:rsidRPr="00EF264A">
        <w:t>Assessment must occur in a real or simulated workplace wh</w:t>
      </w:r>
      <w:r w:rsidRPr="00EF264A">
        <w:t xml:space="preserve">ere the assessee has access to: </w:t>
      </w:r>
    </w:p>
    <w:p w:rsidR="00000000" w:rsidRPr="00EF264A" w:rsidP="00EF264A">
      <w:pPr>
        <w:pStyle w:val="ListBullet"/>
      </w:pPr>
      <w:r w:rsidRPr="00EF264A">
        <w:t>Turbine with an attached alternator</w:t>
      </w:r>
    </w:p>
    <w:p w:rsidR="00000000" w:rsidRPr="00EF264A" w:rsidP="00EF264A">
      <w:pPr>
        <w:pStyle w:val="ListBullet"/>
      </w:pPr>
      <w:r w:rsidRPr="00EF264A">
        <w:t>Relevant codes and standards</w:t>
      </w:r>
    </w:p>
    <w:p w:rsidR="00000000" w:rsidRPr="00EF264A" w:rsidP="00EF264A">
      <w:pPr>
        <w:pStyle w:val="ListBullet"/>
      </w:pPr>
      <w:r w:rsidRPr="00EF264A">
        <w:t>Operating procedures and related advice on equipment operation</w:t>
      </w:r>
    </w:p>
    <w:p w:rsidR="00000000" w:rsidRPr="00EF264A" w:rsidP="00EF264A">
      <w:pPr>
        <w:pStyle w:val="ListBullet"/>
      </w:pPr>
      <w:r w:rsidRPr="00EF264A">
        <w:t>Personal protective clothing and equipment</w:t>
      </w:r>
    </w:p>
    <w:p w:rsidR="00000000" w:rsidRPr="00EF264A" w:rsidP="00EF264A">
      <w:pPr>
        <w:pStyle w:val="ListBullet"/>
      </w:pPr>
      <w:r w:rsidRPr="00EF264A">
        <w:t>Communication systems and equipment</w:t>
      </w:r>
    </w:p>
    <w:p w:rsidR="00000000" w:rsidRPr="00EF264A" w:rsidP="00EF264A">
      <w:pPr>
        <w:pStyle w:val="ListBullet"/>
      </w:pPr>
      <w:r w:rsidRPr="00EF264A">
        <w:t>Housekeeping standards and procedures</w:t>
      </w:r>
    </w:p>
    <w:p w:rsidR="00000000" w:rsidRPr="00EF264A" w:rsidP="00EF264A">
      <w:pPr>
        <w:pStyle w:val="BodyText"/>
      </w:pPr>
      <w:r w:rsidRPr="00EF264A">
        <w:rPr>
          <w:rStyle w:val="SpecialBold"/>
        </w:rPr>
        <w:t>Assessment requirements</w:t>
      </w:r>
    </w:p>
    <w:p w:rsidR="00E56FBA" w:rsidP="00EF264A">
      <w:pPr>
        <w:pStyle w:val="BodyText"/>
      </w:pPr>
      <w:r w:rsidRPr="00EF264A">
        <w:t>For information on how to assess this competency standard and who can assess, refer to the Assessment Guidelines for this Training Package.</w:t>
      </w:r>
    </w:p>
    <w:p w:rsidR="00E56FBA" w:rsidP="00EF264A">
      <w:pPr>
        <w:pStyle w:val="BodyText"/>
      </w:pPr>
    </w:p>
    <w:p w:rsidR="00000000" w:rsidRPr="00EF264A" w:rsidP="00EF264A">
      <w:pPr>
        <w:pStyle w:val="Heading1"/>
      </w:pPr>
      <w:bookmarkStart w:id="11" w:name="O_149329"/>
      <w:bookmarkEnd w:id="11"/>
      <w:r w:rsidRPr="00EF264A">
        <w:t>Range Statement</w:t>
      </w:r>
    </w:p>
    <w:p w:rsidR="00000000" w:rsidRPr="00EF264A" w:rsidP="00EF264A">
      <w:pPr>
        <w:pStyle w:val="BodyText"/>
      </w:pPr>
      <w:r w:rsidRPr="00EF264A">
        <w:rPr>
          <w:rStyle w:val="SpecialBold"/>
        </w:rPr>
        <w:t>Range statement</w:t>
      </w:r>
    </w:p>
    <w:p w:rsidR="00000000" w:rsidRPr="00EF264A" w:rsidP="00EF264A">
      <w:pPr>
        <w:pStyle w:val="BodyText"/>
      </w:pPr>
      <w:r w:rsidRPr="00EF264A">
        <w:t xml:space="preserve">The </w:t>
      </w:r>
      <w:r w:rsidRPr="00EF264A">
        <w:t>range statement indicates the context for demonstrating competence. This statement is a guide and unless otherwise indicated, items may or may not apply as required by the work context.</w:t>
      </w:r>
    </w:p>
    <w:p w:rsidR="00000000" w:rsidRPr="00EF264A" w:rsidP="00EF264A">
      <w:pPr>
        <w:pStyle w:val="ListBullet"/>
      </w:pPr>
      <w:r w:rsidRPr="00EF264A">
        <w:t>Work is carried out in accordance with company policies and procedure</w:t>
      </w:r>
      <w:r w:rsidRPr="00EF264A">
        <w:t>s, manufacturer's recommendations, legislative requirements, codes of practice and industrial awards and agreements. Codes of practice may include the Sugar Milling Operations Industry Code of Practice</w:t>
      </w:r>
    </w:p>
    <w:p w:rsidR="00000000" w:rsidRPr="00EF264A" w:rsidP="00EF264A">
      <w:pPr>
        <w:pStyle w:val="ListBullet"/>
      </w:pPr>
      <w:r w:rsidRPr="00EF264A">
        <w:t>Workplace information can include Standard Operating P</w:t>
      </w:r>
      <w:r w:rsidRPr="00EF264A">
        <w:t>rocedures (SOPs) and manufacturer's specifications</w:t>
      </w:r>
    </w:p>
    <w:p w:rsidR="00000000" w:rsidRPr="00EF264A" w:rsidP="00EF264A">
      <w:pPr>
        <w:pStyle w:val="ListBullet"/>
      </w:pPr>
      <w:r w:rsidRPr="00EF264A">
        <w:t>This role is typically carried out in liaison with an electrician</w:t>
      </w:r>
    </w:p>
    <w:p w:rsidR="00000000" w:rsidRPr="00EF264A" w:rsidP="00EF264A">
      <w:pPr>
        <w:pStyle w:val="ListBullet"/>
      </w:pPr>
      <w:r w:rsidRPr="00EF264A">
        <w:t>This unit applies to both continuous and short term operation and requires demonstration of start up and shut down procedures after a prolo</w:t>
      </w:r>
      <w:r w:rsidRPr="00EF264A">
        <w:t>nged break</w:t>
      </w:r>
    </w:p>
    <w:p w:rsidR="00000000" w:rsidRPr="00EF264A" w:rsidP="00EF264A">
      <w:pPr>
        <w:pStyle w:val="ListBullet"/>
      </w:pPr>
      <w:r w:rsidRPr="00EF264A">
        <w:t>Equipment includes turbines with attached alternators</w:t>
      </w:r>
    </w:p>
    <w:p w:rsidR="00000000" w:rsidRPr="00EF264A" w:rsidP="00EF264A">
      <w:pPr>
        <w:pStyle w:val="ListBullet"/>
      </w:pPr>
      <w:r w:rsidRPr="00EF264A">
        <w:t>Services may include steam, water, mill and instrumentation air and power</w:t>
      </w:r>
    </w:p>
    <w:p w:rsidR="00000000" w:rsidRPr="00EF264A" w:rsidP="00EF264A">
      <w:pPr>
        <w:pStyle w:val="ListBullet"/>
      </w:pPr>
      <w:r w:rsidRPr="00EF264A">
        <w:t>Operation and monitoring of equipment and processes typically requires the use of control panels and systems</w:t>
      </w:r>
    </w:p>
    <w:p w:rsidR="00000000" w:rsidRPr="00EF264A" w:rsidP="00EF264A">
      <w:pPr>
        <w:pStyle w:val="ListBullet"/>
      </w:pPr>
      <w:r w:rsidRPr="00EF264A">
        <w:t>Work may</w:t>
      </w:r>
      <w:r w:rsidRPr="00EF264A">
        <w:t xml:space="preserve"> require the ability to work within a team environment</w:t>
      </w:r>
    </w:p>
    <w:p w:rsidR="00E56FBA" w:rsidP="00EF264A">
      <w:pPr>
        <w:pStyle w:val="ListBullet"/>
      </w:pPr>
      <w:r w:rsidRPr="00EF264A">
        <w:t>Information systems may be print or instrumentation based</w:t>
      </w:r>
    </w:p>
    <w:p w:rsidR="00E56FBA" w:rsidP="00EF264A">
      <w:pPr>
        <w:pStyle w:val="ListBullet"/>
      </w:pPr>
    </w:p>
    <w:p w:rsidR="00000000" w:rsidRPr="00EF264A" w:rsidP="00EF264A">
      <w:pPr>
        <w:pStyle w:val="Heading1"/>
      </w:pPr>
      <w:bookmarkStart w:id="12" w:name="O_149330"/>
      <w:bookmarkEnd w:id="12"/>
      <w:r w:rsidRPr="00EF264A">
        <w:t>Unit Sector(s)</w:t>
      </w:r>
    </w:p>
    <w:p w:rsidR="00000000" w:rsidRPr="00EF264A" w:rsidP="00EF264A">
      <w:pPr>
        <w:pStyle w:val="BodyText"/>
      </w:pPr>
      <w:r w:rsidRPr="00EF264A">
        <w:t>Not applicable.</w:t>
      </w:r>
    </w:p>
    <w:p w:rsidR="00000000" w:rsidRPr="00EF264A" w:rsidP="00EF264A"/>
    <w:sectPr w:rsidSect="00EF26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6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56FBA" w:rsidP="00E56F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6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FBA" w:rsidP="00EF26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56FBA" w:rsidP="00EF26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E56FBA" w:rsidP="00EF264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6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56FBA" w:rsidP="00E56FB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6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FBA" w:rsidP="00EF26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SUGPMPH3A Monitor a powerhouse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56FBA" w:rsidP="00EF264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E861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9A99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6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F26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26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26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26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26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26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26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26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26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26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264A"/>
  </w:style>
  <w:style w:type="character" w:customStyle="1" w:styleId="Heading1Char">
    <w:name w:val="Heading 1 Char"/>
    <w:basedOn w:val="DefaultParagraphFont"/>
    <w:link w:val="Heading1"/>
    <w:rsid w:val="00EF26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264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264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F26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264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EF26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26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264A"/>
    <w:rPr>
      <w:b/>
      <w:spacing w:val="0"/>
    </w:rPr>
  </w:style>
  <w:style w:type="paragraph" w:styleId="Header">
    <w:name w:val="header"/>
    <w:basedOn w:val="Normal"/>
    <w:link w:val="HeaderChar"/>
    <w:rsid w:val="00EF26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26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EF264A"/>
    <w:rPr>
      <w:i/>
    </w:rPr>
  </w:style>
  <w:style w:type="paragraph" w:customStyle="1" w:styleId="SuperHeading">
    <w:name w:val="SuperHeading"/>
    <w:basedOn w:val="Normal"/>
    <w:rsid w:val="00EF264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F26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26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26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26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2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2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264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F264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F264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F26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26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26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26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26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F26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26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264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26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26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26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26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264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26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264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F26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26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26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26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26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26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26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26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264A"/>
  </w:style>
  <w:style w:type="paragraph" w:styleId="TableofFigures">
    <w:name w:val="table of figures"/>
    <w:basedOn w:val="Normal"/>
    <w:next w:val="Normal"/>
    <w:semiHidden/>
    <w:rsid w:val="00EF26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264A"/>
    <w:pPr>
      <w:numPr>
        <w:numId w:val="10"/>
      </w:numPr>
    </w:pPr>
  </w:style>
  <w:style w:type="character" w:customStyle="1" w:styleId="WingdingSymbols">
    <w:name w:val="Wingding Symbols"/>
    <w:rsid w:val="00EF264A"/>
    <w:rPr>
      <w:rFonts w:ascii="Wingdings" w:hAnsi="Wingdings"/>
    </w:rPr>
  </w:style>
  <w:style w:type="paragraph" w:customStyle="1" w:styleId="TableHeading">
    <w:name w:val="Table Heading"/>
    <w:basedOn w:val="HeadingBase"/>
    <w:rsid w:val="00EF26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264A"/>
    <w:rPr>
      <w:color w:val="0033CC"/>
      <w:u w:val="none"/>
    </w:rPr>
  </w:style>
  <w:style w:type="paragraph" w:customStyle="1" w:styleId="BodyTextRight">
    <w:name w:val="Body Text Right"/>
    <w:basedOn w:val="BodyText"/>
    <w:rsid w:val="00EF26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26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26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26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26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264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F264A"/>
    <w:rPr>
      <w:sz w:val="32"/>
    </w:rPr>
  </w:style>
  <w:style w:type="paragraph" w:customStyle="1" w:styleId="HeadingProcedure">
    <w:name w:val="Heading Procedure"/>
    <w:basedOn w:val="HeadingBase"/>
    <w:next w:val="Normal"/>
    <w:rsid w:val="00EF26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264A"/>
    <w:pPr>
      <w:spacing w:before="60" w:after="60"/>
    </w:pPr>
  </w:style>
  <w:style w:type="paragraph" w:styleId="ListContinue">
    <w:name w:val="List Continue"/>
    <w:basedOn w:val="List"/>
    <w:rsid w:val="00EF264A"/>
    <w:pPr>
      <w:ind w:firstLine="0"/>
    </w:pPr>
  </w:style>
  <w:style w:type="paragraph" w:customStyle="1" w:styleId="ListNote">
    <w:name w:val="List Note"/>
    <w:basedOn w:val="List"/>
    <w:rsid w:val="00EF26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26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26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264A"/>
    <w:rPr>
      <w:rFonts w:ascii="Courier New" w:hAnsi="Courier New"/>
    </w:rPr>
  </w:style>
  <w:style w:type="paragraph" w:customStyle="1" w:styleId="NoteBullet">
    <w:name w:val="Note Bullet"/>
    <w:basedOn w:val="Note"/>
    <w:rsid w:val="00EF26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26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26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26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26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26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264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F264A"/>
    <w:rPr>
      <w:b/>
      <w:smallCaps/>
    </w:rPr>
  </w:style>
  <w:style w:type="paragraph" w:customStyle="1" w:styleId="TableListNumber">
    <w:name w:val="Table List Number"/>
    <w:basedOn w:val="ListNumber"/>
    <w:rsid w:val="00EF26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26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264A"/>
    <w:pPr>
      <w:numPr>
        <w:numId w:val="8"/>
      </w:numPr>
    </w:pPr>
  </w:style>
  <w:style w:type="paragraph" w:customStyle="1" w:styleId="ListAlpha2">
    <w:name w:val="List Alpha 2"/>
    <w:basedOn w:val="List2"/>
    <w:rsid w:val="00EF264A"/>
    <w:pPr>
      <w:numPr>
        <w:numId w:val="7"/>
      </w:numPr>
    </w:pPr>
  </w:style>
  <w:style w:type="paragraph" w:styleId="List2">
    <w:name w:val="List 2"/>
    <w:basedOn w:val="BodyText"/>
    <w:rsid w:val="00EF26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26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26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26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26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264A"/>
    <w:pPr>
      <w:numPr>
        <w:numId w:val="2"/>
      </w:numPr>
    </w:pPr>
  </w:style>
  <w:style w:type="paragraph" w:styleId="ListBullet5">
    <w:name w:val="List Bullet 5"/>
    <w:basedOn w:val="List5"/>
    <w:rsid w:val="00EF264A"/>
    <w:pPr>
      <w:numPr>
        <w:numId w:val="3"/>
      </w:numPr>
    </w:pPr>
  </w:style>
  <w:style w:type="paragraph" w:styleId="ListContinue2">
    <w:name w:val="List Continue 2"/>
    <w:basedOn w:val="List2"/>
    <w:rsid w:val="00EF264A"/>
    <w:pPr>
      <w:ind w:firstLine="0"/>
    </w:pPr>
  </w:style>
  <w:style w:type="paragraph" w:styleId="ListContinue3">
    <w:name w:val="List Continue 3"/>
    <w:basedOn w:val="List3"/>
    <w:rsid w:val="00EF264A"/>
    <w:pPr>
      <w:ind w:left="1021" w:firstLine="0"/>
    </w:pPr>
  </w:style>
  <w:style w:type="paragraph" w:styleId="ListContinue4">
    <w:name w:val="List Continue 4"/>
    <w:basedOn w:val="List4"/>
    <w:rsid w:val="00EF264A"/>
    <w:pPr>
      <w:ind w:firstLine="0"/>
    </w:pPr>
  </w:style>
  <w:style w:type="paragraph" w:styleId="ListContinue5">
    <w:name w:val="List Continue 5"/>
    <w:basedOn w:val="List5"/>
    <w:rsid w:val="00EF264A"/>
    <w:pPr>
      <w:ind w:firstLine="0"/>
    </w:pPr>
  </w:style>
  <w:style w:type="paragraph" w:styleId="ListNumber3">
    <w:name w:val="List Number 3"/>
    <w:basedOn w:val="List3"/>
    <w:rsid w:val="00EF264A"/>
    <w:pPr>
      <w:numPr>
        <w:numId w:val="4"/>
      </w:numPr>
    </w:pPr>
  </w:style>
  <w:style w:type="paragraph" w:styleId="ListNumber4">
    <w:name w:val="List Number 4"/>
    <w:basedOn w:val="List4"/>
    <w:rsid w:val="00EF264A"/>
    <w:pPr>
      <w:numPr>
        <w:numId w:val="5"/>
      </w:numPr>
    </w:pPr>
  </w:style>
  <w:style w:type="paragraph" w:styleId="ListNumber5">
    <w:name w:val="List Number 5"/>
    <w:basedOn w:val="List5"/>
    <w:rsid w:val="00EF264A"/>
    <w:pPr>
      <w:numPr>
        <w:numId w:val="6"/>
      </w:numPr>
    </w:pPr>
  </w:style>
  <w:style w:type="paragraph" w:styleId="BlockText">
    <w:name w:val="Block Text"/>
    <w:basedOn w:val="Normal"/>
    <w:rsid w:val="00EF26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26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264A"/>
    <w:rPr>
      <w:sz w:val="16"/>
      <w:vertAlign w:val="superscript"/>
    </w:rPr>
  </w:style>
  <w:style w:type="character" w:customStyle="1" w:styleId="Symbols">
    <w:name w:val="Symbols"/>
    <w:basedOn w:val="DefaultParagraphFont"/>
    <w:rsid w:val="00EF264A"/>
    <w:rPr>
      <w:rFonts w:ascii="Symbol" w:hAnsi="Symbol"/>
    </w:rPr>
  </w:style>
  <w:style w:type="character" w:customStyle="1" w:styleId="MenuOptions">
    <w:name w:val="Menu Options"/>
    <w:basedOn w:val="DefaultParagraphFont"/>
    <w:rsid w:val="00EF26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264A"/>
    <w:rPr>
      <w:b/>
    </w:rPr>
  </w:style>
  <w:style w:type="character" w:customStyle="1" w:styleId="Underlined">
    <w:name w:val="Underlined"/>
    <w:basedOn w:val="DefaultParagraphFont"/>
    <w:rsid w:val="00EF264A"/>
    <w:rPr>
      <w:u w:val="single"/>
    </w:rPr>
  </w:style>
  <w:style w:type="paragraph" w:customStyle="1" w:styleId="TableBodyTextRight">
    <w:name w:val="Table Body Text Right"/>
    <w:basedOn w:val="TableBodyText"/>
    <w:rsid w:val="00EF26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264A"/>
    <w:rPr>
      <w:sz w:val="18"/>
    </w:rPr>
  </w:style>
  <w:style w:type="paragraph" w:customStyle="1" w:styleId="BodySmallRight">
    <w:name w:val="Body Small Right"/>
    <w:basedOn w:val="BodyTextRight"/>
    <w:rsid w:val="00EF264A"/>
    <w:rPr>
      <w:sz w:val="18"/>
      <w:szCs w:val="18"/>
    </w:rPr>
  </w:style>
  <w:style w:type="paragraph" w:customStyle="1" w:styleId="MarginEdition">
    <w:name w:val="Margin Edition"/>
    <w:basedOn w:val="MarginNote"/>
    <w:rsid w:val="00EF26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264A"/>
    <w:rPr>
      <w:sz w:val="2"/>
      <w:szCs w:val="2"/>
    </w:rPr>
  </w:style>
  <w:style w:type="character" w:customStyle="1" w:styleId="Small">
    <w:name w:val="Small"/>
    <w:basedOn w:val="DefaultParagraphFont"/>
    <w:rsid w:val="00EF264A"/>
    <w:rPr>
      <w:sz w:val="16"/>
    </w:rPr>
  </w:style>
  <w:style w:type="paragraph" w:customStyle="1" w:styleId="WideTable">
    <w:name w:val="Wide Table"/>
    <w:basedOn w:val="Normal"/>
    <w:rsid w:val="00EF26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264A"/>
  </w:style>
  <w:style w:type="paragraph" w:styleId="Quote">
    <w:name w:val="Quote"/>
    <w:basedOn w:val="Heading1"/>
    <w:link w:val="QuoteChar"/>
    <w:qFormat/>
    <w:rsid w:val="00EF26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26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264A"/>
    <w:pPr>
      <w:pageBreakBefore/>
    </w:pPr>
  </w:style>
  <w:style w:type="paragraph" w:customStyle="1" w:styleId="Border">
    <w:name w:val="Border"/>
    <w:basedOn w:val="Normal"/>
    <w:qFormat/>
    <w:rsid w:val="00EF26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26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26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264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F26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26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26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26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26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264A"/>
    <w:rPr>
      <w:u w:val="single"/>
    </w:rPr>
  </w:style>
  <w:style w:type="character" w:customStyle="1" w:styleId="BoldandItalics">
    <w:name w:val="Bold and Italics"/>
    <w:qFormat/>
    <w:rsid w:val="00EF264A"/>
    <w:rPr>
      <w:b/>
      <w:i/>
      <w:u w:val="none"/>
    </w:rPr>
  </w:style>
  <w:style w:type="paragraph" w:styleId="BalloonText">
    <w:name w:val="Balloon Text"/>
    <w:basedOn w:val="Normal"/>
    <w:link w:val="BalloonTextChar"/>
    <w:rsid w:val="00EF26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264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F264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264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969</Words>
  <Characters>6009</Characters>
  <Application>Microsoft Office Word</Application>
  <DocSecurity>0</DocSecurity>
  <Lines>179</Lines>
  <Paragraphs>118</Paragraphs>
  <ScaleCrop>false</ScaleCrop>
  <Company>Author-it Software Corporation Ltd.</Company>
  <LinksUpToDate>false</LinksUpToDate>
  <CharactersWithSpaces>6892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SUGPMPH3A Monitor a powerhouse</dc:title>
  <dc:subject>Approved</dc:subject>
  <dc:creator>AgriFood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2012-05-27T03:07:00Z</dcterms:created>
  <dcterms:modified xsi:type="dcterms:W3CDTF">2012-05-27T03:07:00Z</dcterms:modified>
</cp:coreProperties>
</file>