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10A1" w:rsidP="00FA10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SUGPCCE2A Chemically clean equipment</w:t>
      </w:r>
      <w:r>
        <w:fldChar w:fldCharType="end"/>
      </w:r>
    </w:p>
    <w:p w:rsidR="00FA10A1" w:rsidP="00FA10A1">
      <w:pPr>
        <w:pStyle w:val="Version"/>
        <w:sectPr w:rsidSect="00122C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122C97" w:rsidP="00122C97">
      <w:pPr>
        <w:pStyle w:val="SuperHeading"/>
      </w:pPr>
      <w:r w:rsidRPr="00122C97">
        <w:t>SUGPCCE2A Chemically clean equipment</w:t>
      </w:r>
    </w:p>
    <w:p w:rsidR="00000000" w:rsidRPr="00122C97" w:rsidP="00122C97">
      <w:pPr>
        <w:pStyle w:val="SuperHeading"/>
      </w:pPr>
    </w:p>
    <w:p w:rsidR="00000000" w:rsidRPr="00122C97" w:rsidP="00122C97">
      <w:pPr>
        <w:pStyle w:val="Heading1"/>
      </w:pPr>
      <w:bookmarkStart w:id="1" w:name="O_149187"/>
      <w:bookmarkEnd w:id="1"/>
      <w:r w:rsidRPr="00122C97">
        <w:t>Modification History</w:t>
      </w:r>
    </w:p>
    <w:p w:rsidR="00000000" w:rsidRPr="00122C97" w:rsidP="00122C97">
      <w:pPr>
        <w:pStyle w:val="BodyText"/>
      </w:pPr>
      <w:r w:rsidRPr="00122C97">
        <w:t>Not applicable.</w:t>
      </w:r>
    </w:p>
    <w:p w:rsidR="00000000" w:rsidRPr="00122C97" w:rsidP="00122C97">
      <w:pPr>
        <w:pStyle w:val="AllowPageBreak"/>
      </w:pPr>
    </w:p>
    <w:p w:rsidR="00000000" w:rsidRPr="00122C97" w:rsidP="00122C97">
      <w:pPr>
        <w:pStyle w:val="Heading1"/>
      </w:pPr>
      <w:bookmarkStart w:id="2" w:name="O_149188"/>
      <w:bookmarkEnd w:id="2"/>
      <w:r w:rsidRPr="00122C97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50"/>
      </w:tblGrid>
      <w:tr w:rsidTr="00FA1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C97">
            <w:pPr>
              <w:pStyle w:val="BodyText"/>
              <w:rPr>
                <w:lang w:val="en-NZ"/>
              </w:rPr>
            </w:pPr>
            <w:r w:rsidRPr="00122C97">
              <w:rPr>
                <w:rStyle w:val="SpecialBold"/>
              </w:rPr>
              <w:t>Unit descriptor</w:t>
            </w:r>
          </w:p>
        </w:tc>
      </w:tr>
      <w:tr w:rsidTr="00FA1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C97" w:rsidP="00122C97">
            <w:pPr>
              <w:pStyle w:val="BodyText"/>
            </w:pPr>
            <w:r w:rsidRPr="00122C97">
              <w:t>This is a Specialist unit. It covers the skills and knowledge required to use chemical agents to clean in-line plant and equipment. This can include evaporators, pans, heaters and filters.</w:t>
            </w:r>
          </w:p>
        </w:tc>
      </w:tr>
    </w:tbl>
    <w:p w:rsidR="00000000" w:rsidRPr="00122C97" w:rsidP="00122C97">
      <w:pPr>
        <w:pStyle w:val="BodyText"/>
      </w:pPr>
    </w:p>
    <w:p w:rsidR="00000000" w:rsidRPr="00122C97" w:rsidP="00122C97">
      <w:pPr>
        <w:pStyle w:val="AllowPageBreak"/>
      </w:pPr>
    </w:p>
    <w:p w:rsidR="00000000" w:rsidRPr="00122C97" w:rsidP="00122C97">
      <w:pPr>
        <w:pStyle w:val="Heading1"/>
      </w:pPr>
      <w:bookmarkStart w:id="3" w:name="O_149189"/>
      <w:bookmarkEnd w:id="3"/>
      <w:r w:rsidRPr="00122C97">
        <w:t>Application of the Unit</w:t>
      </w:r>
    </w:p>
    <w:p w:rsidR="00000000" w:rsidRPr="00122C97" w:rsidP="00122C97">
      <w:pPr>
        <w:pStyle w:val="BodyText"/>
      </w:pPr>
      <w:r w:rsidRPr="00122C97">
        <w:t>Not applicable.</w:t>
      </w:r>
    </w:p>
    <w:p w:rsidR="00000000" w:rsidRPr="00122C97" w:rsidP="00122C97">
      <w:pPr>
        <w:pStyle w:val="AllowPageBreak"/>
      </w:pPr>
    </w:p>
    <w:p w:rsidR="00000000" w:rsidRPr="00122C97" w:rsidP="00122C97">
      <w:pPr>
        <w:pStyle w:val="Heading1"/>
      </w:pPr>
      <w:bookmarkStart w:id="4" w:name="O_149190"/>
      <w:bookmarkEnd w:id="4"/>
      <w:r w:rsidRPr="00122C97">
        <w:t>Licensing/Regulatory Information</w:t>
      </w:r>
    </w:p>
    <w:p w:rsidR="00000000" w:rsidRPr="00122C97" w:rsidP="00122C97">
      <w:pPr>
        <w:pStyle w:val="BodyText"/>
      </w:pPr>
      <w:r w:rsidRPr="00122C97">
        <w:t>Not applicable.</w:t>
      </w:r>
    </w:p>
    <w:p w:rsidR="00000000" w:rsidRPr="00122C97" w:rsidP="00122C97">
      <w:pPr>
        <w:pStyle w:val="AllowPageBreak"/>
      </w:pPr>
    </w:p>
    <w:p w:rsidR="00000000" w:rsidRPr="00122C97" w:rsidP="00122C97">
      <w:pPr>
        <w:pStyle w:val="Heading1"/>
      </w:pPr>
      <w:bookmarkStart w:id="5" w:name="O_149191"/>
      <w:bookmarkEnd w:id="5"/>
      <w:r w:rsidRPr="00122C97">
        <w:t>Pre-Requisites</w:t>
      </w:r>
    </w:p>
    <w:p w:rsidR="00000000" w:rsidRPr="00122C97" w:rsidP="00122C97">
      <w:pPr>
        <w:pStyle w:val="BodyText"/>
      </w:pPr>
      <w:r w:rsidRPr="00122C97">
        <w:t>Not applicable.</w:t>
      </w:r>
    </w:p>
    <w:p w:rsidR="00000000" w:rsidRPr="00122C97" w:rsidP="00122C97">
      <w:pPr>
        <w:pStyle w:val="AllowPageBreak"/>
      </w:pPr>
    </w:p>
    <w:p w:rsidR="00000000" w:rsidRPr="00122C97" w:rsidP="00122C97">
      <w:pPr>
        <w:pStyle w:val="Heading1"/>
      </w:pPr>
      <w:bookmarkStart w:id="6" w:name="O_149192"/>
      <w:bookmarkEnd w:id="6"/>
      <w:r w:rsidRPr="00122C97">
        <w:t>Employability Skills Information</w:t>
      </w:r>
    </w:p>
    <w:p w:rsidR="00000000" w:rsidRPr="00122C97" w:rsidP="00122C97">
      <w:pPr>
        <w:pStyle w:val="BodyText"/>
      </w:pPr>
      <w:r w:rsidRPr="00122C97">
        <w:t>Not applicable.</w:t>
      </w:r>
    </w:p>
    <w:p w:rsidR="00000000" w:rsidRPr="00122C97" w:rsidP="00122C97">
      <w:pPr>
        <w:pStyle w:val="AllowPageBreak"/>
      </w:pPr>
    </w:p>
    <w:p w:rsidR="00000000" w:rsidRPr="00122C97" w:rsidP="00122C97">
      <w:pPr>
        <w:pStyle w:val="Heading1"/>
      </w:pPr>
      <w:bookmarkStart w:id="7" w:name="O_149193"/>
      <w:bookmarkEnd w:id="7"/>
      <w:r w:rsidRPr="00122C97">
        <w:t>Elements and Performance Criteria Pre-Content</w:t>
      </w:r>
    </w:p>
    <w:p w:rsidR="00000000" w:rsidRPr="00122C97" w:rsidP="00122C97">
      <w:pPr>
        <w:pStyle w:val="BodyText"/>
      </w:pPr>
      <w:r w:rsidRPr="00122C97">
        <w:t>Not applicable.</w:t>
      </w:r>
    </w:p>
    <w:p w:rsidR="00000000" w:rsidRPr="00122C97" w:rsidP="00122C97">
      <w:pPr>
        <w:pStyle w:val="AllowPageBreak"/>
      </w:pPr>
    </w:p>
    <w:p w:rsidR="00000000" w:rsidRPr="00122C97" w:rsidP="00122C97">
      <w:pPr>
        <w:pStyle w:val="Heading1"/>
      </w:pPr>
      <w:bookmarkStart w:id="8" w:name="O_149194"/>
      <w:bookmarkEnd w:id="8"/>
      <w:r w:rsidRPr="00122C9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289"/>
      </w:tblGrid>
      <w:tr w:rsidTr="00FA1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C97" w:rsidP="00122C97">
            <w:pPr>
              <w:pStyle w:val="BodyText"/>
            </w:pPr>
            <w:r w:rsidRPr="00122C97">
              <w:rPr>
                <w:rStyle w:val="SpecialBold"/>
              </w:rPr>
              <w:t>Element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C97">
            <w:pPr>
              <w:pStyle w:val="BodyText"/>
              <w:rPr>
                <w:lang w:val="en-NZ"/>
              </w:rPr>
            </w:pPr>
            <w:r w:rsidRPr="00122C97">
              <w:rPr>
                <w:rStyle w:val="SpecialBold"/>
              </w:rPr>
              <w:t>Performance criteria</w:t>
            </w:r>
          </w:p>
        </w:tc>
      </w:tr>
      <w:tr w:rsidTr="00FA1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C97">
            <w:pPr>
              <w:pStyle w:val="List"/>
              <w:rPr>
                <w:lang w:val="en-NZ"/>
              </w:rPr>
            </w:pPr>
            <w:r w:rsidRPr="00122C97">
              <w:t>1.</w:t>
            </w:r>
            <w:r w:rsidRPr="00122C97">
              <w:tab/>
              <w:t>Prepare for cleaning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C97" w:rsidP="00122C97">
            <w:pPr>
              <w:pStyle w:val="List"/>
            </w:pPr>
            <w:r w:rsidRPr="00122C97">
              <w:t>1.1</w:t>
            </w:r>
            <w:r w:rsidRPr="00122C97">
              <w:tab/>
              <w:t>Chemical stocks are available to meet cleaning and sanitation requirements</w:t>
            </w:r>
          </w:p>
          <w:p w:rsidR="00000000" w:rsidRPr="00122C97" w:rsidP="00122C97">
            <w:pPr>
              <w:pStyle w:val="List"/>
            </w:pPr>
            <w:r w:rsidRPr="00122C97">
              <w:t>1.2</w:t>
            </w:r>
            <w:r w:rsidRPr="00122C97">
              <w:tab/>
              <w:t>Services are confirmed as available and ready for operation</w:t>
            </w:r>
          </w:p>
          <w:p w:rsidR="00000000" w:rsidRPr="00122C97" w:rsidP="00122C97">
            <w:pPr>
              <w:pStyle w:val="List"/>
            </w:pPr>
            <w:r w:rsidRPr="00122C97">
              <w:t>1.3</w:t>
            </w:r>
            <w:r w:rsidRPr="00122C97">
              <w:tab/>
              <w:t>Equip</w:t>
            </w:r>
            <w:r w:rsidRPr="00122C97">
              <w:t>ment is checked to confirm readiness for use</w:t>
            </w:r>
          </w:p>
          <w:p w:rsidR="00000000" w:rsidRPr="00122C97" w:rsidP="00122C97">
            <w:pPr>
              <w:pStyle w:val="List"/>
            </w:pPr>
            <w:r w:rsidRPr="00122C97">
              <w:t>1.4</w:t>
            </w:r>
            <w:r w:rsidRPr="00122C97">
              <w:tab/>
              <w:t>Equipment shutdown is planned and equipment is taken off line for cleaning</w:t>
            </w:r>
          </w:p>
          <w:p w:rsidR="00000000" w:rsidP="00122C97">
            <w:pPr>
              <w:pStyle w:val="List"/>
              <w:rPr>
                <w:lang w:val="en-NZ"/>
              </w:rPr>
            </w:pPr>
            <w:r w:rsidRPr="00122C97">
              <w:t>1.5</w:t>
            </w:r>
            <w:r w:rsidRPr="00122C97">
              <w:tab/>
              <w:t>The plant is set for the cleaning cycle</w:t>
            </w:r>
          </w:p>
        </w:tc>
      </w:tr>
      <w:tr w:rsidTr="00FA1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C97">
            <w:pPr>
              <w:pStyle w:val="List"/>
              <w:rPr>
                <w:lang w:val="en-NZ"/>
              </w:rPr>
            </w:pPr>
            <w:r w:rsidRPr="00122C97">
              <w:t>2.</w:t>
            </w:r>
            <w:r w:rsidRPr="00122C97">
              <w:tab/>
              <w:t>Operate and monitor the cleaning process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C97" w:rsidP="00122C97">
            <w:pPr>
              <w:pStyle w:val="List"/>
            </w:pPr>
            <w:r w:rsidRPr="00122C97">
              <w:t>2.1</w:t>
            </w:r>
            <w:r w:rsidRPr="00122C97">
              <w:tab/>
            </w:r>
            <w:r w:rsidRPr="00122C97">
              <w:t>The cleaning cycle is undertaken according to company procedures</w:t>
            </w:r>
          </w:p>
          <w:p w:rsidR="00000000" w:rsidRPr="00122C97" w:rsidP="00122C97">
            <w:pPr>
              <w:pStyle w:val="List"/>
            </w:pPr>
            <w:r w:rsidRPr="00122C97">
              <w:t>2.2</w:t>
            </w:r>
            <w:r w:rsidRPr="00122C97">
              <w:tab/>
              <w:t>The cleaning process is monitored to confirm cleaning meets company requirements</w:t>
            </w:r>
          </w:p>
          <w:p w:rsidR="00000000" w:rsidRPr="00122C97" w:rsidP="00122C97">
            <w:pPr>
              <w:pStyle w:val="List"/>
            </w:pPr>
            <w:r w:rsidRPr="00122C97">
              <w:t>2.3</w:t>
            </w:r>
            <w:r w:rsidRPr="00122C97">
              <w:tab/>
              <w:t>Cleaning data is recorded according to workplace recording requirements</w:t>
            </w:r>
          </w:p>
          <w:p w:rsidR="00000000" w:rsidP="00122C97">
            <w:pPr>
              <w:pStyle w:val="List"/>
              <w:rPr>
                <w:lang w:val="en-NZ"/>
              </w:rPr>
            </w:pPr>
            <w:r w:rsidRPr="00122C97">
              <w:t>2.4</w:t>
            </w:r>
            <w:r w:rsidRPr="00122C97">
              <w:tab/>
              <w:t>Out-of-specification proce</w:t>
            </w:r>
            <w:r w:rsidRPr="00122C97">
              <w:t>ss and equipment performance is identified, rectified and/or reported according to workplace reporting procedure</w:t>
            </w:r>
          </w:p>
        </w:tc>
      </w:tr>
      <w:tr w:rsidTr="00FA1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C97">
            <w:pPr>
              <w:pStyle w:val="List"/>
              <w:rPr>
                <w:lang w:val="en-NZ"/>
              </w:rPr>
            </w:pPr>
            <w:r w:rsidRPr="00122C97">
              <w:t>3.</w:t>
            </w:r>
            <w:r w:rsidRPr="00122C97">
              <w:tab/>
              <w:t>Dispose of waste and return plant to operating condition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C97" w:rsidP="00122C97">
            <w:pPr>
              <w:pStyle w:val="List"/>
            </w:pPr>
            <w:r w:rsidRPr="00122C97">
              <w:t>3.1</w:t>
            </w:r>
            <w:r w:rsidRPr="00122C97">
              <w:tab/>
              <w:t>Cleaning chemicals are flushed from plant and disposed of according to company</w:t>
            </w:r>
            <w:r w:rsidRPr="00122C97">
              <w:t xml:space="preserve"> procedures</w:t>
            </w:r>
          </w:p>
          <w:p w:rsidR="00000000" w:rsidRPr="00122C97" w:rsidP="00122C97">
            <w:pPr>
              <w:pStyle w:val="List"/>
            </w:pPr>
            <w:r w:rsidRPr="00122C97">
              <w:t>3.2</w:t>
            </w:r>
            <w:r w:rsidRPr="00122C97">
              <w:tab/>
              <w:t>Plant is set up to meet operational requirements</w:t>
            </w:r>
          </w:p>
        </w:tc>
      </w:tr>
    </w:tbl>
    <w:p w:rsidR="00000000" w:rsidRPr="00122C97" w:rsidP="00122C97">
      <w:pPr>
        <w:pStyle w:val="BodyText"/>
      </w:pPr>
    </w:p>
    <w:p w:rsidR="00000000" w:rsidRPr="00122C97" w:rsidP="00122C97">
      <w:pPr>
        <w:pStyle w:val="AllowPageBreak"/>
      </w:pPr>
    </w:p>
    <w:p w:rsidR="00000000" w:rsidRPr="00122C97" w:rsidP="00122C97">
      <w:pPr>
        <w:pStyle w:val="Heading1"/>
      </w:pPr>
      <w:bookmarkStart w:id="9" w:name="O_149195"/>
      <w:bookmarkEnd w:id="9"/>
      <w:r w:rsidRPr="00122C97">
        <w:t>Required Skills and Knowledge</w:t>
      </w:r>
    </w:p>
    <w:p w:rsidR="00000000" w:rsidRPr="00122C97" w:rsidP="00122C97">
      <w:pPr>
        <w:pStyle w:val="BodyText"/>
      </w:pPr>
      <w:r w:rsidRPr="00122C97">
        <w:t>Not applicable.</w:t>
      </w:r>
    </w:p>
    <w:p w:rsidR="00000000" w:rsidRPr="00122C97" w:rsidP="00122C97">
      <w:pPr>
        <w:pStyle w:val="AllowPageBreak"/>
      </w:pPr>
    </w:p>
    <w:p w:rsidR="00000000" w:rsidRPr="00122C97" w:rsidP="00122C97">
      <w:pPr>
        <w:pStyle w:val="Heading1"/>
      </w:pPr>
      <w:bookmarkStart w:id="10" w:name="O_149196"/>
      <w:bookmarkEnd w:id="10"/>
      <w:r w:rsidRPr="00122C97">
        <w:t>Evidence Guide</w:t>
      </w:r>
    </w:p>
    <w:p w:rsidR="00000000" w:rsidRPr="00122C97" w:rsidP="00122C97">
      <w:pPr>
        <w:pStyle w:val="BodyText"/>
      </w:pPr>
      <w:r w:rsidRPr="00122C97">
        <w:rPr>
          <w:rStyle w:val="SpecialBold"/>
        </w:rPr>
        <w:t>Evidence guide</w:t>
      </w:r>
    </w:p>
    <w:p w:rsidR="00000000" w:rsidRPr="00122C97" w:rsidP="00122C97">
      <w:pPr>
        <w:pStyle w:val="BodyText"/>
      </w:pPr>
      <w:r w:rsidRPr="00122C97">
        <w:t>The assessment process must address all of the following items of evidence.</w:t>
      </w:r>
    </w:p>
    <w:p w:rsidR="00000000" w:rsidRPr="00122C97" w:rsidP="00122C97">
      <w:pPr>
        <w:pStyle w:val="BodyText"/>
      </w:pPr>
      <w:r w:rsidRPr="00122C97">
        <w:rPr>
          <w:rStyle w:val="SpecialBold"/>
        </w:rPr>
        <w:t>Abi</w:t>
      </w:r>
      <w:r w:rsidRPr="00122C97">
        <w:rPr>
          <w:rStyle w:val="SpecialBold"/>
        </w:rPr>
        <w:t>lity to</w:t>
      </w:r>
      <w:r w:rsidRPr="00122C97">
        <w:t>:</w:t>
      </w:r>
    </w:p>
    <w:p w:rsidR="00000000" w:rsidRPr="00122C97" w:rsidP="00122C97">
      <w:pPr>
        <w:pStyle w:val="List"/>
      </w:pPr>
      <w:r w:rsidRPr="00122C97">
        <w:t>1.</w:t>
      </w:r>
      <w:r w:rsidRPr="00122C97">
        <w:tab/>
        <w:t>Access workplace information such as the cleaning schedule to identify cleaning requirements</w:t>
      </w:r>
    </w:p>
    <w:p w:rsidR="00000000" w:rsidRPr="00122C97" w:rsidP="00122C97">
      <w:pPr>
        <w:pStyle w:val="List"/>
      </w:pPr>
      <w:r w:rsidRPr="00122C97">
        <w:t>2.</w:t>
      </w:r>
      <w:r w:rsidRPr="00122C97">
        <w:tab/>
        <w:t>Select, fit and use personal protective clothing and/or equipment</w:t>
      </w:r>
    </w:p>
    <w:p w:rsidR="00000000" w:rsidRPr="00122C97" w:rsidP="00122C97">
      <w:pPr>
        <w:pStyle w:val="List"/>
      </w:pPr>
      <w:r w:rsidRPr="00122C97">
        <w:t>3.</w:t>
      </w:r>
      <w:r w:rsidRPr="00122C97">
        <w:tab/>
        <w:t>Confirm supply of necessary materials and services</w:t>
      </w:r>
    </w:p>
    <w:p w:rsidR="00000000" w:rsidRPr="00122C97" w:rsidP="00122C97">
      <w:pPr>
        <w:pStyle w:val="List"/>
      </w:pPr>
      <w:r w:rsidRPr="00122C97">
        <w:t>4.</w:t>
      </w:r>
      <w:r w:rsidRPr="00122C97">
        <w:tab/>
      </w:r>
      <w:r w:rsidRPr="00122C97">
        <w:t>Handle cleaning and sanitation agents safely. This includes following correct handling and preparation procedures and use of appropriate protective clothing and equipment</w:t>
      </w:r>
    </w:p>
    <w:p w:rsidR="00000000" w:rsidRPr="00122C97" w:rsidP="00122C97">
      <w:pPr>
        <w:pStyle w:val="List"/>
      </w:pPr>
      <w:r w:rsidRPr="00122C97">
        <w:t>5.</w:t>
      </w:r>
      <w:r w:rsidRPr="00122C97">
        <w:tab/>
        <w:t>Prepare cleaners and sanitisers as required</w:t>
      </w:r>
    </w:p>
    <w:p w:rsidR="00000000" w:rsidRPr="00122C97" w:rsidP="00122C97">
      <w:pPr>
        <w:pStyle w:val="List"/>
      </w:pPr>
      <w:r w:rsidRPr="00122C97">
        <w:t>6.</w:t>
      </w:r>
      <w:r w:rsidRPr="00122C97">
        <w:tab/>
        <w:t xml:space="preserve">Pace production and/or liaise with </w:t>
      </w:r>
      <w:r w:rsidRPr="00122C97">
        <w:t xml:space="preserve">related work areas to take equipment off-line with minimal disruption to production </w:t>
      </w:r>
    </w:p>
    <w:p w:rsidR="00000000" w:rsidRPr="00122C97" w:rsidP="00122C97">
      <w:pPr>
        <w:pStyle w:val="List"/>
      </w:pPr>
      <w:r w:rsidRPr="00122C97">
        <w:t>7.</w:t>
      </w:r>
      <w:r w:rsidRPr="00122C97">
        <w:tab/>
        <w:t>Prepare equipment for cleaning. This can include rendering equipment safe to clean, correctly positioning equipment such as valves, pipes, vents and taps, selecting app</w:t>
      </w:r>
      <w:r w:rsidRPr="00122C97">
        <w:t xml:space="preserve">ropriate cleaning cycle (CIP), removing waste and or dismantling equipment </w:t>
      </w:r>
    </w:p>
    <w:p w:rsidR="00000000" w:rsidRPr="00122C97" w:rsidP="00122C97">
      <w:pPr>
        <w:pStyle w:val="List"/>
      </w:pPr>
      <w:r w:rsidRPr="00122C97">
        <w:t>8.</w:t>
      </w:r>
      <w:r w:rsidRPr="00122C97">
        <w:tab/>
        <w:t>Clean equipment according to cleaning process cycle and procedures. This can include starting up and operating the CIP process in both automatic and manual modes</w:t>
      </w:r>
    </w:p>
    <w:p w:rsidR="00000000" w:rsidRPr="00122C97" w:rsidP="00122C97">
      <w:pPr>
        <w:pStyle w:val="List"/>
      </w:pPr>
      <w:r w:rsidRPr="00122C97">
        <w:t>9.</w:t>
      </w:r>
      <w:r w:rsidRPr="00122C97">
        <w:tab/>
        <w:t xml:space="preserve">Monitor the </w:t>
      </w:r>
      <w:r w:rsidRPr="00122C97">
        <w:t xml:space="preserve">process and equipment operation to maintain the cleaning process within the required parameters </w:t>
      </w:r>
    </w:p>
    <w:p w:rsidR="00000000" w:rsidRPr="00122C97" w:rsidP="00122C97">
      <w:pPr>
        <w:pStyle w:val="List"/>
      </w:pPr>
      <w:r w:rsidRPr="00122C97">
        <w:t>10.</w:t>
      </w:r>
      <w:r w:rsidRPr="00122C97">
        <w:tab/>
        <w:t>Return plant to operating order</w:t>
      </w:r>
    </w:p>
    <w:p w:rsidR="00000000" w:rsidRPr="00122C97" w:rsidP="00122C97">
      <w:pPr>
        <w:pStyle w:val="List"/>
      </w:pPr>
      <w:r w:rsidRPr="00122C97">
        <w:t>11.</w:t>
      </w:r>
      <w:r w:rsidRPr="00122C97">
        <w:tab/>
        <w:t xml:space="preserve">Take corrective action in response to out-of-specification results </w:t>
      </w:r>
    </w:p>
    <w:p w:rsidR="00000000" w:rsidRPr="00122C97" w:rsidP="00122C97">
      <w:pPr>
        <w:pStyle w:val="List"/>
      </w:pPr>
      <w:r w:rsidRPr="00122C97">
        <w:t>12.</w:t>
      </w:r>
      <w:r w:rsidRPr="00122C97">
        <w:tab/>
        <w:t>Advise affected work areas of cleaning schedule</w:t>
      </w:r>
      <w:r w:rsidRPr="00122C97">
        <w:t xml:space="preserve"> and progress</w:t>
      </w:r>
    </w:p>
    <w:p w:rsidR="00000000" w:rsidRPr="00122C97" w:rsidP="00122C97">
      <w:pPr>
        <w:pStyle w:val="List"/>
      </w:pPr>
      <w:r w:rsidRPr="00122C97">
        <w:t>13.</w:t>
      </w:r>
      <w:r w:rsidRPr="00122C97">
        <w:tab/>
        <w:t>Maintain and store chemicals and related equipment as required</w:t>
      </w:r>
    </w:p>
    <w:p w:rsidR="00000000" w:rsidRPr="00122C97" w:rsidP="00122C97">
      <w:pPr>
        <w:pStyle w:val="List"/>
      </w:pPr>
      <w:r w:rsidRPr="00122C97">
        <w:t>14.</w:t>
      </w:r>
      <w:r w:rsidRPr="00122C97">
        <w:tab/>
        <w:t>Carry out relevant checks and inspections to confirm effectiveness of cleaning</w:t>
      </w:r>
    </w:p>
    <w:p w:rsidR="00000000" w:rsidRPr="00122C97" w:rsidP="00122C97">
      <w:pPr>
        <w:pStyle w:val="List"/>
      </w:pPr>
      <w:r w:rsidRPr="00122C97">
        <w:t>15.</w:t>
      </w:r>
      <w:r w:rsidRPr="00122C97">
        <w:tab/>
        <w:t>Sort, collect, treat, recycle or dispose of waste</w:t>
      </w:r>
    </w:p>
    <w:p w:rsidR="00000000" w:rsidRPr="00122C97" w:rsidP="00122C97">
      <w:pPr>
        <w:pStyle w:val="List"/>
      </w:pPr>
      <w:r w:rsidRPr="00122C97">
        <w:t>16.</w:t>
      </w:r>
      <w:r w:rsidRPr="00122C97">
        <w:tab/>
        <w:t>Record cleaning information</w:t>
      </w:r>
    </w:p>
    <w:p w:rsidR="00000000" w:rsidRPr="00122C97" w:rsidP="00122C97">
      <w:pPr>
        <w:pStyle w:val="List"/>
      </w:pPr>
      <w:r w:rsidRPr="00122C97">
        <w:t>17.</w:t>
      </w:r>
      <w:r w:rsidRPr="00122C97">
        <w:tab/>
        <w:t>Ma</w:t>
      </w:r>
      <w:r w:rsidRPr="00122C97">
        <w:t>intain work area to meet housekeeping standards</w:t>
      </w:r>
    </w:p>
    <w:p w:rsidR="00000000" w:rsidRPr="00122C97" w:rsidP="00122C97">
      <w:pPr>
        <w:pStyle w:val="BodyText"/>
      </w:pPr>
      <w:r w:rsidRPr="00122C97">
        <w:rPr>
          <w:rStyle w:val="Emphasis"/>
        </w:rPr>
        <w:t>May include the ability to</w:t>
      </w:r>
      <w:r w:rsidRPr="00122C97">
        <w:t>:</w:t>
      </w:r>
    </w:p>
    <w:p w:rsidR="00000000" w:rsidRPr="00122C97" w:rsidP="00122C97">
      <w:pPr>
        <w:pStyle w:val="List"/>
      </w:pPr>
      <w:r w:rsidRPr="00122C97">
        <w:t>18.</w:t>
      </w:r>
      <w:r w:rsidRPr="00122C97">
        <w:tab/>
        <w:t>Take samples and conduct tests</w:t>
      </w:r>
    </w:p>
    <w:p w:rsidR="00000000" w:rsidRPr="00122C97" w:rsidP="00122C97">
      <w:pPr>
        <w:pStyle w:val="BodyText"/>
      </w:pPr>
      <w:r w:rsidRPr="00122C97">
        <w:rPr>
          <w:rStyle w:val="SpecialBold"/>
        </w:rPr>
        <w:t>Knowledge of</w:t>
      </w:r>
      <w:r w:rsidRPr="00122C97">
        <w:t>:</w:t>
      </w:r>
    </w:p>
    <w:p w:rsidR="00000000" w:rsidRPr="00122C97" w:rsidP="00122C97">
      <w:pPr>
        <w:pStyle w:val="List"/>
      </w:pPr>
      <w:r w:rsidRPr="00122C97">
        <w:t>19.</w:t>
      </w:r>
      <w:r w:rsidRPr="00122C97">
        <w:tab/>
        <w:t xml:space="preserve">Purpose and basic principles of cleaning in place (in-line). This includes the use and functions of caustic and acid solutions </w:t>
      </w:r>
      <w:r w:rsidRPr="00122C97">
        <w:t>and cleaning sequence and stages as required in the workplace</w:t>
      </w:r>
    </w:p>
    <w:p w:rsidR="00000000" w:rsidRPr="00122C97" w:rsidP="00122C97">
      <w:pPr>
        <w:pStyle w:val="List"/>
      </w:pPr>
      <w:r w:rsidRPr="00122C97">
        <w:t>20.</w:t>
      </w:r>
      <w:r w:rsidRPr="00122C97">
        <w:tab/>
        <w:t>Terminology relating to the chemicals solutions used</w:t>
      </w:r>
    </w:p>
    <w:p w:rsidR="00000000" w:rsidRPr="00122C97" w:rsidP="00122C97">
      <w:pPr>
        <w:pStyle w:val="List"/>
      </w:pPr>
      <w:r w:rsidRPr="00122C97">
        <w:t>21.</w:t>
      </w:r>
      <w:r w:rsidRPr="00122C97">
        <w:tab/>
        <w:t>Safe work procedures including appropriate signage of cleaning activities and safe handling and storage of cleaners and sanitisers us</w:t>
      </w:r>
      <w:r w:rsidRPr="00122C97">
        <w:t>ed</w:t>
      </w:r>
    </w:p>
    <w:p w:rsidR="00000000" w:rsidRPr="00122C97" w:rsidP="00122C97">
      <w:pPr>
        <w:pStyle w:val="List"/>
      </w:pPr>
      <w:r w:rsidRPr="00122C97">
        <w:t>22.</w:t>
      </w:r>
      <w:r w:rsidRPr="00122C97">
        <w:tab/>
        <w:t>Purpose and limitations of protective clothing and equipment</w:t>
      </w:r>
    </w:p>
    <w:p w:rsidR="00000000" w:rsidRPr="00122C97" w:rsidP="00122C97">
      <w:pPr>
        <w:pStyle w:val="List"/>
      </w:pPr>
      <w:r w:rsidRPr="00122C97">
        <w:t>23.</w:t>
      </w:r>
      <w:r w:rsidRPr="00122C97">
        <w:tab/>
        <w:t>Cleaning and sanitation requirements for work area. This includes different levels of cleaning requirements depending on the reason for cleaning</w:t>
      </w:r>
    </w:p>
    <w:p w:rsidR="00000000" w:rsidRPr="00122C97" w:rsidP="00122C97">
      <w:pPr>
        <w:pStyle w:val="List"/>
      </w:pPr>
      <w:r w:rsidRPr="00122C97">
        <w:t>24.</w:t>
      </w:r>
      <w:r w:rsidRPr="00122C97">
        <w:tab/>
        <w:t>Methods used to render equipment sa</w:t>
      </w:r>
      <w:r w:rsidRPr="00122C97">
        <w:t>fe to clean including lock-out, tag-out and isolation procedures</w:t>
      </w:r>
    </w:p>
    <w:p w:rsidR="00000000" w:rsidRPr="00122C97" w:rsidP="00122C97">
      <w:pPr>
        <w:pStyle w:val="List"/>
      </w:pPr>
      <w:r w:rsidRPr="00122C97">
        <w:t>25.</w:t>
      </w:r>
      <w:r w:rsidRPr="00122C97">
        <w:tab/>
        <w:t>Equipment settings required for cleaning and for operating respectively</w:t>
      </w:r>
    </w:p>
    <w:p w:rsidR="00000000" w:rsidRPr="00122C97" w:rsidP="00122C97">
      <w:pPr>
        <w:pStyle w:val="List"/>
      </w:pPr>
      <w:r w:rsidRPr="00122C97">
        <w:t>26.</w:t>
      </w:r>
      <w:r w:rsidRPr="00122C97">
        <w:tab/>
        <w:t>Basic operating principles of process control where relevant. This includes the relationship between control pa</w:t>
      </w:r>
      <w:r w:rsidRPr="00122C97">
        <w:t>nels and systems and the physical equipment</w:t>
      </w:r>
    </w:p>
    <w:p w:rsidR="00000000" w:rsidRPr="00122C97" w:rsidP="00122C97">
      <w:pPr>
        <w:pStyle w:val="List"/>
      </w:pPr>
      <w:r w:rsidRPr="00122C97">
        <w:t>27.</w:t>
      </w:r>
      <w:r w:rsidRPr="00122C97">
        <w:tab/>
        <w:t>Inspection points for cleaning and sanitation</w:t>
      </w:r>
    </w:p>
    <w:p w:rsidR="00000000" w:rsidRPr="00122C97" w:rsidP="00122C97">
      <w:pPr>
        <w:pStyle w:val="List"/>
      </w:pPr>
      <w:r w:rsidRPr="00122C97">
        <w:t>28.</w:t>
      </w:r>
      <w:r w:rsidRPr="00122C97">
        <w:tab/>
        <w:t>Consequences of contamination of process flows by cleaning solutions</w:t>
      </w:r>
    </w:p>
    <w:p w:rsidR="00000000" w:rsidRPr="00122C97" w:rsidP="00122C97">
      <w:pPr>
        <w:pStyle w:val="List"/>
      </w:pPr>
      <w:r w:rsidRPr="00122C97">
        <w:t>29.</w:t>
      </w:r>
      <w:r w:rsidRPr="00122C97">
        <w:tab/>
      </w:r>
      <w:r w:rsidRPr="00122C97">
        <w:t>Types of waste generated by both the production and the cleaning process and related collection, treatment and disposal requirements</w:t>
      </w:r>
    </w:p>
    <w:p w:rsidR="00000000" w:rsidRPr="00122C97" w:rsidP="00122C97">
      <w:pPr>
        <w:pStyle w:val="List"/>
      </w:pPr>
      <w:r w:rsidRPr="00122C97">
        <w:t>30.</w:t>
      </w:r>
      <w:r w:rsidRPr="00122C97">
        <w:tab/>
        <w:t>Environmental consequences of incorrect waste disposal procedures</w:t>
      </w:r>
    </w:p>
    <w:p w:rsidR="00000000" w:rsidRPr="00122C97" w:rsidP="00122C97">
      <w:pPr>
        <w:pStyle w:val="List"/>
      </w:pPr>
      <w:r w:rsidRPr="00122C97">
        <w:t>31.</w:t>
      </w:r>
      <w:r w:rsidRPr="00122C97">
        <w:tab/>
        <w:t xml:space="preserve">Requirements to liaise/advise related work areas </w:t>
      </w:r>
    </w:p>
    <w:p w:rsidR="00000000" w:rsidRPr="00122C97" w:rsidP="00122C97">
      <w:pPr>
        <w:pStyle w:val="List"/>
      </w:pPr>
      <w:r w:rsidRPr="00122C97">
        <w:t>32.</w:t>
      </w:r>
      <w:r w:rsidRPr="00122C97">
        <w:tab/>
        <w:t>Reporting and recording systems</w:t>
      </w:r>
    </w:p>
    <w:p w:rsidR="00000000" w:rsidRPr="00122C97" w:rsidP="00122C97">
      <w:pPr>
        <w:pStyle w:val="BodyText"/>
      </w:pPr>
      <w:r w:rsidRPr="00122C97">
        <w:rPr>
          <w:rStyle w:val="Emphasis"/>
        </w:rPr>
        <w:t>May include knowledge of</w:t>
      </w:r>
      <w:r w:rsidRPr="00122C97">
        <w:t>:</w:t>
      </w:r>
    </w:p>
    <w:p w:rsidR="00000000" w:rsidRPr="00122C97" w:rsidP="00122C97">
      <w:pPr>
        <w:pStyle w:val="List"/>
      </w:pPr>
      <w:r w:rsidRPr="00122C97">
        <w:t>33.</w:t>
      </w:r>
      <w:r w:rsidRPr="00122C97">
        <w:tab/>
        <w:t>Sampling and testing</w:t>
      </w:r>
    </w:p>
    <w:p w:rsidR="00000000" w:rsidRPr="00122C97" w:rsidP="00122C97">
      <w:pPr>
        <w:pStyle w:val="BodyText"/>
      </w:pPr>
      <w:r w:rsidRPr="00122C97">
        <w:rPr>
          <w:rStyle w:val="SpecialBold"/>
        </w:rPr>
        <w:t>Relationship with other standards</w:t>
      </w:r>
    </w:p>
    <w:p w:rsidR="00000000" w:rsidRPr="00122C97" w:rsidP="00122C97">
      <w:pPr>
        <w:pStyle w:val="BodyText"/>
      </w:pPr>
      <w:r w:rsidRPr="00122C97">
        <w:rPr>
          <w:rStyle w:val="Emphasis"/>
        </w:rPr>
        <w:t>Pre</w:t>
      </w:r>
      <w:r w:rsidRPr="00122C97">
        <w:t>-</w:t>
      </w:r>
      <w:r w:rsidRPr="00122C97">
        <w:rPr>
          <w:rStyle w:val="Emphasis"/>
        </w:rPr>
        <w:t>requisite units</w:t>
      </w:r>
    </w:p>
    <w:p w:rsidR="00000000" w:rsidRPr="00122C97" w:rsidP="00122C97">
      <w:pPr>
        <w:pStyle w:val="BodyText"/>
      </w:pPr>
      <w:r w:rsidRPr="00122C97">
        <w:t>There are no pre-requisite units for this competency standard.</w:t>
      </w:r>
    </w:p>
    <w:p w:rsidR="00000000" w:rsidRPr="00122C97" w:rsidP="00122C97">
      <w:pPr>
        <w:pStyle w:val="BodyText"/>
      </w:pPr>
      <w:r w:rsidRPr="00122C97">
        <w:rPr>
          <w:rStyle w:val="Emphasis"/>
        </w:rPr>
        <w:t>Co</w:t>
      </w:r>
      <w:r w:rsidRPr="00122C97">
        <w:t>-</w:t>
      </w:r>
      <w:r w:rsidRPr="00122C97">
        <w:rPr>
          <w:rStyle w:val="Emphasis"/>
        </w:rPr>
        <w:t>assessment of related units</w:t>
      </w:r>
    </w:p>
    <w:p w:rsidR="00000000" w:rsidRPr="00122C97" w:rsidP="00122C97">
      <w:pPr>
        <w:pStyle w:val="BodyText"/>
      </w:pPr>
      <w:r w:rsidRPr="00122C97">
        <w:t>Other units of compe</w:t>
      </w:r>
      <w:r w:rsidRPr="00122C97">
        <w:t>tency relevant to the work role should be assessed in conjunction with this unit. This may include:</w:t>
      </w:r>
    </w:p>
    <w:p w:rsidR="00000000" w:rsidRPr="00122C97" w:rsidP="00122C97">
      <w:pPr>
        <w:pStyle w:val="ListBullet"/>
      </w:pPr>
      <w:r w:rsidRPr="00122C97">
        <w:t>SUGZPCI2A Operate a process control interface</w:t>
      </w:r>
    </w:p>
    <w:p w:rsidR="00000000" w:rsidRPr="00122C97" w:rsidP="00122C97">
      <w:pPr>
        <w:pStyle w:val="BodyText"/>
      </w:pPr>
      <w:r w:rsidRPr="00122C97">
        <w:rPr>
          <w:rStyle w:val="SpecialBold"/>
        </w:rPr>
        <w:t>Resources required for assessment</w:t>
      </w:r>
    </w:p>
    <w:p w:rsidR="00000000" w:rsidRPr="00122C97" w:rsidP="00122C97">
      <w:pPr>
        <w:pStyle w:val="BodyText"/>
      </w:pPr>
      <w:r w:rsidRPr="00122C97">
        <w:t>Assessment must occur in a real or simulated workplace where the assessee h</w:t>
      </w:r>
      <w:r w:rsidRPr="00122C97">
        <w:t xml:space="preserve">as access to: </w:t>
      </w:r>
    </w:p>
    <w:p w:rsidR="00000000" w:rsidRPr="00122C97" w:rsidP="00122C97">
      <w:pPr>
        <w:pStyle w:val="ListBullet"/>
      </w:pPr>
      <w:r w:rsidRPr="00122C97">
        <w:t>Cleaning procedures and related advice on equipment operation including advice on safe work practices and environmental requirements</w:t>
      </w:r>
    </w:p>
    <w:p w:rsidR="00000000" w:rsidRPr="00122C97" w:rsidP="00122C97">
      <w:pPr>
        <w:pStyle w:val="ListBullet"/>
      </w:pPr>
      <w:r w:rsidRPr="00122C97">
        <w:t>Personal protective clothing and equipment</w:t>
      </w:r>
    </w:p>
    <w:p w:rsidR="00000000" w:rsidRPr="00122C97" w:rsidP="00122C97">
      <w:pPr>
        <w:pStyle w:val="ListBullet"/>
      </w:pPr>
      <w:r w:rsidRPr="00122C97">
        <w:t>Equipment to be cleaned and related cleaning system</w:t>
      </w:r>
    </w:p>
    <w:p w:rsidR="00000000" w:rsidRPr="00122C97" w:rsidP="00122C97">
      <w:pPr>
        <w:pStyle w:val="ListBullet"/>
      </w:pPr>
      <w:r w:rsidRPr="00122C97">
        <w:t>Cleaning sch</w:t>
      </w:r>
      <w:r w:rsidRPr="00122C97">
        <w:t>edule or advice and related Standard Operating Procedures</w:t>
      </w:r>
    </w:p>
    <w:p w:rsidR="00000000" w:rsidRPr="00122C97" w:rsidP="00122C97">
      <w:pPr>
        <w:pStyle w:val="ListBullet"/>
      </w:pPr>
      <w:r w:rsidRPr="00122C97">
        <w:t>Chemicals and/or automated chemical addition system</w:t>
      </w:r>
    </w:p>
    <w:p w:rsidR="00000000" w:rsidRPr="00122C97" w:rsidP="00122C97">
      <w:pPr>
        <w:pStyle w:val="ListBullet"/>
      </w:pPr>
      <w:r w:rsidRPr="00122C97">
        <w:t>Services as required</w:t>
      </w:r>
    </w:p>
    <w:p w:rsidR="00000000" w:rsidRPr="00122C97" w:rsidP="00122C97">
      <w:pPr>
        <w:pStyle w:val="ListBullet"/>
      </w:pPr>
      <w:r w:rsidRPr="00122C97">
        <w:t>Material Safety Data Sheets where appropriate</w:t>
      </w:r>
    </w:p>
    <w:p w:rsidR="00000000" w:rsidRPr="00122C97" w:rsidP="00122C97">
      <w:pPr>
        <w:pStyle w:val="ListBullet"/>
      </w:pPr>
      <w:r w:rsidRPr="00122C97">
        <w:t>Housekeeping standards and procedures</w:t>
      </w:r>
    </w:p>
    <w:p w:rsidR="00000000" w:rsidRPr="00122C97" w:rsidP="00122C97">
      <w:pPr>
        <w:pStyle w:val="ListBullet"/>
      </w:pPr>
      <w:r w:rsidRPr="00122C97">
        <w:t>Advice on environmental management issues relevant to work responsibilities</w:t>
      </w:r>
    </w:p>
    <w:p w:rsidR="00000000" w:rsidRPr="00122C97" w:rsidP="00122C97">
      <w:pPr>
        <w:pStyle w:val="ListBullet"/>
      </w:pPr>
      <w:r w:rsidRPr="00122C97">
        <w:t>Workplace information recording systems, requirements and procedures</w:t>
      </w:r>
    </w:p>
    <w:p w:rsidR="00000000" w:rsidRPr="00122C97" w:rsidP="00122C97">
      <w:pPr>
        <w:pStyle w:val="BodyText"/>
      </w:pPr>
      <w:r w:rsidRPr="00122C97">
        <w:t>They may also require access to:</w:t>
      </w:r>
    </w:p>
    <w:p w:rsidR="00000000" w:rsidRPr="00122C97" w:rsidP="00122C97">
      <w:pPr>
        <w:pStyle w:val="ListBullet"/>
      </w:pPr>
      <w:r w:rsidRPr="00122C97">
        <w:t>Sampling and testing schedules and procedures</w:t>
      </w:r>
    </w:p>
    <w:p w:rsidR="00000000" w:rsidRPr="00122C97" w:rsidP="00122C97">
      <w:pPr>
        <w:pStyle w:val="BodyText"/>
      </w:pPr>
      <w:r w:rsidRPr="00122C97">
        <w:rPr>
          <w:rStyle w:val="SpecialBold"/>
        </w:rPr>
        <w:t>Assessment requirements</w:t>
      </w:r>
    </w:p>
    <w:p w:rsidR="00FA10A1" w:rsidP="00122C97">
      <w:pPr>
        <w:pStyle w:val="BodyText"/>
      </w:pPr>
      <w:r w:rsidRPr="00122C97">
        <w:t>For inf</w:t>
      </w:r>
      <w:r w:rsidRPr="00122C97">
        <w:t>ormation on how to assess this competency standard and who can assess, refer to the Assessment Guidelines for this Training Package.</w:t>
      </w:r>
    </w:p>
    <w:p w:rsidR="00FA10A1" w:rsidP="00122C97">
      <w:pPr>
        <w:pStyle w:val="BodyText"/>
      </w:pPr>
    </w:p>
    <w:p w:rsidR="00000000" w:rsidRPr="00122C97" w:rsidP="00122C97">
      <w:pPr>
        <w:pStyle w:val="Heading1"/>
      </w:pPr>
      <w:bookmarkStart w:id="11" w:name="O_149197"/>
      <w:bookmarkEnd w:id="11"/>
      <w:r w:rsidRPr="00122C97">
        <w:t>Range Statement</w:t>
      </w:r>
    </w:p>
    <w:p w:rsidR="00000000" w:rsidRPr="00122C97" w:rsidP="00122C97">
      <w:pPr>
        <w:pStyle w:val="BodyText"/>
      </w:pPr>
      <w:r w:rsidRPr="00122C97">
        <w:rPr>
          <w:rStyle w:val="SpecialBold"/>
        </w:rPr>
        <w:t>Range statement</w:t>
      </w:r>
    </w:p>
    <w:p w:rsidR="00000000" w:rsidRPr="00122C97" w:rsidP="00122C97">
      <w:pPr>
        <w:pStyle w:val="BodyText"/>
      </w:pPr>
      <w:r w:rsidRPr="00122C97">
        <w:t>The range statement indicates the context for demonstrating competence. T</w:t>
      </w:r>
      <w:r w:rsidRPr="00122C97">
        <w:t>his statement is a guide and unless otherwise indicated, items may or may not apply as required by the work context.</w:t>
      </w:r>
    </w:p>
    <w:p w:rsidR="00000000" w:rsidRPr="00122C97" w:rsidP="00122C97">
      <w:pPr>
        <w:pStyle w:val="ListBullet"/>
      </w:pPr>
      <w:r w:rsidRPr="00122C97">
        <w:t>Work is carried out in accordance with company policies and procedures, manufacturer's recommendations, legislative requirements, codes of</w:t>
      </w:r>
      <w:r w:rsidRPr="00122C97">
        <w:t xml:space="preserve"> practice and industrial awards and agreements. Codes of practice include the Sugar Milling Operations Industry Code of Practice</w:t>
      </w:r>
    </w:p>
    <w:p w:rsidR="00000000" w:rsidRPr="00122C97" w:rsidP="00122C97">
      <w:pPr>
        <w:pStyle w:val="ListBullet"/>
      </w:pPr>
      <w:r w:rsidRPr="00122C97">
        <w:t>Workplace information can include Standard Operating Procedures (SOPs), specifications, production schedules and manufacturer's</w:t>
      </w:r>
      <w:r w:rsidRPr="00122C97">
        <w:t xml:space="preserve"> specifications</w:t>
      </w:r>
    </w:p>
    <w:p w:rsidR="00000000" w:rsidRPr="00122C97" w:rsidP="00122C97">
      <w:pPr>
        <w:pStyle w:val="ListBullet"/>
      </w:pPr>
      <w:r w:rsidRPr="00122C97">
        <w:t>Equipment cleaned may include evaporators, pans, heaters, filters, chemical mixing and storage equipment plus pumps and pipes</w:t>
      </w:r>
    </w:p>
    <w:p w:rsidR="00000000" w:rsidRPr="00122C97" w:rsidP="00122C97">
      <w:pPr>
        <w:pStyle w:val="ListBullet"/>
      </w:pPr>
      <w:r w:rsidRPr="00122C97">
        <w:t>Services may include power, water, steam, compressed and instrumentation air</w:t>
      </w:r>
    </w:p>
    <w:p w:rsidR="00000000" w:rsidRPr="00122C97" w:rsidP="00122C97">
      <w:pPr>
        <w:pStyle w:val="ListBullet"/>
      </w:pPr>
      <w:r w:rsidRPr="00122C97">
        <w:t xml:space="preserve">Where tests are conducted as part of </w:t>
      </w:r>
      <w:r w:rsidRPr="00122C97">
        <w:t>operation a typical requirement is measurement of pH and condensate quality</w:t>
      </w:r>
    </w:p>
    <w:p w:rsidR="00000000" w:rsidRPr="00122C97" w:rsidP="00122C97">
      <w:pPr>
        <w:pStyle w:val="ListBullet"/>
      </w:pPr>
      <w:r w:rsidRPr="00122C97">
        <w:t>Monitoring the process depends on cleaning requirements. It may include monitoring: condensate quality (evaporators, heaters and pans); vacuum and brix (evaporators); time; storage</w:t>
      </w:r>
      <w:r w:rsidRPr="00122C97">
        <w:t xml:space="preserve"> tank levels; chemical strength; cycle time; temperatures</w:t>
      </w:r>
    </w:p>
    <w:p w:rsidR="00000000" w:rsidRPr="00122C97" w:rsidP="00122C97">
      <w:pPr>
        <w:pStyle w:val="ListBullet"/>
      </w:pPr>
      <w:r w:rsidRPr="00122C97">
        <w:t>Operation and monitoring of equipment and processes typically requires the use of control panels and systems</w:t>
      </w:r>
    </w:p>
    <w:p w:rsidR="00000000" w:rsidRPr="00122C97" w:rsidP="00122C97">
      <w:pPr>
        <w:pStyle w:val="ListBullet"/>
      </w:pPr>
      <w:r w:rsidRPr="00122C97">
        <w:t>Control points refer to those key points in a work process which must be monitored and controlled</w:t>
      </w:r>
    </w:p>
    <w:p w:rsidR="00000000" w:rsidRPr="00122C97" w:rsidP="00122C97">
      <w:pPr>
        <w:pStyle w:val="ListBullet"/>
      </w:pPr>
      <w:r w:rsidRPr="00122C97">
        <w:t xml:space="preserve">Work may require the ability to work within a team environment </w:t>
      </w:r>
    </w:p>
    <w:p w:rsidR="00FA10A1" w:rsidP="00122C97">
      <w:pPr>
        <w:pStyle w:val="ListBullet"/>
      </w:pPr>
      <w:r w:rsidRPr="00122C97">
        <w:t>Information systems may be print or screen based</w:t>
      </w:r>
    </w:p>
    <w:p w:rsidR="00FA10A1" w:rsidP="00122C97">
      <w:pPr>
        <w:pStyle w:val="ListBullet"/>
      </w:pPr>
    </w:p>
    <w:p w:rsidR="00000000" w:rsidRPr="00122C97" w:rsidP="00122C97">
      <w:pPr>
        <w:pStyle w:val="Heading1"/>
      </w:pPr>
      <w:bookmarkStart w:id="12" w:name="O_149198"/>
      <w:bookmarkEnd w:id="12"/>
      <w:r w:rsidRPr="00122C97">
        <w:t>Unit Sector(s)</w:t>
      </w:r>
    </w:p>
    <w:p w:rsidR="00000000" w:rsidRPr="00122C97" w:rsidP="00122C97">
      <w:pPr>
        <w:pStyle w:val="BodyText"/>
      </w:pPr>
      <w:r w:rsidRPr="00122C97">
        <w:t>Not applicable.</w:t>
      </w:r>
    </w:p>
    <w:p w:rsidR="00000000" w:rsidRPr="00122C97" w:rsidP="00122C97"/>
    <w:sectPr w:rsidSect="00122C9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C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A10A1" w:rsidP="00FA10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C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0A1" w:rsidP="00122C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A10A1" w:rsidP="00122C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FA10A1" w:rsidP="00122C9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C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A10A1" w:rsidP="00FA10A1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C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0A1" w:rsidP="00122C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SUGPCCE2A Chemically clean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FA10A1" w:rsidP="00122C97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56C7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9008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C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22C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2C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2C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2C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2C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2C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2C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2C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2C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2C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2C97"/>
  </w:style>
  <w:style w:type="character" w:customStyle="1" w:styleId="Heading1Char">
    <w:name w:val="Heading 1 Char"/>
    <w:basedOn w:val="DefaultParagraphFont"/>
    <w:link w:val="Heading1"/>
    <w:rsid w:val="00122C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2C9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2C97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22C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2C97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122C9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22C9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2C97"/>
    <w:rPr>
      <w:b/>
      <w:spacing w:val="0"/>
    </w:rPr>
  </w:style>
  <w:style w:type="paragraph" w:styleId="Header">
    <w:name w:val="header"/>
    <w:basedOn w:val="Normal"/>
    <w:link w:val="HeaderChar"/>
    <w:rsid w:val="00122C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2C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122C97"/>
    <w:rPr>
      <w:i/>
    </w:rPr>
  </w:style>
  <w:style w:type="paragraph" w:customStyle="1" w:styleId="SuperHeading">
    <w:name w:val="SuperHeading"/>
    <w:basedOn w:val="Normal"/>
    <w:rsid w:val="00122C9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22C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2C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2C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2C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2C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2C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2C9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22C9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22C97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22C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2C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2C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2C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2C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22C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2C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2C9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22C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2C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2C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2C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2C9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2C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2C97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22C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2C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2C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2C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2C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2C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2C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2C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2C97"/>
  </w:style>
  <w:style w:type="paragraph" w:styleId="TableofFigures">
    <w:name w:val="table of figures"/>
    <w:basedOn w:val="Normal"/>
    <w:next w:val="Normal"/>
    <w:semiHidden/>
    <w:rsid w:val="00122C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2C97"/>
    <w:pPr>
      <w:numPr>
        <w:numId w:val="10"/>
      </w:numPr>
    </w:pPr>
  </w:style>
  <w:style w:type="character" w:customStyle="1" w:styleId="WingdingSymbols">
    <w:name w:val="Wingding Symbols"/>
    <w:rsid w:val="00122C97"/>
    <w:rPr>
      <w:rFonts w:ascii="Wingdings" w:hAnsi="Wingdings"/>
    </w:rPr>
  </w:style>
  <w:style w:type="paragraph" w:customStyle="1" w:styleId="TableHeading">
    <w:name w:val="Table Heading"/>
    <w:basedOn w:val="HeadingBase"/>
    <w:rsid w:val="00122C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2C97"/>
    <w:rPr>
      <w:color w:val="0033CC"/>
      <w:u w:val="none"/>
    </w:rPr>
  </w:style>
  <w:style w:type="paragraph" w:customStyle="1" w:styleId="BodyTextRight">
    <w:name w:val="Body Text Right"/>
    <w:basedOn w:val="BodyText"/>
    <w:rsid w:val="00122C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2C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2C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2C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2C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2C97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22C97"/>
    <w:rPr>
      <w:sz w:val="32"/>
    </w:rPr>
  </w:style>
  <w:style w:type="paragraph" w:customStyle="1" w:styleId="HeadingProcedure">
    <w:name w:val="Heading Procedure"/>
    <w:basedOn w:val="HeadingBase"/>
    <w:next w:val="Normal"/>
    <w:rsid w:val="00122C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2C97"/>
    <w:pPr>
      <w:spacing w:before="60" w:after="60"/>
    </w:pPr>
  </w:style>
  <w:style w:type="paragraph" w:styleId="ListContinue">
    <w:name w:val="List Continue"/>
    <w:basedOn w:val="List"/>
    <w:rsid w:val="00122C97"/>
    <w:pPr>
      <w:ind w:firstLine="0"/>
    </w:pPr>
  </w:style>
  <w:style w:type="paragraph" w:customStyle="1" w:styleId="ListNote">
    <w:name w:val="List Note"/>
    <w:basedOn w:val="List"/>
    <w:rsid w:val="00122C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2C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2C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2C97"/>
    <w:rPr>
      <w:rFonts w:ascii="Courier New" w:hAnsi="Courier New"/>
    </w:rPr>
  </w:style>
  <w:style w:type="paragraph" w:customStyle="1" w:styleId="NoteBullet">
    <w:name w:val="Note Bullet"/>
    <w:basedOn w:val="Note"/>
    <w:rsid w:val="00122C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2C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2C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2C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2C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2C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2C97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122C97"/>
    <w:rPr>
      <w:b/>
      <w:smallCaps/>
    </w:rPr>
  </w:style>
  <w:style w:type="paragraph" w:customStyle="1" w:styleId="TableListNumber">
    <w:name w:val="Table List Number"/>
    <w:basedOn w:val="ListNumber"/>
    <w:rsid w:val="00122C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2C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2C97"/>
    <w:pPr>
      <w:numPr>
        <w:numId w:val="8"/>
      </w:numPr>
    </w:pPr>
  </w:style>
  <w:style w:type="paragraph" w:customStyle="1" w:styleId="ListAlpha2">
    <w:name w:val="List Alpha 2"/>
    <w:basedOn w:val="List2"/>
    <w:rsid w:val="00122C97"/>
    <w:pPr>
      <w:numPr>
        <w:numId w:val="7"/>
      </w:numPr>
    </w:pPr>
  </w:style>
  <w:style w:type="paragraph" w:styleId="List2">
    <w:name w:val="List 2"/>
    <w:basedOn w:val="BodyText"/>
    <w:rsid w:val="00122C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2C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2C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2C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2C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2C97"/>
    <w:pPr>
      <w:numPr>
        <w:numId w:val="2"/>
      </w:numPr>
    </w:pPr>
  </w:style>
  <w:style w:type="paragraph" w:styleId="ListBullet5">
    <w:name w:val="List Bullet 5"/>
    <w:basedOn w:val="List5"/>
    <w:rsid w:val="00122C97"/>
    <w:pPr>
      <w:numPr>
        <w:numId w:val="3"/>
      </w:numPr>
    </w:pPr>
  </w:style>
  <w:style w:type="paragraph" w:styleId="ListContinue2">
    <w:name w:val="List Continue 2"/>
    <w:basedOn w:val="List2"/>
    <w:rsid w:val="00122C97"/>
    <w:pPr>
      <w:ind w:firstLine="0"/>
    </w:pPr>
  </w:style>
  <w:style w:type="paragraph" w:styleId="ListContinue3">
    <w:name w:val="List Continue 3"/>
    <w:basedOn w:val="List3"/>
    <w:rsid w:val="00122C97"/>
    <w:pPr>
      <w:ind w:left="1021" w:firstLine="0"/>
    </w:pPr>
  </w:style>
  <w:style w:type="paragraph" w:styleId="ListContinue4">
    <w:name w:val="List Continue 4"/>
    <w:basedOn w:val="List4"/>
    <w:rsid w:val="00122C97"/>
    <w:pPr>
      <w:ind w:firstLine="0"/>
    </w:pPr>
  </w:style>
  <w:style w:type="paragraph" w:styleId="ListContinue5">
    <w:name w:val="List Continue 5"/>
    <w:basedOn w:val="List5"/>
    <w:rsid w:val="00122C97"/>
    <w:pPr>
      <w:ind w:firstLine="0"/>
    </w:pPr>
  </w:style>
  <w:style w:type="paragraph" w:styleId="ListNumber3">
    <w:name w:val="List Number 3"/>
    <w:basedOn w:val="List3"/>
    <w:rsid w:val="00122C97"/>
    <w:pPr>
      <w:numPr>
        <w:numId w:val="4"/>
      </w:numPr>
    </w:pPr>
  </w:style>
  <w:style w:type="paragraph" w:styleId="ListNumber4">
    <w:name w:val="List Number 4"/>
    <w:basedOn w:val="List4"/>
    <w:rsid w:val="00122C97"/>
    <w:pPr>
      <w:numPr>
        <w:numId w:val="5"/>
      </w:numPr>
    </w:pPr>
  </w:style>
  <w:style w:type="paragraph" w:styleId="ListNumber5">
    <w:name w:val="List Number 5"/>
    <w:basedOn w:val="List5"/>
    <w:rsid w:val="00122C97"/>
    <w:pPr>
      <w:numPr>
        <w:numId w:val="6"/>
      </w:numPr>
    </w:pPr>
  </w:style>
  <w:style w:type="paragraph" w:styleId="BlockText">
    <w:name w:val="Block Text"/>
    <w:basedOn w:val="Normal"/>
    <w:rsid w:val="00122C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2C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2C97"/>
    <w:rPr>
      <w:sz w:val="16"/>
      <w:vertAlign w:val="superscript"/>
    </w:rPr>
  </w:style>
  <w:style w:type="character" w:customStyle="1" w:styleId="Symbols">
    <w:name w:val="Symbols"/>
    <w:basedOn w:val="DefaultParagraphFont"/>
    <w:rsid w:val="00122C97"/>
    <w:rPr>
      <w:rFonts w:ascii="Symbol" w:hAnsi="Symbol"/>
    </w:rPr>
  </w:style>
  <w:style w:type="character" w:customStyle="1" w:styleId="MenuOptions">
    <w:name w:val="Menu Options"/>
    <w:basedOn w:val="DefaultParagraphFont"/>
    <w:rsid w:val="00122C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2C97"/>
    <w:rPr>
      <w:b/>
    </w:rPr>
  </w:style>
  <w:style w:type="character" w:customStyle="1" w:styleId="Underlined">
    <w:name w:val="Underlined"/>
    <w:basedOn w:val="DefaultParagraphFont"/>
    <w:rsid w:val="00122C97"/>
    <w:rPr>
      <w:u w:val="single"/>
    </w:rPr>
  </w:style>
  <w:style w:type="paragraph" w:customStyle="1" w:styleId="TableBodyTextRight">
    <w:name w:val="Table Body Text Right"/>
    <w:basedOn w:val="TableBodyText"/>
    <w:rsid w:val="00122C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2C97"/>
    <w:rPr>
      <w:sz w:val="18"/>
    </w:rPr>
  </w:style>
  <w:style w:type="paragraph" w:customStyle="1" w:styleId="BodySmallRight">
    <w:name w:val="Body Small Right"/>
    <w:basedOn w:val="BodyTextRight"/>
    <w:rsid w:val="00122C97"/>
    <w:rPr>
      <w:sz w:val="18"/>
      <w:szCs w:val="18"/>
    </w:rPr>
  </w:style>
  <w:style w:type="paragraph" w:customStyle="1" w:styleId="MarginEdition">
    <w:name w:val="Margin Edition"/>
    <w:basedOn w:val="MarginNote"/>
    <w:rsid w:val="00122C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2C97"/>
    <w:rPr>
      <w:sz w:val="2"/>
      <w:szCs w:val="2"/>
    </w:rPr>
  </w:style>
  <w:style w:type="character" w:customStyle="1" w:styleId="Small">
    <w:name w:val="Small"/>
    <w:basedOn w:val="DefaultParagraphFont"/>
    <w:rsid w:val="00122C97"/>
    <w:rPr>
      <w:sz w:val="16"/>
    </w:rPr>
  </w:style>
  <w:style w:type="paragraph" w:customStyle="1" w:styleId="WideTable">
    <w:name w:val="Wide Table"/>
    <w:basedOn w:val="Normal"/>
    <w:rsid w:val="00122C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2C97"/>
  </w:style>
  <w:style w:type="paragraph" w:styleId="Quote">
    <w:name w:val="Quote"/>
    <w:basedOn w:val="Heading1"/>
    <w:link w:val="QuoteChar"/>
    <w:qFormat/>
    <w:rsid w:val="00122C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2C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2C97"/>
    <w:pPr>
      <w:pageBreakBefore/>
    </w:pPr>
  </w:style>
  <w:style w:type="paragraph" w:customStyle="1" w:styleId="Border">
    <w:name w:val="Border"/>
    <w:basedOn w:val="Normal"/>
    <w:qFormat/>
    <w:rsid w:val="00122C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2C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2C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2C97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122C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2C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2C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2C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2C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2C97"/>
    <w:rPr>
      <w:u w:val="single"/>
    </w:rPr>
  </w:style>
  <w:style w:type="character" w:customStyle="1" w:styleId="BoldandItalics">
    <w:name w:val="Bold and Italics"/>
    <w:qFormat/>
    <w:rsid w:val="00122C97"/>
    <w:rPr>
      <w:b/>
      <w:i/>
      <w:u w:val="none"/>
    </w:rPr>
  </w:style>
  <w:style w:type="paragraph" w:styleId="BalloonText">
    <w:name w:val="Balloon Text"/>
    <w:basedOn w:val="Normal"/>
    <w:link w:val="BalloonTextChar"/>
    <w:rsid w:val="00122C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2C97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22C9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2C97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1074</Words>
  <Characters>6578</Characters>
  <Application>Microsoft Office Word</Application>
  <DocSecurity>0</DocSecurity>
  <Lines>173</Lines>
  <Paragraphs>114</Paragraphs>
  <ScaleCrop>false</ScaleCrop>
  <Company>Author-it Software Corporation Ltd.</Company>
  <LinksUpToDate>false</LinksUpToDate>
  <CharactersWithSpaces>7567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SUGPCCE2A Chemically clean equipment</dc:title>
  <dc:subject>Approved</dc:subject>
  <dc:creator>AgriFood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2012-05-27T03:06:00Z</dcterms:created>
  <dcterms:modified xsi:type="dcterms:W3CDTF">2012-05-27T03:06:00Z</dcterms:modified>
</cp:coreProperties>
</file>