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099" w:rsidP="008D2099">
      <w:pPr>
        <w:pStyle w:val="Title"/>
      </w:pPr>
      <w:r>
        <w:fldChar w:fldCharType="begin"/>
      </w:r>
      <w:r>
        <w:instrText xml:space="preserve"> TITLE   \* MERGEFORMAT </w:instrText>
      </w:r>
      <w:r>
        <w:fldChar w:fldCharType="separate"/>
      </w:r>
      <w:r>
        <w:t>SUGEACW3A Analyse and convey workplace information</w:t>
      </w:r>
      <w:r>
        <w:fldChar w:fldCharType="end"/>
      </w:r>
    </w:p>
    <w:p w:rsidR="008D2099" w:rsidP="008D2099">
      <w:pPr>
        <w:pStyle w:val="Version"/>
        <w:sectPr w:rsidSect="00C43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3098" w:rsidP="00C43098">
      <w:pPr>
        <w:pStyle w:val="SuperHeading"/>
      </w:pPr>
      <w:r w:rsidRPr="00C43098">
        <w:t>SUGEACW3A Analyse and convey workplace information</w:t>
      </w:r>
    </w:p>
    <w:p w:rsidR="00000000" w:rsidRPr="00C43098" w:rsidP="00C43098">
      <w:pPr>
        <w:pStyle w:val="SuperHeading"/>
      </w:pPr>
    </w:p>
    <w:p w:rsidR="00000000" w:rsidRPr="00C43098" w:rsidP="00C43098">
      <w:pPr>
        <w:pStyle w:val="Heading1"/>
      </w:pPr>
      <w:bookmarkStart w:id="1" w:name="O_149115"/>
      <w:bookmarkEnd w:id="1"/>
      <w:r w:rsidRPr="00C43098">
        <w:t>Modification History</w:t>
      </w:r>
    </w:p>
    <w:p w:rsidR="00000000" w:rsidRPr="00C43098" w:rsidP="00C43098">
      <w:pPr>
        <w:pStyle w:val="BodyText"/>
      </w:pPr>
      <w:r w:rsidRPr="00C43098">
        <w:t>Not applicable.</w:t>
      </w:r>
    </w:p>
    <w:p w:rsidR="00000000" w:rsidRPr="00C43098" w:rsidP="00C43098">
      <w:pPr>
        <w:pStyle w:val="AllowPageBreak"/>
      </w:pPr>
    </w:p>
    <w:p w:rsidR="00000000" w:rsidRPr="00C43098" w:rsidP="00C43098">
      <w:pPr>
        <w:pStyle w:val="Heading1"/>
      </w:pPr>
      <w:bookmarkStart w:id="2" w:name="O_149116"/>
      <w:bookmarkEnd w:id="2"/>
      <w:r w:rsidRPr="00C43098">
        <w:t>Unit Descriptor</w:t>
      </w:r>
    </w:p>
    <w:tbl>
      <w:tblPr>
        <w:tblW w:w="0" w:type="auto"/>
        <w:tblLayout w:type="fixed"/>
        <w:tblCellMar>
          <w:left w:w="62" w:type="dxa"/>
          <w:right w:w="62" w:type="dxa"/>
        </w:tblCellMar>
        <w:tblLook w:val="0000"/>
      </w:tblPr>
      <w:tblGrid>
        <w:gridCol w:w="8550"/>
      </w:tblGrid>
      <w:tr w:rsidTr="008D2099">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C43098">
            <w:pPr>
              <w:pStyle w:val="BodyText"/>
              <w:rPr>
                <w:lang w:val="en-NZ"/>
              </w:rPr>
            </w:pPr>
            <w:r w:rsidRPr="00C43098">
              <w:rPr>
                <w:rStyle w:val="SpecialBold"/>
              </w:rPr>
              <w:t>Unit descriptor</w:t>
            </w:r>
          </w:p>
        </w:tc>
      </w:tr>
      <w:tr w:rsidTr="008D2099">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C43098" w:rsidP="00C43098">
            <w:pPr>
              <w:pStyle w:val="BodyText"/>
            </w:pPr>
            <w:r w:rsidRPr="00C43098">
              <w:t>This is an Elective unit. It covers the skills and knowledge required to analyse and interpret information. It also involves preparing and presenting information to others. The presentation component of this unit supports the communication requirements for</w:t>
            </w:r>
            <w:r w:rsidRPr="00C43098">
              <w:t xml:space="preserve"> delivering workplace training.</w:t>
            </w:r>
          </w:p>
          <w:p w:rsidR="00000000" w:rsidRPr="00C43098" w:rsidP="00C43098">
            <w:pPr>
              <w:pStyle w:val="BodyText"/>
            </w:pPr>
            <w:r w:rsidRPr="00C43098">
              <w:t>This unit is based on and equivalent to FDFCORCOM3 Analyse and convey workplace information.</w:t>
            </w:r>
          </w:p>
        </w:tc>
      </w:tr>
    </w:tbl>
    <w:p w:rsidR="00000000" w:rsidRPr="00C43098" w:rsidP="00C43098">
      <w:pPr>
        <w:pStyle w:val="BodyText"/>
      </w:pPr>
    </w:p>
    <w:p w:rsidR="00000000" w:rsidRPr="00C43098" w:rsidP="00C43098">
      <w:pPr>
        <w:pStyle w:val="AllowPageBreak"/>
      </w:pPr>
    </w:p>
    <w:p w:rsidR="00000000" w:rsidRPr="00C43098" w:rsidP="00C43098">
      <w:pPr>
        <w:pStyle w:val="Heading1"/>
      </w:pPr>
      <w:bookmarkStart w:id="3" w:name="O_149117"/>
      <w:bookmarkEnd w:id="3"/>
      <w:r w:rsidRPr="00C43098">
        <w:t>Application of the Unit</w:t>
      </w:r>
    </w:p>
    <w:p w:rsidR="00000000" w:rsidRPr="00C43098" w:rsidP="00C43098">
      <w:pPr>
        <w:pStyle w:val="BodyText"/>
      </w:pPr>
      <w:r w:rsidRPr="00C43098">
        <w:t>Not applicable.</w:t>
      </w:r>
    </w:p>
    <w:p w:rsidR="00000000" w:rsidRPr="00C43098" w:rsidP="00C43098">
      <w:pPr>
        <w:pStyle w:val="AllowPageBreak"/>
      </w:pPr>
    </w:p>
    <w:p w:rsidR="00000000" w:rsidRPr="00C43098" w:rsidP="00C43098">
      <w:pPr>
        <w:pStyle w:val="Heading1"/>
      </w:pPr>
      <w:bookmarkStart w:id="4" w:name="O_149118"/>
      <w:bookmarkEnd w:id="4"/>
      <w:r w:rsidRPr="00C43098">
        <w:t>Licensing/Regulatory Information</w:t>
      </w:r>
    </w:p>
    <w:p w:rsidR="00000000" w:rsidRPr="00C43098" w:rsidP="00C43098">
      <w:pPr>
        <w:pStyle w:val="BodyText"/>
      </w:pPr>
      <w:r w:rsidRPr="00C43098">
        <w:t>Not applicable.</w:t>
      </w:r>
    </w:p>
    <w:p w:rsidR="00000000" w:rsidRPr="00C43098" w:rsidP="00C43098">
      <w:pPr>
        <w:pStyle w:val="AllowPageBreak"/>
      </w:pPr>
    </w:p>
    <w:p w:rsidR="00000000" w:rsidRPr="00C43098" w:rsidP="00C43098">
      <w:pPr>
        <w:pStyle w:val="Heading1"/>
      </w:pPr>
      <w:bookmarkStart w:id="5" w:name="O_149120"/>
      <w:bookmarkEnd w:id="5"/>
      <w:r w:rsidRPr="00C43098">
        <w:t>Pre-Requisites</w:t>
      </w:r>
    </w:p>
    <w:p w:rsidR="00000000" w:rsidRPr="00C43098" w:rsidP="00C43098">
      <w:pPr>
        <w:pStyle w:val="BodyText"/>
      </w:pPr>
      <w:r w:rsidRPr="00C43098">
        <w:t>Not applicable.</w:t>
      </w:r>
    </w:p>
    <w:p w:rsidR="00000000" w:rsidRPr="00C43098" w:rsidP="00C43098">
      <w:pPr>
        <w:pStyle w:val="AllowPageBreak"/>
      </w:pPr>
    </w:p>
    <w:p w:rsidR="00000000" w:rsidRPr="00C43098" w:rsidP="00C43098">
      <w:pPr>
        <w:pStyle w:val="Heading1"/>
      </w:pPr>
      <w:bookmarkStart w:id="6" w:name="O_149119"/>
      <w:bookmarkEnd w:id="6"/>
      <w:r w:rsidRPr="00C43098">
        <w:t>Employability Skills Information</w:t>
      </w:r>
    </w:p>
    <w:p w:rsidR="00000000" w:rsidRPr="00C43098" w:rsidP="00C43098">
      <w:pPr>
        <w:pStyle w:val="BodyText"/>
      </w:pPr>
      <w:r w:rsidRPr="00C43098">
        <w:t>Not applicable.</w:t>
      </w:r>
    </w:p>
    <w:p w:rsidR="00000000" w:rsidRPr="00C43098" w:rsidP="00C43098">
      <w:pPr>
        <w:pStyle w:val="AllowPageBreak"/>
      </w:pPr>
    </w:p>
    <w:p w:rsidR="00000000" w:rsidRPr="00C43098" w:rsidP="00C43098">
      <w:pPr>
        <w:pStyle w:val="Heading1"/>
      </w:pPr>
      <w:bookmarkStart w:id="7" w:name="O_149121"/>
      <w:bookmarkEnd w:id="7"/>
      <w:r w:rsidRPr="00C43098">
        <w:t>Elements and Performance Criteria Pre-Content</w:t>
      </w:r>
    </w:p>
    <w:p w:rsidR="00000000" w:rsidRPr="00C43098" w:rsidP="00C43098">
      <w:pPr>
        <w:pStyle w:val="BodyText"/>
      </w:pPr>
      <w:r w:rsidRPr="00C43098">
        <w:t>Not applicable.</w:t>
      </w:r>
    </w:p>
    <w:p w:rsidR="00000000" w:rsidRPr="00C43098" w:rsidP="00C43098">
      <w:pPr>
        <w:pStyle w:val="AllowPageBreak"/>
      </w:pPr>
    </w:p>
    <w:p w:rsidR="00000000" w:rsidRPr="00C43098" w:rsidP="00C43098">
      <w:pPr>
        <w:pStyle w:val="Heading1"/>
      </w:pPr>
      <w:bookmarkStart w:id="8" w:name="O_149122"/>
      <w:bookmarkEnd w:id="8"/>
      <w:r w:rsidRPr="00C43098">
        <w:t>Elements and Performance Criteria</w:t>
      </w:r>
    </w:p>
    <w:tbl>
      <w:tblPr>
        <w:tblW w:w="0" w:type="auto"/>
        <w:tblLayout w:type="fixed"/>
        <w:tblCellMar>
          <w:left w:w="62" w:type="dxa"/>
          <w:right w:w="62" w:type="dxa"/>
        </w:tblCellMar>
        <w:tblLook w:val="0000"/>
      </w:tblPr>
      <w:tblGrid>
        <w:gridCol w:w="3261"/>
        <w:gridCol w:w="5289"/>
      </w:tblGrid>
      <w:tr w:rsidTr="008D209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43098" w:rsidP="00C43098">
            <w:pPr>
              <w:pStyle w:val="BodyText"/>
            </w:pPr>
            <w:r w:rsidRPr="00C43098">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C43098">
            <w:pPr>
              <w:pStyle w:val="BodyText"/>
              <w:rPr>
                <w:lang w:val="en-NZ"/>
              </w:rPr>
            </w:pPr>
            <w:r w:rsidRPr="00C43098">
              <w:rPr>
                <w:rStyle w:val="SpecialBold"/>
              </w:rPr>
              <w:t>Performance criteria</w:t>
            </w:r>
          </w:p>
        </w:tc>
      </w:tr>
      <w:tr w:rsidTr="008D20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43098">
            <w:pPr>
              <w:pStyle w:val="List"/>
              <w:rPr>
                <w:lang w:val="en-NZ"/>
              </w:rPr>
            </w:pPr>
            <w:r w:rsidRPr="00C43098">
              <w:t>1.</w:t>
            </w:r>
            <w:r w:rsidRPr="00C43098">
              <w:tab/>
              <w:t>Manage information</w:t>
            </w:r>
          </w:p>
        </w:tc>
        <w:tc>
          <w:tcPr>
            <w:tcW w:w="5289" w:type="dxa"/>
            <w:tcBorders>
              <w:top w:val="nil"/>
              <w:left w:val="nil"/>
              <w:bottom w:val="nil"/>
              <w:right w:val="nil"/>
            </w:tcBorders>
            <w:tcMar>
              <w:top w:w="0" w:type="dxa"/>
              <w:left w:w="62" w:type="dxa"/>
              <w:bottom w:w="0" w:type="dxa"/>
              <w:right w:w="62" w:type="dxa"/>
            </w:tcMar>
          </w:tcPr>
          <w:p w:rsidR="00000000" w:rsidRPr="00C43098" w:rsidP="00C43098">
            <w:pPr>
              <w:pStyle w:val="List"/>
            </w:pPr>
            <w:r w:rsidRPr="00C43098">
              <w:t>1.1</w:t>
            </w:r>
            <w:r w:rsidRPr="00C43098">
              <w:tab/>
              <w:t>Information requirements are identified</w:t>
            </w:r>
          </w:p>
          <w:p w:rsidR="00000000" w:rsidRPr="00C43098" w:rsidP="00C43098">
            <w:pPr>
              <w:pStyle w:val="List"/>
            </w:pPr>
            <w:r w:rsidRPr="00C43098">
              <w:t>1.2</w:t>
            </w:r>
            <w:r w:rsidRPr="00C43098">
              <w:tab/>
              <w:t>Information systems are used to store, retrieve and update information</w:t>
            </w:r>
          </w:p>
          <w:p w:rsidR="00000000" w:rsidRPr="00C43098" w:rsidP="00C43098">
            <w:pPr>
              <w:pStyle w:val="List"/>
            </w:pPr>
            <w:r w:rsidRPr="00C43098">
              <w:t>1.3</w:t>
            </w:r>
            <w:r w:rsidRPr="00C43098">
              <w:tab/>
              <w:t>Consultative processes are used to collect and convey information</w:t>
            </w:r>
          </w:p>
          <w:p w:rsidR="00000000" w:rsidP="00C43098">
            <w:pPr>
              <w:pStyle w:val="List"/>
              <w:rPr>
                <w:lang w:val="en-NZ"/>
              </w:rPr>
            </w:pPr>
            <w:r w:rsidRPr="00C43098">
              <w:t>1.4</w:t>
            </w:r>
            <w:r w:rsidRPr="00C43098">
              <w:tab/>
              <w:t>Methods used to col</w:t>
            </w:r>
            <w:r w:rsidRPr="00C43098">
              <w:t>lect, store, retrieve and convey information are reviewed and improved</w:t>
            </w:r>
          </w:p>
        </w:tc>
      </w:tr>
      <w:tr w:rsidTr="008D20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43098">
            <w:pPr>
              <w:pStyle w:val="List"/>
              <w:rPr>
                <w:lang w:val="en-NZ"/>
              </w:rPr>
            </w:pPr>
            <w:r w:rsidRPr="00C43098">
              <w:t>2.</w:t>
            </w:r>
            <w:r w:rsidRPr="00C43098">
              <w:tab/>
              <w:t>Analyse information</w:t>
            </w:r>
          </w:p>
        </w:tc>
        <w:tc>
          <w:tcPr>
            <w:tcW w:w="5289" w:type="dxa"/>
            <w:tcBorders>
              <w:top w:val="nil"/>
              <w:left w:val="nil"/>
              <w:bottom w:val="nil"/>
              <w:right w:val="nil"/>
            </w:tcBorders>
            <w:tcMar>
              <w:top w:w="0" w:type="dxa"/>
              <w:left w:w="62" w:type="dxa"/>
              <w:bottom w:w="0" w:type="dxa"/>
              <w:right w:w="62" w:type="dxa"/>
            </w:tcMar>
          </w:tcPr>
          <w:p w:rsidR="00000000" w:rsidRPr="00C43098" w:rsidP="00C43098">
            <w:pPr>
              <w:pStyle w:val="List"/>
            </w:pPr>
            <w:r w:rsidRPr="00C43098">
              <w:t>2.1</w:t>
            </w:r>
            <w:r w:rsidRPr="00C43098">
              <w:tab/>
              <w:t>Information is stored and collected in a format suitable for analysis and interpretation</w:t>
            </w:r>
          </w:p>
          <w:p w:rsidR="00000000" w:rsidRPr="00C43098" w:rsidP="00C43098">
            <w:pPr>
              <w:pStyle w:val="List"/>
            </w:pPr>
            <w:r w:rsidRPr="00C43098">
              <w:t>2.2</w:t>
            </w:r>
            <w:r w:rsidRPr="00C43098">
              <w:tab/>
            </w:r>
            <w:r w:rsidRPr="00C43098">
              <w:t>Information collection is timely and relevant to the needs of individuals and teams</w:t>
            </w:r>
          </w:p>
          <w:p w:rsidR="00000000" w:rsidP="00C43098">
            <w:pPr>
              <w:pStyle w:val="List"/>
              <w:rPr>
                <w:lang w:val="en-NZ"/>
              </w:rPr>
            </w:pPr>
            <w:r w:rsidRPr="00C43098">
              <w:t>2.3</w:t>
            </w:r>
            <w:r w:rsidRPr="00C43098">
              <w:tab/>
              <w:t>Information is collected, analysed and interpreted</w:t>
            </w:r>
          </w:p>
        </w:tc>
      </w:tr>
      <w:tr w:rsidTr="008D20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43098">
            <w:pPr>
              <w:pStyle w:val="List"/>
              <w:rPr>
                <w:lang w:val="en-NZ"/>
              </w:rPr>
            </w:pPr>
            <w:r w:rsidRPr="00C43098">
              <w:t>3.</w:t>
            </w:r>
            <w:r w:rsidRPr="00C43098">
              <w:tab/>
              <w:t>Present information</w:t>
            </w:r>
          </w:p>
        </w:tc>
        <w:tc>
          <w:tcPr>
            <w:tcW w:w="5289" w:type="dxa"/>
            <w:tcBorders>
              <w:top w:val="nil"/>
              <w:left w:val="nil"/>
              <w:bottom w:val="nil"/>
              <w:right w:val="nil"/>
            </w:tcBorders>
            <w:tcMar>
              <w:top w:w="0" w:type="dxa"/>
              <w:left w:w="62" w:type="dxa"/>
              <w:bottom w:w="0" w:type="dxa"/>
              <w:right w:w="62" w:type="dxa"/>
            </w:tcMar>
          </w:tcPr>
          <w:p w:rsidR="00000000" w:rsidRPr="00C43098" w:rsidP="00C43098">
            <w:pPr>
              <w:pStyle w:val="List"/>
            </w:pPr>
            <w:r w:rsidRPr="00C43098">
              <w:t>3.1</w:t>
            </w:r>
            <w:r w:rsidRPr="00C43098">
              <w:tab/>
              <w:t>Information is effectively communicated to individuals and groups</w:t>
            </w:r>
          </w:p>
          <w:p w:rsidR="00000000" w:rsidRPr="00C43098" w:rsidP="00C43098">
            <w:pPr>
              <w:pStyle w:val="List"/>
            </w:pPr>
            <w:r w:rsidRPr="00C43098">
              <w:t>3.2</w:t>
            </w:r>
            <w:r w:rsidRPr="00C43098">
              <w:tab/>
              <w:t>Communication takes</w:t>
            </w:r>
            <w:r w:rsidRPr="00C43098">
              <w:t xml:space="preserve"> into account social and cultural differences</w:t>
            </w:r>
          </w:p>
        </w:tc>
      </w:tr>
    </w:tbl>
    <w:p w:rsidR="00000000" w:rsidRPr="00C43098" w:rsidP="00C43098">
      <w:pPr>
        <w:pStyle w:val="BodyText"/>
      </w:pPr>
    </w:p>
    <w:p w:rsidR="00000000" w:rsidRPr="00C43098" w:rsidP="00C43098">
      <w:pPr>
        <w:pStyle w:val="AllowPageBreak"/>
      </w:pPr>
    </w:p>
    <w:p w:rsidR="00000000" w:rsidRPr="00C43098" w:rsidP="00C43098">
      <w:pPr>
        <w:pStyle w:val="Heading1"/>
      </w:pPr>
      <w:bookmarkStart w:id="9" w:name="O_149123"/>
      <w:bookmarkEnd w:id="9"/>
      <w:r w:rsidRPr="00C43098">
        <w:t>Required Skills and Knowledge</w:t>
      </w:r>
    </w:p>
    <w:p w:rsidR="00000000" w:rsidRPr="00C43098" w:rsidP="00C43098">
      <w:pPr>
        <w:pStyle w:val="BodyText"/>
      </w:pPr>
      <w:r w:rsidRPr="00C43098">
        <w:t>Not applicable.</w:t>
      </w:r>
    </w:p>
    <w:p w:rsidR="00000000" w:rsidRPr="00C43098" w:rsidP="00C43098">
      <w:pPr>
        <w:pStyle w:val="AllowPageBreak"/>
      </w:pPr>
    </w:p>
    <w:p w:rsidR="00000000" w:rsidRPr="00C43098" w:rsidP="00C43098">
      <w:pPr>
        <w:pStyle w:val="Heading1"/>
      </w:pPr>
      <w:bookmarkStart w:id="10" w:name="O_149124"/>
      <w:bookmarkEnd w:id="10"/>
      <w:r w:rsidRPr="00C43098">
        <w:t>Evidence Guide</w:t>
      </w:r>
    </w:p>
    <w:p w:rsidR="00000000" w:rsidRPr="00C43098" w:rsidP="00C43098">
      <w:pPr>
        <w:pStyle w:val="BodyText"/>
      </w:pPr>
      <w:r w:rsidRPr="00C43098">
        <w:rPr>
          <w:rStyle w:val="SpecialBold"/>
        </w:rPr>
        <w:t>Evidence guide</w:t>
      </w:r>
    </w:p>
    <w:p w:rsidR="00000000" w:rsidRPr="00C43098" w:rsidP="00C43098">
      <w:pPr>
        <w:pStyle w:val="BodyText"/>
      </w:pPr>
      <w:r w:rsidRPr="00C43098">
        <w:t>The assessment process must address all of the following items of evidence.</w:t>
      </w:r>
    </w:p>
    <w:p w:rsidR="00000000" w:rsidRPr="00C43098" w:rsidP="00C43098">
      <w:pPr>
        <w:pStyle w:val="BodyText"/>
      </w:pPr>
      <w:r w:rsidRPr="00C43098">
        <w:rPr>
          <w:rStyle w:val="SpecialBold"/>
        </w:rPr>
        <w:t>Ability to</w:t>
      </w:r>
      <w:r w:rsidRPr="00C43098">
        <w:t>:</w:t>
      </w:r>
    </w:p>
    <w:p w:rsidR="00000000" w:rsidRPr="00C43098" w:rsidP="00C43098">
      <w:pPr>
        <w:pStyle w:val="List"/>
      </w:pPr>
      <w:r w:rsidRPr="00C43098">
        <w:t>1.</w:t>
      </w:r>
      <w:r w:rsidRPr="00C43098">
        <w:tab/>
        <w:t>Facilit</w:t>
      </w:r>
      <w:r w:rsidRPr="00C43098">
        <w:t>ate consultative processes</w:t>
      </w:r>
    </w:p>
    <w:p w:rsidR="00000000" w:rsidRPr="00C43098" w:rsidP="00C43098">
      <w:pPr>
        <w:pStyle w:val="List"/>
      </w:pPr>
      <w:r w:rsidRPr="00C43098">
        <w:t>2.</w:t>
      </w:r>
      <w:r w:rsidRPr="00C43098">
        <w:tab/>
        <w:t>Use information storage and retrieval systems to access store and update information</w:t>
      </w:r>
    </w:p>
    <w:p w:rsidR="00000000" w:rsidRPr="00C43098" w:rsidP="00C43098">
      <w:pPr>
        <w:pStyle w:val="List"/>
      </w:pPr>
      <w:r w:rsidRPr="00C43098">
        <w:t>3.</w:t>
      </w:r>
      <w:r w:rsidRPr="00C43098">
        <w:tab/>
        <w:t>Select appropriate methods to communicate with different audiences in the workplace</w:t>
      </w:r>
    </w:p>
    <w:p w:rsidR="00000000" w:rsidRPr="00C43098" w:rsidP="00C43098">
      <w:pPr>
        <w:pStyle w:val="List"/>
      </w:pPr>
      <w:r w:rsidRPr="00C43098">
        <w:t>4.</w:t>
      </w:r>
      <w:r w:rsidRPr="00C43098">
        <w:tab/>
        <w:t>Collect information in appropriate format</w:t>
      </w:r>
    </w:p>
    <w:p w:rsidR="00000000" w:rsidRPr="00C43098" w:rsidP="00C43098">
      <w:pPr>
        <w:pStyle w:val="List"/>
      </w:pPr>
      <w:r w:rsidRPr="00C43098">
        <w:t>5.</w:t>
      </w:r>
      <w:r w:rsidRPr="00C43098">
        <w:tab/>
      </w:r>
      <w:r w:rsidRPr="00C43098">
        <w:t>Analyse and interpret information</w:t>
      </w:r>
    </w:p>
    <w:p w:rsidR="00000000" w:rsidRPr="00C43098" w:rsidP="00C43098">
      <w:pPr>
        <w:pStyle w:val="List"/>
      </w:pPr>
      <w:r w:rsidRPr="00C43098">
        <w:t>6.</w:t>
      </w:r>
      <w:r w:rsidRPr="00C43098">
        <w:tab/>
        <w:t>Select appropriate presentation methods to convey information for different purposes</w:t>
      </w:r>
    </w:p>
    <w:p w:rsidR="00000000" w:rsidRPr="00C43098" w:rsidP="00C43098">
      <w:pPr>
        <w:pStyle w:val="List"/>
      </w:pPr>
      <w:r w:rsidRPr="00C43098">
        <w:t>7.</w:t>
      </w:r>
      <w:r w:rsidRPr="00C43098">
        <w:tab/>
        <w:t>Structure information in a logical sequence</w:t>
      </w:r>
    </w:p>
    <w:p w:rsidR="00000000" w:rsidRPr="00C43098" w:rsidP="00C43098">
      <w:pPr>
        <w:pStyle w:val="List"/>
      </w:pPr>
      <w:r w:rsidRPr="00C43098">
        <w:t>8.</w:t>
      </w:r>
      <w:r w:rsidRPr="00C43098">
        <w:tab/>
        <w:t>Recommend improvements to information management practices</w:t>
      </w:r>
    </w:p>
    <w:p w:rsidR="00000000" w:rsidRPr="00C43098" w:rsidP="00C43098">
      <w:pPr>
        <w:pStyle w:val="BodyText"/>
      </w:pPr>
      <w:r w:rsidRPr="00C43098">
        <w:rPr>
          <w:rStyle w:val="SpecialBold"/>
        </w:rPr>
        <w:t>Knowledge of</w:t>
      </w:r>
      <w:r w:rsidRPr="00C43098">
        <w:t>:</w:t>
      </w:r>
    </w:p>
    <w:p w:rsidR="00000000" w:rsidRPr="00C43098" w:rsidP="00C43098">
      <w:pPr>
        <w:pStyle w:val="List"/>
      </w:pPr>
      <w:r w:rsidRPr="00C43098">
        <w:t>9.</w:t>
      </w:r>
      <w:r w:rsidRPr="00C43098">
        <w:tab/>
        <w:t>Informat</w:t>
      </w:r>
      <w:r w:rsidRPr="00C43098">
        <w:t>ion recording, storage and retrieval systems</w:t>
      </w:r>
    </w:p>
    <w:p w:rsidR="00000000" w:rsidRPr="00C43098" w:rsidP="00C43098">
      <w:pPr>
        <w:pStyle w:val="List"/>
      </w:pPr>
      <w:r w:rsidRPr="00C43098">
        <w:t>10.</w:t>
      </w:r>
      <w:r w:rsidRPr="00C43098">
        <w:tab/>
        <w:t>Consultative and group processes</w:t>
      </w:r>
    </w:p>
    <w:p w:rsidR="00000000" w:rsidRPr="00C43098" w:rsidP="00C43098">
      <w:pPr>
        <w:pStyle w:val="List"/>
      </w:pPr>
      <w:r w:rsidRPr="00C43098">
        <w:t>11.</w:t>
      </w:r>
      <w:r w:rsidRPr="00C43098">
        <w:tab/>
        <w:t>Data collection and analysis techniques as required</w:t>
      </w:r>
    </w:p>
    <w:p w:rsidR="00000000" w:rsidRPr="00C43098" w:rsidP="00C43098">
      <w:pPr>
        <w:pStyle w:val="List"/>
      </w:pPr>
      <w:r w:rsidRPr="00C43098">
        <w:t>12.</w:t>
      </w:r>
      <w:r w:rsidRPr="00C43098">
        <w:tab/>
        <w:t>Meeting procedures</w:t>
      </w:r>
    </w:p>
    <w:p w:rsidR="00000000" w:rsidRPr="00C43098" w:rsidP="00C43098">
      <w:pPr>
        <w:pStyle w:val="List"/>
      </w:pPr>
      <w:r w:rsidRPr="00C43098">
        <w:t>13.</w:t>
      </w:r>
      <w:r w:rsidRPr="00C43098">
        <w:tab/>
        <w:t>Presentation techniques</w:t>
      </w:r>
    </w:p>
    <w:p w:rsidR="00000000" w:rsidRPr="00C43098" w:rsidP="00C43098">
      <w:pPr>
        <w:pStyle w:val="BodyText"/>
      </w:pPr>
      <w:r w:rsidRPr="00C43098">
        <w:rPr>
          <w:rStyle w:val="SpecialBold"/>
        </w:rPr>
        <w:t>Relationship with other standards</w:t>
      </w:r>
    </w:p>
    <w:p w:rsidR="00000000" w:rsidRPr="00C43098" w:rsidP="00C43098">
      <w:pPr>
        <w:pStyle w:val="BodyText"/>
      </w:pPr>
      <w:r w:rsidRPr="00C43098">
        <w:rPr>
          <w:rStyle w:val="Emphasis"/>
        </w:rPr>
        <w:t>Pre</w:t>
      </w:r>
      <w:r w:rsidRPr="00C43098">
        <w:t>-</w:t>
      </w:r>
      <w:r w:rsidRPr="00C43098">
        <w:rPr>
          <w:rStyle w:val="Emphasis"/>
        </w:rPr>
        <w:t>requisite units</w:t>
      </w:r>
    </w:p>
    <w:p w:rsidR="00000000" w:rsidRPr="00C43098" w:rsidP="00C43098">
      <w:pPr>
        <w:pStyle w:val="BodyText"/>
      </w:pPr>
      <w:r w:rsidRPr="00C43098">
        <w:t xml:space="preserve">There are no </w:t>
      </w:r>
      <w:r w:rsidRPr="00C43098">
        <w:t>pre-requisite units for this competency standard.</w:t>
      </w:r>
    </w:p>
    <w:p w:rsidR="00000000" w:rsidRPr="00C43098" w:rsidP="00C43098">
      <w:pPr>
        <w:pStyle w:val="BodyText"/>
      </w:pPr>
      <w:r w:rsidRPr="00C43098">
        <w:rPr>
          <w:rStyle w:val="Emphasis"/>
        </w:rPr>
        <w:t>Co</w:t>
      </w:r>
      <w:r w:rsidRPr="00C43098">
        <w:t>-</w:t>
      </w:r>
      <w:r w:rsidRPr="00C43098">
        <w:rPr>
          <w:rStyle w:val="Emphasis"/>
        </w:rPr>
        <w:t>assessment of related units</w:t>
      </w:r>
    </w:p>
    <w:p w:rsidR="00000000" w:rsidRPr="00C43098" w:rsidP="00C43098">
      <w:pPr>
        <w:pStyle w:val="BodyText"/>
      </w:pPr>
      <w:r w:rsidRPr="00C43098">
        <w:t>Other units of competency relevant to the work role should be assessed in conjunction with this unit.</w:t>
      </w:r>
    </w:p>
    <w:p w:rsidR="00000000" w:rsidRPr="00C43098" w:rsidP="00C43098">
      <w:pPr>
        <w:pStyle w:val="BodyText"/>
      </w:pPr>
      <w:r w:rsidRPr="00C43098">
        <w:rPr>
          <w:rStyle w:val="SpecialBold"/>
        </w:rPr>
        <w:t>Resources required for assessment</w:t>
      </w:r>
    </w:p>
    <w:p w:rsidR="00000000" w:rsidRPr="00C43098" w:rsidP="00C43098">
      <w:pPr>
        <w:pStyle w:val="BodyText"/>
      </w:pPr>
      <w:r w:rsidRPr="00C43098">
        <w:t>Assessment must occur in a real or simu</w:t>
      </w:r>
      <w:r w:rsidRPr="00C43098">
        <w:t xml:space="preserve">lated workplace where the assessee has access to: </w:t>
      </w:r>
    </w:p>
    <w:p w:rsidR="00000000" w:rsidRPr="00C43098" w:rsidP="00C43098">
      <w:pPr>
        <w:pStyle w:val="ListBullet"/>
      </w:pPr>
      <w:r w:rsidRPr="00C43098">
        <w:t>Opportunities to interact with others using typical workplace communication processes</w:t>
      </w:r>
    </w:p>
    <w:p w:rsidR="00000000" w:rsidRPr="00C43098" w:rsidP="00C43098">
      <w:pPr>
        <w:pStyle w:val="ListBullet"/>
      </w:pPr>
      <w:r w:rsidRPr="00C43098">
        <w:t>Typical group forums which can include work groups and committees</w:t>
      </w:r>
    </w:p>
    <w:p w:rsidR="00000000" w:rsidRPr="00C43098" w:rsidP="00C43098">
      <w:pPr>
        <w:pStyle w:val="ListBullet"/>
      </w:pPr>
      <w:r w:rsidRPr="00C43098">
        <w:t>Typical workplace information</w:t>
      </w:r>
    </w:p>
    <w:p w:rsidR="00000000" w:rsidRPr="00C43098" w:rsidP="00C43098">
      <w:pPr>
        <w:pStyle w:val="ListBullet"/>
      </w:pPr>
      <w:r w:rsidRPr="00C43098">
        <w:t>Standard forms and equipment (as required) for recording workplace information</w:t>
      </w:r>
    </w:p>
    <w:p w:rsidR="00000000" w:rsidRPr="00C43098" w:rsidP="00C43098">
      <w:pPr>
        <w:pStyle w:val="ListBullet"/>
      </w:pPr>
      <w:r w:rsidRPr="00C43098">
        <w:t>Information storage and retrieval systems</w:t>
      </w:r>
    </w:p>
    <w:p w:rsidR="00000000" w:rsidRPr="00C43098" w:rsidP="00C43098">
      <w:pPr>
        <w:pStyle w:val="BodyText"/>
      </w:pPr>
      <w:r w:rsidRPr="00C43098">
        <w:rPr>
          <w:rStyle w:val="SpecialBold"/>
        </w:rPr>
        <w:t>Assessment requirements</w:t>
      </w:r>
    </w:p>
    <w:p w:rsidR="008D2099" w:rsidP="00C43098">
      <w:pPr>
        <w:pStyle w:val="BodyText"/>
      </w:pPr>
      <w:r w:rsidRPr="00C43098">
        <w:t>For information on how to assess this competency standard and who can assess, refer to the Assessment Guideline</w:t>
      </w:r>
      <w:r w:rsidRPr="00C43098">
        <w:t>s for this Training Package.</w:t>
      </w:r>
    </w:p>
    <w:p w:rsidR="008D2099" w:rsidP="00C43098">
      <w:pPr>
        <w:pStyle w:val="BodyText"/>
      </w:pPr>
    </w:p>
    <w:p w:rsidR="00000000" w:rsidRPr="00C43098" w:rsidP="00C43098">
      <w:pPr>
        <w:pStyle w:val="Heading1"/>
      </w:pPr>
      <w:bookmarkStart w:id="11" w:name="O_149125"/>
      <w:bookmarkEnd w:id="11"/>
      <w:r w:rsidRPr="00C43098">
        <w:t>Range Statement</w:t>
      </w:r>
    </w:p>
    <w:p w:rsidR="00000000" w:rsidRPr="00C43098" w:rsidP="00C43098">
      <w:pPr>
        <w:pStyle w:val="BodyText"/>
      </w:pPr>
      <w:r w:rsidRPr="00C43098">
        <w:rPr>
          <w:rStyle w:val="SpecialBold"/>
        </w:rPr>
        <w:t>Range statement</w:t>
      </w:r>
    </w:p>
    <w:p w:rsidR="00000000" w:rsidRPr="00C43098" w:rsidP="00C43098">
      <w:pPr>
        <w:pStyle w:val="BodyText"/>
      </w:pPr>
      <w:r w:rsidRPr="00C43098">
        <w:t>The range statement indicates the context for demonstrating competence. This statement is a guide and unless otherwise indicated, items may or may not apply as required by the w</w:t>
      </w:r>
      <w:r w:rsidRPr="00C43098">
        <w:t>ork context.</w:t>
      </w:r>
    </w:p>
    <w:p w:rsidR="00000000" w:rsidRPr="00C43098" w:rsidP="00C43098">
      <w:pPr>
        <w:pStyle w:val="ListBullet"/>
      </w:pPr>
      <w:r w:rsidRPr="00C43098">
        <w:t>Work is carried out in accordance with company policies and procedures, manufacturer's recommendations, legislative requirements, codes of practice and industrial awards and agreements. Codes of practice include the Sugar Milling Operations I</w:t>
      </w:r>
      <w:r w:rsidRPr="00C43098">
        <w:t>ndustry Code of Practice</w:t>
      </w:r>
    </w:p>
    <w:p w:rsidR="00000000" w:rsidRPr="00C43098" w:rsidP="00C43098">
      <w:pPr>
        <w:pStyle w:val="ListBullet"/>
      </w:pPr>
      <w:r w:rsidRPr="00C43098">
        <w:t>Subjects for communication may be of a general, procedural or technical nature. They can also include providing feedback to individuals on work performance and discussing issues which may be of a sensitive and/or confidential natur</w:t>
      </w:r>
      <w:r w:rsidRPr="00C43098">
        <w:t>e</w:t>
      </w:r>
    </w:p>
    <w:p w:rsidR="00000000" w:rsidRPr="00C43098" w:rsidP="00C43098">
      <w:pPr>
        <w:pStyle w:val="ListBullet"/>
      </w:pPr>
      <w:r w:rsidRPr="00C43098">
        <w:t>Every day workplace language is used. This may include technical terms</w:t>
      </w:r>
    </w:p>
    <w:p w:rsidR="00000000" w:rsidRPr="00C43098" w:rsidP="00C43098">
      <w:pPr>
        <w:pStyle w:val="ListBullet"/>
      </w:pPr>
      <w:r w:rsidRPr="00C43098">
        <w:t>Communication systems reflect the culture of the workplace and the workforce</w:t>
      </w:r>
    </w:p>
    <w:p w:rsidR="00000000" w:rsidRPr="00C43098" w:rsidP="00C43098">
      <w:pPr>
        <w:pStyle w:val="ListBullet"/>
      </w:pPr>
      <w:r w:rsidRPr="00C43098">
        <w:t>Information may be presented verbally, in written and screen-based forms. It can also include technical dr</w:t>
      </w:r>
      <w:r w:rsidRPr="00C43098">
        <w:t>awings, diagrams and graphs</w:t>
      </w:r>
    </w:p>
    <w:p w:rsidR="00000000" w:rsidRPr="00C43098" w:rsidP="00C43098">
      <w:pPr>
        <w:pStyle w:val="ListBullet"/>
      </w:pPr>
      <w:r w:rsidRPr="00C43098">
        <w:t>Data analysis can include techniques appropriate to work responsibilities such as statistical analysis, troubleshooting and problem solving and planning</w:t>
      </w:r>
    </w:p>
    <w:p w:rsidR="00000000" w:rsidRPr="00C43098" w:rsidP="00C43098">
      <w:pPr>
        <w:pStyle w:val="ListBullet"/>
      </w:pPr>
      <w:r w:rsidRPr="00C43098">
        <w:t xml:space="preserve">Interactive communication processes include active listening, constructive </w:t>
      </w:r>
      <w:r w:rsidRPr="00C43098">
        <w:t>feedback, negotiation and conflict resolution</w:t>
      </w:r>
    </w:p>
    <w:p w:rsidR="00000000" w:rsidRPr="00C43098" w:rsidP="00C43098">
      <w:pPr>
        <w:pStyle w:val="ListBullet"/>
      </w:pPr>
      <w:r w:rsidRPr="00C43098">
        <w:t>Work may require the ability to work within a team environment</w:t>
      </w:r>
    </w:p>
    <w:p w:rsidR="008D2099" w:rsidP="00C43098">
      <w:pPr>
        <w:pStyle w:val="ListBullet"/>
      </w:pPr>
      <w:r w:rsidRPr="00C43098">
        <w:t>Group processes may include formal meeting procedures and informal group processes</w:t>
      </w:r>
    </w:p>
    <w:p w:rsidR="008D2099" w:rsidP="00C43098">
      <w:pPr>
        <w:pStyle w:val="ListBullet"/>
      </w:pPr>
    </w:p>
    <w:p w:rsidR="00000000" w:rsidRPr="00C43098" w:rsidP="00C43098">
      <w:pPr>
        <w:pStyle w:val="Heading1"/>
      </w:pPr>
      <w:bookmarkStart w:id="12" w:name="O_149126"/>
      <w:bookmarkEnd w:id="12"/>
      <w:r w:rsidRPr="00C43098">
        <w:t>Unit Sector(s)</w:t>
      </w:r>
    </w:p>
    <w:p w:rsidR="00000000" w:rsidRPr="00C43098" w:rsidP="00C43098">
      <w:pPr>
        <w:pStyle w:val="BodyText"/>
      </w:pPr>
      <w:r w:rsidRPr="00C43098">
        <w:t>Not applicable.</w:t>
      </w:r>
    </w:p>
    <w:p w:rsidR="00000000" w:rsidRPr="00C43098" w:rsidP="00C43098"/>
    <w:sectPr w:rsidSect="00C43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099" w:rsidP="008D2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99" w:rsidP="00C43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D2099" w:rsidP="00C430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2099" w:rsidP="00C430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099" w:rsidP="008D20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99" w:rsidP="00C43098">
    <w:pPr>
      <w:pStyle w:val="Header"/>
      <w:framePr w:wrap="around"/>
    </w:pPr>
    <w:r>
      <w:fldChar w:fldCharType="begin"/>
    </w:r>
    <w:r>
      <w:instrText xml:space="preserve"> TITLE   \* MERGEFORMAT </w:instrText>
    </w:r>
    <w:r>
      <w:fldChar w:fldCharType="separate"/>
    </w:r>
    <w:r>
      <w:t>SUGEACW3A Analyse and convey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2099" w:rsidP="00C430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7410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ECF3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0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3098"/>
    <w:pPr>
      <w:spacing w:before="360" w:after="60"/>
      <w:outlineLvl w:val="0"/>
    </w:pPr>
    <w:rPr>
      <w:sz w:val="32"/>
    </w:rPr>
  </w:style>
  <w:style w:type="paragraph" w:styleId="Heading2">
    <w:name w:val="heading 2"/>
    <w:basedOn w:val="HeadingBase"/>
    <w:next w:val="BodyText"/>
    <w:link w:val="Heading2Char"/>
    <w:qFormat/>
    <w:rsid w:val="00C43098"/>
    <w:pPr>
      <w:keepLines/>
      <w:spacing w:before="240" w:after="120"/>
      <w:outlineLvl w:val="1"/>
    </w:pPr>
    <w:rPr>
      <w:sz w:val="28"/>
      <w:szCs w:val="40"/>
    </w:rPr>
  </w:style>
  <w:style w:type="paragraph" w:styleId="Heading3">
    <w:name w:val="heading 3"/>
    <w:basedOn w:val="HeadingBase"/>
    <w:next w:val="BodyText"/>
    <w:link w:val="Heading3Char"/>
    <w:qFormat/>
    <w:rsid w:val="00C43098"/>
    <w:pPr>
      <w:spacing w:before="180" w:after="120"/>
      <w:outlineLvl w:val="2"/>
    </w:pPr>
    <w:rPr>
      <w:spacing w:val="-10"/>
      <w:kern w:val="32"/>
    </w:rPr>
  </w:style>
  <w:style w:type="paragraph" w:styleId="Heading4">
    <w:name w:val="heading 4"/>
    <w:basedOn w:val="HeadingBase"/>
    <w:next w:val="BodyText"/>
    <w:link w:val="Heading4Char"/>
    <w:qFormat/>
    <w:rsid w:val="00C43098"/>
    <w:pPr>
      <w:spacing w:before="160" w:after="120"/>
      <w:outlineLvl w:val="3"/>
    </w:pPr>
    <w:rPr>
      <w:sz w:val="22"/>
    </w:rPr>
  </w:style>
  <w:style w:type="paragraph" w:styleId="Heading5">
    <w:name w:val="heading 5"/>
    <w:basedOn w:val="HeadingBase"/>
    <w:next w:val="Normal"/>
    <w:link w:val="Heading5Char"/>
    <w:qFormat/>
    <w:rsid w:val="00C43098"/>
    <w:pPr>
      <w:spacing w:before="80"/>
      <w:outlineLvl w:val="4"/>
    </w:pPr>
    <w:rPr>
      <w:color w:val="918585"/>
      <w:sz w:val="20"/>
    </w:rPr>
  </w:style>
  <w:style w:type="paragraph" w:styleId="Heading6">
    <w:name w:val="heading 6"/>
    <w:basedOn w:val="HeadingBase"/>
    <w:next w:val="Normal"/>
    <w:link w:val="Heading6Char"/>
    <w:qFormat/>
    <w:rsid w:val="00C43098"/>
    <w:pPr>
      <w:spacing w:before="60"/>
      <w:outlineLvl w:val="5"/>
    </w:pPr>
    <w:rPr>
      <w:color w:val="918585"/>
      <w:sz w:val="20"/>
    </w:rPr>
  </w:style>
  <w:style w:type="paragraph" w:styleId="Heading7">
    <w:name w:val="heading 7"/>
    <w:basedOn w:val="Normal"/>
    <w:next w:val="Normal"/>
    <w:link w:val="Heading7Char"/>
    <w:qFormat/>
    <w:rsid w:val="00C43098"/>
    <w:pPr>
      <w:ind w:left="720"/>
      <w:outlineLvl w:val="6"/>
    </w:pPr>
    <w:rPr>
      <w:i/>
    </w:rPr>
  </w:style>
  <w:style w:type="paragraph" w:styleId="Heading8">
    <w:name w:val="heading 8"/>
    <w:basedOn w:val="Normal"/>
    <w:next w:val="Normal"/>
    <w:link w:val="Heading8Char"/>
    <w:qFormat/>
    <w:rsid w:val="00C43098"/>
    <w:pPr>
      <w:ind w:left="720"/>
      <w:outlineLvl w:val="7"/>
    </w:pPr>
    <w:rPr>
      <w:i/>
    </w:rPr>
  </w:style>
  <w:style w:type="paragraph" w:styleId="Heading9">
    <w:name w:val="heading 9"/>
    <w:basedOn w:val="Normal"/>
    <w:next w:val="Normal"/>
    <w:link w:val="Heading9Char"/>
    <w:qFormat/>
    <w:rsid w:val="00C43098"/>
    <w:pPr>
      <w:ind w:left="720"/>
      <w:outlineLvl w:val="8"/>
    </w:pPr>
    <w:rPr>
      <w:i/>
    </w:rPr>
  </w:style>
  <w:style w:type="character" w:default="1" w:styleId="DefaultParagraphFont">
    <w:name w:val="Default Paragraph Font"/>
    <w:uiPriority w:val="1"/>
    <w:unhideWhenUsed/>
    <w:rsid w:val="00C43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098"/>
  </w:style>
  <w:style w:type="character" w:customStyle="1" w:styleId="Heading1Char">
    <w:name w:val="Heading 1 Char"/>
    <w:basedOn w:val="DefaultParagraphFont"/>
    <w:link w:val="Heading1"/>
    <w:rsid w:val="00C43098"/>
    <w:rPr>
      <w:rFonts w:ascii="Times New Roman" w:eastAsia="Times New Roman" w:hAnsi="Times New Roman" w:cs="Times New Roman"/>
      <w:b/>
      <w:sz w:val="32"/>
      <w:szCs w:val="20"/>
      <w:lang w:eastAsia="en-US"/>
    </w:rPr>
  </w:style>
  <w:style w:type="paragraph" w:styleId="BodyText">
    <w:name w:val="Body Text"/>
    <w:basedOn w:val="Normal"/>
    <w:link w:val="BodyTextChar"/>
    <w:rsid w:val="00C430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098"/>
    <w:rPr>
      <w:rFonts w:ascii="Times New Roman" w:eastAsia="Times New Roman" w:hAnsi="Times New Roman" w:cs="Times New Roman"/>
      <w:sz w:val="24"/>
      <w:lang w:val="en-US" w:eastAsia="en-US"/>
    </w:rPr>
  </w:style>
  <w:style w:type="paragraph" w:styleId="Footer">
    <w:name w:val="footer"/>
    <w:basedOn w:val="Normal"/>
    <w:link w:val="FooterChar"/>
    <w:rsid w:val="00C43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098"/>
    <w:rPr>
      <w:rFonts w:ascii="Times New Roman" w:eastAsia="Times New Roman" w:hAnsi="Times New Roman" w:cs="Times New Roman"/>
      <w:sz w:val="16"/>
      <w:lang w:val="en-US" w:eastAsia="en-US"/>
    </w:rPr>
  </w:style>
  <w:style w:type="paragraph" w:styleId="List">
    <w:name w:val="List"/>
    <w:basedOn w:val="BodyText"/>
    <w:next w:val="BodyText"/>
    <w:rsid w:val="00C43098"/>
    <w:pPr>
      <w:tabs>
        <w:tab w:val="left" w:pos="340"/>
      </w:tabs>
      <w:spacing w:before="60" w:after="60"/>
      <w:ind w:left="340" w:hanging="340"/>
    </w:pPr>
  </w:style>
  <w:style w:type="paragraph" w:styleId="ListBullet">
    <w:name w:val="List Bullet"/>
    <w:basedOn w:val="List"/>
    <w:rsid w:val="00C43098"/>
    <w:pPr>
      <w:numPr>
        <w:numId w:val="12"/>
      </w:numPr>
      <w:tabs>
        <w:tab w:val="clear" w:pos="340"/>
      </w:tabs>
      <w:spacing w:before="40" w:after="40"/>
    </w:pPr>
  </w:style>
  <w:style w:type="character" w:customStyle="1" w:styleId="SpecialBold">
    <w:name w:val="Special Bold"/>
    <w:basedOn w:val="DefaultParagraphFont"/>
    <w:rsid w:val="00C43098"/>
    <w:rPr>
      <w:b/>
      <w:spacing w:val="0"/>
    </w:rPr>
  </w:style>
  <w:style w:type="paragraph" w:styleId="Header">
    <w:name w:val="header"/>
    <w:basedOn w:val="Normal"/>
    <w:link w:val="HeaderChar"/>
    <w:rsid w:val="00C43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09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3098"/>
    <w:rPr>
      <w:i/>
    </w:rPr>
  </w:style>
  <w:style w:type="paragraph" w:customStyle="1" w:styleId="SuperHeading">
    <w:name w:val="SuperHeading"/>
    <w:basedOn w:val="Normal"/>
    <w:rsid w:val="00C43098"/>
    <w:pPr>
      <w:spacing w:before="240" w:after="120"/>
      <w:outlineLvl w:val="0"/>
    </w:pPr>
    <w:rPr>
      <w:rFonts w:ascii="Times New Roman" w:hAnsi="Times New Roman"/>
      <w:b/>
      <w:sz w:val="28"/>
    </w:rPr>
  </w:style>
  <w:style w:type="paragraph" w:customStyle="1" w:styleId="AllowPageBreak">
    <w:name w:val="AllowPageBreak"/>
    <w:rsid w:val="00C43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0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30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3098"/>
    <w:rPr>
      <w:rFonts w:ascii="Courier New" w:eastAsia="Times New Roman" w:hAnsi="Courier New" w:cs="Times New Roman"/>
      <w:i/>
      <w:szCs w:val="20"/>
      <w:lang w:val="en-US" w:eastAsia="en-US"/>
    </w:rPr>
  </w:style>
  <w:style w:type="paragraph" w:customStyle="1" w:styleId="HeadingBase">
    <w:name w:val="Heading Base"/>
    <w:rsid w:val="00C43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098"/>
    <w:pPr>
      <w:tabs>
        <w:tab w:val="right" w:leader="dot" w:pos="9072"/>
      </w:tabs>
      <w:ind w:left="567"/>
    </w:pPr>
    <w:rPr>
      <w:szCs w:val="22"/>
    </w:rPr>
  </w:style>
  <w:style w:type="paragraph" w:customStyle="1" w:styleId="TOCBase">
    <w:name w:val="TOC Base"/>
    <w:rsid w:val="00C43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098"/>
    <w:pPr>
      <w:tabs>
        <w:tab w:val="right" w:leader="dot" w:pos="9072"/>
      </w:tabs>
      <w:spacing w:before="40" w:after="40"/>
      <w:ind w:left="284"/>
    </w:pPr>
    <w:rPr>
      <w:rFonts w:ascii="Times New Roman" w:hAnsi="Times New Roman"/>
    </w:rPr>
  </w:style>
  <w:style w:type="paragraph" w:styleId="TOC1">
    <w:name w:val="toc 1"/>
    <w:basedOn w:val="TOCBase"/>
    <w:next w:val="Normal"/>
    <w:rsid w:val="00C430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098"/>
    <w:pPr>
      <w:spacing w:before="5040"/>
      <w:jc w:val="center"/>
    </w:pPr>
    <w:rPr>
      <w:sz w:val="48"/>
      <w:szCs w:val="72"/>
      <w:lang w:val="en-US"/>
    </w:rPr>
  </w:style>
  <w:style w:type="character" w:customStyle="1" w:styleId="TitleChar">
    <w:name w:val="Title Char"/>
    <w:basedOn w:val="DefaultParagraphFont"/>
    <w:link w:val="Title"/>
    <w:rsid w:val="00C43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098"/>
    <w:pPr>
      <w:tabs>
        <w:tab w:val="left" w:pos="3600"/>
        <w:tab w:val="left" w:pos="3958"/>
      </w:tabs>
    </w:pPr>
  </w:style>
  <w:style w:type="paragraph" w:customStyle="1" w:styleId="Note">
    <w:name w:val="Note"/>
    <w:basedOn w:val="BodyText"/>
    <w:rsid w:val="00C43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098"/>
    <w:pPr>
      <w:framePr w:wrap="auto" w:hAnchor="text" w:y="6049"/>
    </w:pPr>
    <w:rPr>
      <w:color w:val="000000"/>
      <w:sz w:val="40"/>
    </w:rPr>
  </w:style>
  <w:style w:type="paragraph" w:customStyle="1" w:styleId="TOCTitle">
    <w:name w:val="TOCTitle"/>
    <w:basedOn w:val="Heading1"/>
    <w:rsid w:val="00C43098"/>
    <w:pPr>
      <w:spacing w:after="240"/>
      <w:jc w:val="center"/>
      <w:outlineLvl w:val="9"/>
    </w:pPr>
    <w:rPr>
      <w:caps/>
    </w:rPr>
  </w:style>
  <w:style w:type="paragraph" w:customStyle="1" w:styleId="Version">
    <w:name w:val="Version"/>
    <w:rsid w:val="00C43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098"/>
    <w:pPr>
      <w:numPr>
        <w:numId w:val="13"/>
      </w:numPr>
      <w:tabs>
        <w:tab w:val="clear" w:pos="680"/>
      </w:tabs>
    </w:pPr>
  </w:style>
  <w:style w:type="paragraph" w:styleId="Index1">
    <w:name w:val="index 1"/>
    <w:basedOn w:val="Normal"/>
    <w:next w:val="Normal"/>
    <w:semiHidden/>
    <w:rsid w:val="00C43098"/>
    <w:pPr>
      <w:keepNext w:val="0"/>
      <w:tabs>
        <w:tab w:val="right" w:pos="4176"/>
      </w:tabs>
      <w:ind w:left="198" w:hanging="198"/>
    </w:pPr>
    <w:rPr>
      <w:rFonts w:ascii="Garamond" w:hAnsi="Garamond"/>
    </w:rPr>
  </w:style>
  <w:style w:type="paragraph" w:styleId="IndexHeading">
    <w:name w:val="index heading"/>
    <w:basedOn w:val="Normal"/>
    <w:next w:val="Index1"/>
    <w:semiHidden/>
    <w:rsid w:val="00C43098"/>
    <w:pPr>
      <w:spacing w:before="120" w:after="120"/>
    </w:pPr>
    <w:rPr>
      <w:rFonts w:ascii="Arial" w:hAnsi="Arial"/>
      <w:b/>
      <w:color w:val="918585"/>
      <w:sz w:val="24"/>
    </w:rPr>
  </w:style>
  <w:style w:type="paragraph" w:customStyle="1" w:styleId="Chapter">
    <w:name w:val="Chapter"/>
    <w:basedOn w:val="Normal"/>
    <w:rsid w:val="00C43098"/>
    <w:pPr>
      <w:spacing w:before="240"/>
    </w:pPr>
    <w:rPr>
      <w:rFonts w:ascii="Times New Roman" w:hAnsi="Times New Roman"/>
      <w:smallCaps/>
      <w:spacing w:val="80"/>
      <w:sz w:val="28"/>
    </w:rPr>
  </w:style>
  <w:style w:type="paragraph" w:customStyle="1" w:styleId="InChapter">
    <w:name w:val="InChapter"/>
    <w:basedOn w:val="Heading3"/>
    <w:rsid w:val="00C43098"/>
    <w:pPr>
      <w:spacing w:after="240"/>
      <w:outlineLvl w:val="9"/>
    </w:pPr>
    <w:rPr>
      <w:noProof/>
    </w:rPr>
  </w:style>
  <w:style w:type="paragraph" w:styleId="Index2">
    <w:name w:val="index 2"/>
    <w:basedOn w:val="Normal"/>
    <w:next w:val="Normal"/>
    <w:semiHidden/>
    <w:rsid w:val="00C43098"/>
    <w:pPr>
      <w:tabs>
        <w:tab w:val="right" w:pos="4176"/>
      </w:tabs>
      <w:ind w:left="568" w:hanging="284"/>
    </w:pPr>
    <w:rPr>
      <w:rFonts w:ascii="Garamond" w:hAnsi="Garamond"/>
    </w:rPr>
  </w:style>
  <w:style w:type="paragraph" w:customStyle="1" w:styleId="Byline">
    <w:name w:val="Byline"/>
    <w:rsid w:val="00C43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098"/>
    <w:pPr>
      <w:tabs>
        <w:tab w:val="clear" w:pos="3600"/>
        <w:tab w:val="clear" w:pos="3958"/>
      </w:tabs>
      <w:jc w:val="right"/>
    </w:pPr>
  </w:style>
  <w:style w:type="paragraph" w:styleId="Caption">
    <w:name w:val="caption"/>
    <w:basedOn w:val="BodyText"/>
    <w:next w:val="Normal"/>
    <w:qFormat/>
    <w:rsid w:val="00C43098"/>
    <w:pPr>
      <w:framePr w:w="2268" w:hSpace="181" w:vSpace="181" w:wrap="around" w:vAnchor="text" w:hAnchor="page" w:x="1135" w:y="285" w:anchorLock="1"/>
    </w:pPr>
    <w:rPr>
      <w:i/>
    </w:rPr>
  </w:style>
  <w:style w:type="paragraph" w:customStyle="1" w:styleId="MiniTOCTitle">
    <w:name w:val="MiniTOCTitle"/>
    <w:basedOn w:val="Heading4"/>
    <w:rsid w:val="00C43098"/>
    <w:pPr>
      <w:spacing w:before="240"/>
      <w:outlineLvl w:val="9"/>
    </w:pPr>
    <w:rPr>
      <w:noProof/>
      <w:sz w:val="24"/>
    </w:rPr>
  </w:style>
  <w:style w:type="paragraph" w:customStyle="1" w:styleId="MiniTOCItem">
    <w:name w:val="MiniTOCItem"/>
    <w:basedOn w:val="ListBullet"/>
    <w:rsid w:val="00C43098"/>
    <w:pPr>
      <w:numPr>
        <w:numId w:val="0"/>
      </w:numPr>
      <w:tabs>
        <w:tab w:val="right" w:leader="dot" w:pos="6521"/>
      </w:tabs>
      <w:spacing w:before="0" w:after="0"/>
    </w:pPr>
  </w:style>
  <w:style w:type="paragraph" w:customStyle="1" w:styleId="TOFTitle">
    <w:name w:val="TOFTitle"/>
    <w:basedOn w:val="TOCTitle"/>
    <w:rsid w:val="00C43098"/>
  </w:style>
  <w:style w:type="paragraph" w:styleId="TableofFigures">
    <w:name w:val="table of figures"/>
    <w:basedOn w:val="Normal"/>
    <w:next w:val="Normal"/>
    <w:semiHidden/>
    <w:rsid w:val="00C43098"/>
    <w:pPr>
      <w:tabs>
        <w:tab w:val="right" w:leader="dot" w:pos="9072"/>
      </w:tabs>
      <w:ind w:left="970" w:hanging="403"/>
    </w:pPr>
    <w:rPr>
      <w:rFonts w:ascii="Times New Roman" w:hAnsi="Times New Roman"/>
      <w:b/>
    </w:rPr>
  </w:style>
  <w:style w:type="paragraph" w:styleId="ListNumber">
    <w:name w:val="List Number"/>
    <w:basedOn w:val="List"/>
    <w:rsid w:val="00C43098"/>
    <w:pPr>
      <w:numPr>
        <w:numId w:val="10"/>
      </w:numPr>
    </w:pPr>
  </w:style>
  <w:style w:type="character" w:customStyle="1" w:styleId="WingdingSymbols">
    <w:name w:val="Wingding Symbols"/>
    <w:rsid w:val="00C43098"/>
    <w:rPr>
      <w:rFonts w:ascii="Wingdings" w:hAnsi="Wingdings"/>
    </w:rPr>
  </w:style>
  <w:style w:type="paragraph" w:customStyle="1" w:styleId="TableHeading">
    <w:name w:val="Table Heading"/>
    <w:basedOn w:val="HeadingBase"/>
    <w:rsid w:val="00C43098"/>
    <w:pPr>
      <w:keepLines/>
      <w:pBdr>
        <w:bottom w:val="single" w:sz="6" w:space="1" w:color="918585"/>
      </w:pBdr>
      <w:spacing w:before="240"/>
    </w:pPr>
  </w:style>
  <w:style w:type="character" w:customStyle="1" w:styleId="HotSpot">
    <w:name w:val="HotSpot"/>
    <w:rsid w:val="00C43098"/>
    <w:rPr>
      <w:color w:val="0033CC"/>
      <w:u w:val="none"/>
    </w:rPr>
  </w:style>
  <w:style w:type="paragraph" w:customStyle="1" w:styleId="BodyTextRight">
    <w:name w:val="Body Text Right"/>
    <w:basedOn w:val="BodyText"/>
    <w:rsid w:val="00C43098"/>
    <w:pPr>
      <w:spacing w:before="0" w:after="0"/>
      <w:jc w:val="right"/>
    </w:pPr>
  </w:style>
  <w:style w:type="paragraph" w:styleId="Index3">
    <w:name w:val="index 3"/>
    <w:basedOn w:val="ListNumber2"/>
    <w:next w:val="Normal"/>
    <w:semiHidden/>
    <w:rsid w:val="00C43098"/>
    <w:pPr>
      <w:numPr>
        <w:numId w:val="0"/>
      </w:numPr>
      <w:tabs>
        <w:tab w:val="right" w:leader="dot" w:pos="4176"/>
      </w:tabs>
    </w:pPr>
  </w:style>
  <w:style w:type="paragraph" w:styleId="ListNumber2">
    <w:name w:val="List Number 2"/>
    <w:basedOn w:val="List2"/>
    <w:rsid w:val="00C43098"/>
    <w:pPr>
      <w:numPr>
        <w:numId w:val="9"/>
      </w:numPr>
      <w:tabs>
        <w:tab w:val="clear" w:pos="1060"/>
      </w:tabs>
    </w:pPr>
  </w:style>
  <w:style w:type="paragraph" w:customStyle="1" w:styleId="MarginNote">
    <w:name w:val="Margin Note"/>
    <w:basedOn w:val="BodyText"/>
    <w:rsid w:val="00C43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0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3098"/>
    <w:rPr>
      <w:sz w:val="32"/>
    </w:rPr>
  </w:style>
  <w:style w:type="paragraph" w:customStyle="1" w:styleId="HeadingProcedure">
    <w:name w:val="Heading Procedure"/>
    <w:basedOn w:val="HeadingBase"/>
    <w:next w:val="Normal"/>
    <w:rsid w:val="00C43098"/>
    <w:pPr>
      <w:tabs>
        <w:tab w:val="left" w:pos="0"/>
      </w:tabs>
      <w:spacing w:before="120" w:after="60"/>
    </w:pPr>
    <w:rPr>
      <w:i/>
      <w:color w:val="918585"/>
      <w:sz w:val="22"/>
    </w:rPr>
  </w:style>
  <w:style w:type="paragraph" w:customStyle="1" w:styleId="TableBodyText">
    <w:name w:val="Table Body Text"/>
    <w:basedOn w:val="BodyText"/>
    <w:rsid w:val="00C43098"/>
    <w:pPr>
      <w:spacing w:before="60" w:after="60"/>
    </w:pPr>
  </w:style>
  <w:style w:type="paragraph" w:styleId="ListContinue">
    <w:name w:val="List Continue"/>
    <w:basedOn w:val="List"/>
    <w:rsid w:val="00C43098"/>
    <w:pPr>
      <w:ind w:firstLine="0"/>
    </w:pPr>
  </w:style>
  <w:style w:type="paragraph" w:customStyle="1" w:styleId="ListNote">
    <w:name w:val="List Note"/>
    <w:basedOn w:val="List"/>
    <w:rsid w:val="00C43098"/>
    <w:pPr>
      <w:pBdr>
        <w:top w:val="single" w:sz="6" w:space="2" w:color="918585"/>
        <w:bottom w:val="single" w:sz="6" w:space="2" w:color="918585"/>
      </w:pBdr>
      <w:tabs>
        <w:tab w:val="left" w:pos="1021"/>
      </w:tabs>
      <w:ind w:firstLine="0"/>
    </w:pPr>
  </w:style>
  <w:style w:type="paragraph" w:customStyle="1" w:styleId="Warning">
    <w:name w:val="Warning"/>
    <w:basedOn w:val="BodyText"/>
    <w:rsid w:val="00C43098"/>
    <w:pPr>
      <w:shd w:val="clear" w:color="auto" w:fill="D9D9D9"/>
      <w:tabs>
        <w:tab w:val="left" w:pos="992"/>
      </w:tabs>
      <w:ind w:left="119" w:right="119"/>
    </w:pPr>
    <w:rPr>
      <w:sz w:val="20"/>
    </w:rPr>
  </w:style>
  <w:style w:type="paragraph" w:customStyle="1" w:styleId="MarginIcons">
    <w:name w:val="Margin Icons"/>
    <w:basedOn w:val="BodyText"/>
    <w:rsid w:val="00C43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098"/>
    <w:rPr>
      <w:rFonts w:ascii="Courier New" w:hAnsi="Courier New"/>
    </w:rPr>
  </w:style>
  <w:style w:type="paragraph" w:customStyle="1" w:styleId="NoteBullet">
    <w:name w:val="Note Bullet"/>
    <w:basedOn w:val="Note"/>
    <w:rsid w:val="00C43098"/>
    <w:pPr>
      <w:tabs>
        <w:tab w:val="clear" w:pos="680"/>
      </w:tabs>
      <w:spacing w:before="60" w:after="60"/>
    </w:pPr>
  </w:style>
  <w:style w:type="paragraph" w:customStyle="1" w:styleId="SubHeading2">
    <w:name w:val="SubHeading2"/>
    <w:basedOn w:val="HeadingBase"/>
    <w:rsid w:val="00C43098"/>
    <w:pPr>
      <w:spacing w:before="240" w:after="60"/>
    </w:pPr>
    <w:rPr>
      <w:sz w:val="20"/>
    </w:rPr>
  </w:style>
  <w:style w:type="paragraph" w:customStyle="1" w:styleId="SubHeading1">
    <w:name w:val="SubHeading1"/>
    <w:basedOn w:val="HeadingBase"/>
    <w:rsid w:val="00C43098"/>
    <w:pPr>
      <w:spacing w:before="240" w:after="60"/>
    </w:pPr>
    <w:rPr>
      <w:color w:val="918585"/>
      <w:sz w:val="22"/>
    </w:rPr>
  </w:style>
  <w:style w:type="paragraph" w:customStyle="1" w:styleId="SideHeading">
    <w:name w:val="Side Heading"/>
    <w:basedOn w:val="HeadingBase"/>
    <w:rsid w:val="00C43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098"/>
    <w:pPr>
      <w:tabs>
        <w:tab w:val="num" w:pos="360"/>
      </w:tabs>
    </w:pPr>
  </w:style>
  <w:style w:type="paragraph" w:styleId="PlainText">
    <w:name w:val="Plain Text"/>
    <w:basedOn w:val="Normal"/>
    <w:link w:val="PlainTextChar"/>
    <w:rsid w:val="00C43098"/>
    <w:rPr>
      <w:sz w:val="20"/>
    </w:rPr>
  </w:style>
  <w:style w:type="character" w:customStyle="1" w:styleId="PlainTextChar">
    <w:name w:val="Plain Text Char"/>
    <w:basedOn w:val="DefaultParagraphFont"/>
    <w:link w:val="PlainText"/>
    <w:rsid w:val="00C430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3098"/>
    <w:rPr>
      <w:b/>
      <w:smallCaps/>
    </w:rPr>
  </w:style>
  <w:style w:type="paragraph" w:customStyle="1" w:styleId="TableListNumber">
    <w:name w:val="Table List Number"/>
    <w:basedOn w:val="ListNumber"/>
    <w:rsid w:val="00C43098"/>
    <w:pPr>
      <w:numPr>
        <w:numId w:val="0"/>
      </w:numPr>
    </w:pPr>
  </w:style>
  <w:style w:type="paragraph" w:styleId="TOC4">
    <w:name w:val="toc 4"/>
    <w:basedOn w:val="TOCBase"/>
    <w:next w:val="Normal"/>
    <w:semiHidden/>
    <w:rsid w:val="00C43098"/>
    <w:pPr>
      <w:tabs>
        <w:tab w:val="right" w:leader="dot" w:pos="9071"/>
      </w:tabs>
      <w:ind w:left="1701"/>
    </w:pPr>
  </w:style>
  <w:style w:type="paragraph" w:customStyle="1" w:styleId="ListAlpha">
    <w:name w:val="List Alpha"/>
    <w:basedOn w:val="List"/>
    <w:rsid w:val="00C43098"/>
    <w:pPr>
      <w:numPr>
        <w:numId w:val="8"/>
      </w:numPr>
    </w:pPr>
  </w:style>
  <w:style w:type="paragraph" w:customStyle="1" w:styleId="ListAlpha2">
    <w:name w:val="List Alpha 2"/>
    <w:basedOn w:val="List2"/>
    <w:rsid w:val="00C43098"/>
    <w:pPr>
      <w:numPr>
        <w:numId w:val="7"/>
      </w:numPr>
    </w:pPr>
  </w:style>
  <w:style w:type="paragraph" w:styleId="List2">
    <w:name w:val="List 2"/>
    <w:basedOn w:val="BodyText"/>
    <w:rsid w:val="00C43098"/>
    <w:pPr>
      <w:tabs>
        <w:tab w:val="left" w:pos="680"/>
      </w:tabs>
      <w:spacing w:before="60" w:after="60"/>
      <w:ind w:left="680" w:hanging="340"/>
    </w:pPr>
  </w:style>
  <w:style w:type="paragraph" w:styleId="List3">
    <w:name w:val="List 3"/>
    <w:basedOn w:val="BodyText"/>
    <w:rsid w:val="00C43098"/>
    <w:pPr>
      <w:tabs>
        <w:tab w:val="left" w:pos="1021"/>
      </w:tabs>
      <w:spacing w:before="60" w:after="60"/>
      <w:ind w:left="1020" w:hanging="340"/>
    </w:pPr>
  </w:style>
  <w:style w:type="paragraph" w:styleId="List4">
    <w:name w:val="List 4"/>
    <w:basedOn w:val="BodyText"/>
    <w:rsid w:val="00C43098"/>
    <w:pPr>
      <w:tabs>
        <w:tab w:val="left" w:pos="1361"/>
      </w:tabs>
      <w:spacing w:before="60" w:after="60"/>
      <w:ind w:left="1361" w:hanging="340"/>
    </w:pPr>
  </w:style>
  <w:style w:type="paragraph" w:styleId="List5">
    <w:name w:val="List 5"/>
    <w:basedOn w:val="BodyText"/>
    <w:rsid w:val="00C43098"/>
    <w:pPr>
      <w:tabs>
        <w:tab w:val="left" w:pos="1701"/>
      </w:tabs>
      <w:spacing w:before="60" w:after="60"/>
      <w:ind w:left="1701" w:hanging="340"/>
    </w:pPr>
  </w:style>
  <w:style w:type="paragraph" w:styleId="ListBullet3">
    <w:name w:val="List Bullet 3"/>
    <w:basedOn w:val="List3"/>
    <w:rsid w:val="00C43098"/>
    <w:pPr>
      <w:numPr>
        <w:numId w:val="14"/>
      </w:numPr>
      <w:tabs>
        <w:tab w:val="clear" w:pos="1021"/>
      </w:tabs>
      <w:ind w:left="1037" w:hanging="357"/>
    </w:pPr>
  </w:style>
  <w:style w:type="paragraph" w:styleId="ListBullet4">
    <w:name w:val="List Bullet 4"/>
    <w:basedOn w:val="List4"/>
    <w:rsid w:val="00C43098"/>
    <w:pPr>
      <w:numPr>
        <w:numId w:val="2"/>
      </w:numPr>
    </w:pPr>
  </w:style>
  <w:style w:type="paragraph" w:styleId="ListBullet5">
    <w:name w:val="List Bullet 5"/>
    <w:basedOn w:val="List5"/>
    <w:rsid w:val="00C43098"/>
    <w:pPr>
      <w:numPr>
        <w:numId w:val="3"/>
      </w:numPr>
    </w:pPr>
  </w:style>
  <w:style w:type="paragraph" w:styleId="ListContinue2">
    <w:name w:val="List Continue 2"/>
    <w:basedOn w:val="List2"/>
    <w:rsid w:val="00C43098"/>
    <w:pPr>
      <w:ind w:firstLine="0"/>
    </w:pPr>
  </w:style>
  <w:style w:type="paragraph" w:styleId="ListContinue3">
    <w:name w:val="List Continue 3"/>
    <w:basedOn w:val="List3"/>
    <w:rsid w:val="00C43098"/>
    <w:pPr>
      <w:ind w:left="1021" w:firstLine="0"/>
    </w:pPr>
  </w:style>
  <w:style w:type="paragraph" w:styleId="ListContinue4">
    <w:name w:val="List Continue 4"/>
    <w:basedOn w:val="List4"/>
    <w:rsid w:val="00C43098"/>
    <w:pPr>
      <w:ind w:firstLine="0"/>
    </w:pPr>
  </w:style>
  <w:style w:type="paragraph" w:styleId="ListContinue5">
    <w:name w:val="List Continue 5"/>
    <w:basedOn w:val="List5"/>
    <w:rsid w:val="00C43098"/>
    <w:pPr>
      <w:ind w:firstLine="0"/>
    </w:pPr>
  </w:style>
  <w:style w:type="paragraph" w:styleId="ListNumber3">
    <w:name w:val="List Number 3"/>
    <w:basedOn w:val="List3"/>
    <w:rsid w:val="00C43098"/>
    <w:pPr>
      <w:numPr>
        <w:numId w:val="4"/>
      </w:numPr>
    </w:pPr>
  </w:style>
  <w:style w:type="paragraph" w:styleId="ListNumber4">
    <w:name w:val="List Number 4"/>
    <w:basedOn w:val="List4"/>
    <w:rsid w:val="00C43098"/>
    <w:pPr>
      <w:numPr>
        <w:numId w:val="5"/>
      </w:numPr>
    </w:pPr>
  </w:style>
  <w:style w:type="paragraph" w:styleId="ListNumber5">
    <w:name w:val="List Number 5"/>
    <w:basedOn w:val="List5"/>
    <w:rsid w:val="00C43098"/>
    <w:pPr>
      <w:numPr>
        <w:numId w:val="6"/>
      </w:numPr>
    </w:pPr>
  </w:style>
  <w:style w:type="paragraph" w:styleId="BlockText">
    <w:name w:val="Block Text"/>
    <w:basedOn w:val="Normal"/>
    <w:rsid w:val="00C43098"/>
    <w:pPr>
      <w:spacing w:after="120"/>
      <w:ind w:left="1440" w:right="1440"/>
    </w:pPr>
  </w:style>
  <w:style w:type="character" w:customStyle="1" w:styleId="Subscript">
    <w:name w:val="Subscript"/>
    <w:basedOn w:val="DefaultParagraphFont"/>
    <w:rsid w:val="00C43098"/>
    <w:rPr>
      <w:sz w:val="16"/>
      <w:vertAlign w:val="subscript"/>
    </w:rPr>
  </w:style>
  <w:style w:type="character" w:customStyle="1" w:styleId="Superscript">
    <w:name w:val="Superscript"/>
    <w:basedOn w:val="DefaultParagraphFont"/>
    <w:rsid w:val="00C43098"/>
    <w:rPr>
      <w:sz w:val="16"/>
      <w:vertAlign w:val="superscript"/>
    </w:rPr>
  </w:style>
  <w:style w:type="character" w:customStyle="1" w:styleId="Symbols">
    <w:name w:val="Symbols"/>
    <w:basedOn w:val="DefaultParagraphFont"/>
    <w:rsid w:val="00C43098"/>
    <w:rPr>
      <w:rFonts w:ascii="Symbol" w:hAnsi="Symbol"/>
    </w:rPr>
  </w:style>
  <w:style w:type="character" w:customStyle="1" w:styleId="MenuOptions">
    <w:name w:val="Menu Options"/>
    <w:basedOn w:val="DefaultParagraphFont"/>
    <w:rsid w:val="00C43098"/>
    <w:rPr>
      <w:rFonts w:ascii="Arial Narrow" w:hAnsi="Arial Narrow"/>
      <w:smallCaps/>
    </w:rPr>
  </w:style>
  <w:style w:type="character" w:customStyle="1" w:styleId="Buttons">
    <w:name w:val="Buttons"/>
    <w:basedOn w:val="DefaultParagraphFont"/>
    <w:rsid w:val="00C43098"/>
    <w:rPr>
      <w:b/>
    </w:rPr>
  </w:style>
  <w:style w:type="character" w:customStyle="1" w:styleId="Underlined">
    <w:name w:val="Underlined"/>
    <w:basedOn w:val="DefaultParagraphFont"/>
    <w:rsid w:val="00C43098"/>
    <w:rPr>
      <w:u w:val="single"/>
    </w:rPr>
  </w:style>
  <w:style w:type="paragraph" w:customStyle="1" w:styleId="TableBodyTextRight">
    <w:name w:val="Table Body Text Right"/>
    <w:basedOn w:val="TableBodyText"/>
    <w:rsid w:val="00C43098"/>
    <w:pPr>
      <w:widowControl w:val="0"/>
      <w:autoSpaceDE w:val="0"/>
      <w:autoSpaceDN w:val="0"/>
      <w:adjustRightInd w:val="0"/>
      <w:jc w:val="right"/>
    </w:pPr>
    <w:rPr>
      <w:rFonts w:cs="Arial"/>
      <w:szCs w:val="18"/>
    </w:rPr>
  </w:style>
  <w:style w:type="paragraph" w:customStyle="1" w:styleId="CopyrightText">
    <w:name w:val="Copyright Text"/>
    <w:basedOn w:val="BodyText"/>
    <w:rsid w:val="00C43098"/>
    <w:rPr>
      <w:sz w:val="18"/>
    </w:rPr>
  </w:style>
  <w:style w:type="paragraph" w:customStyle="1" w:styleId="BodySmallRight">
    <w:name w:val="Body Small Right"/>
    <w:basedOn w:val="BodyTextRight"/>
    <w:rsid w:val="00C43098"/>
    <w:rPr>
      <w:sz w:val="18"/>
      <w:szCs w:val="18"/>
    </w:rPr>
  </w:style>
  <w:style w:type="paragraph" w:customStyle="1" w:styleId="MarginEdition">
    <w:name w:val="Margin Edition"/>
    <w:basedOn w:val="MarginNote"/>
    <w:rsid w:val="00C43098"/>
    <w:pPr>
      <w:spacing w:before="0" w:after="0"/>
    </w:pPr>
    <w:rPr>
      <w:rFonts w:ascii="Times New Roman" w:hAnsi="Times New Roman"/>
      <w:color w:val="999999"/>
    </w:rPr>
  </w:style>
  <w:style w:type="paragraph" w:customStyle="1" w:styleId="Spacer">
    <w:name w:val="Spacer"/>
    <w:basedOn w:val="Normal"/>
    <w:rsid w:val="00C43098"/>
    <w:rPr>
      <w:sz w:val="2"/>
      <w:szCs w:val="2"/>
    </w:rPr>
  </w:style>
  <w:style w:type="character" w:customStyle="1" w:styleId="Small">
    <w:name w:val="Small"/>
    <w:basedOn w:val="DefaultParagraphFont"/>
    <w:rsid w:val="00C43098"/>
    <w:rPr>
      <w:sz w:val="16"/>
    </w:rPr>
  </w:style>
  <w:style w:type="paragraph" w:customStyle="1" w:styleId="WideTable">
    <w:name w:val="Wide Table"/>
    <w:basedOn w:val="Normal"/>
    <w:rsid w:val="00C43098"/>
    <w:pPr>
      <w:ind w:left="-1418"/>
    </w:pPr>
    <w:rPr>
      <w:sz w:val="2"/>
      <w:szCs w:val="2"/>
    </w:rPr>
  </w:style>
  <w:style w:type="character" w:styleId="PageNumber">
    <w:name w:val="page number"/>
    <w:basedOn w:val="DefaultParagraphFont"/>
    <w:rsid w:val="00C43098"/>
  </w:style>
  <w:style w:type="paragraph" w:styleId="Quote">
    <w:name w:val="Quote"/>
    <w:basedOn w:val="Heading1"/>
    <w:link w:val="QuoteChar"/>
    <w:qFormat/>
    <w:rsid w:val="00C43098"/>
    <w:rPr>
      <w:b w:val="0"/>
      <w:sz w:val="72"/>
      <w:szCs w:val="72"/>
      <w:lang w:val="en-NZ"/>
    </w:rPr>
  </w:style>
  <w:style w:type="character" w:customStyle="1" w:styleId="QuoteChar">
    <w:name w:val="Quote Char"/>
    <w:basedOn w:val="DefaultParagraphFont"/>
    <w:link w:val="Quote"/>
    <w:rsid w:val="00C43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098"/>
    <w:pPr>
      <w:pageBreakBefore/>
    </w:pPr>
  </w:style>
  <w:style w:type="paragraph" w:customStyle="1" w:styleId="Border">
    <w:name w:val="Border"/>
    <w:basedOn w:val="Normal"/>
    <w:qFormat/>
    <w:rsid w:val="00C43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098"/>
    <w:rPr>
      <w:b/>
      <w:bCs/>
      <w:i/>
      <w:iCs/>
      <w:color w:val="auto"/>
    </w:rPr>
  </w:style>
  <w:style w:type="paragraph" w:styleId="IntenseQuote">
    <w:name w:val="Intense Quote"/>
    <w:basedOn w:val="Normal"/>
    <w:next w:val="Normal"/>
    <w:link w:val="IntenseQuoteChar"/>
    <w:uiPriority w:val="30"/>
    <w:qFormat/>
    <w:rsid w:val="00C43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0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3098"/>
    <w:rPr>
      <w:smallCaps/>
      <w:color w:val="auto"/>
      <w:u w:val="single"/>
    </w:rPr>
  </w:style>
  <w:style w:type="character" w:styleId="IntenseReference">
    <w:name w:val="Intense Reference"/>
    <w:basedOn w:val="DefaultParagraphFont"/>
    <w:uiPriority w:val="32"/>
    <w:qFormat/>
    <w:rsid w:val="00C43098"/>
    <w:rPr>
      <w:b/>
      <w:bCs/>
      <w:smallCaps/>
      <w:color w:val="auto"/>
      <w:spacing w:val="5"/>
      <w:u w:val="single"/>
    </w:rPr>
  </w:style>
  <w:style w:type="paragraph" w:customStyle="1" w:styleId="2ColumnHeading">
    <w:name w:val="2Column Heading"/>
    <w:basedOn w:val="BodyText"/>
    <w:qFormat/>
    <w:rsid w:val="00C43098"/>
    <w:pPr>
      <w:spacing w:after="60"/>
      <w:ind w:left="-2268"/>
    </w:pPr>
    <w:rPr>
      <w:b/>
    </w:rPr>
  </w:style>
  <w:style w:type="paragraph" w:customStyle="1" w:styleId="Heading1TOC">
    <w:name w:val="Heading1 TOC"/>
    <w:basedOn w:val="Normal"/>
    <w:qFormat/>
    <w:rsid w:val="00C43098"/>
    <w:pPr>
      <w:spacing w:before="240" w:after="120"/>
    </w:pPr>
    <w:rPr>
      <w:rFonts w:ascii="Times New Roman" w:hAnsi="Times New Roman"/>
      <w:b/>
      <w:sz w:val="32"/>
    </w:rPr>
  </w:style>
  <w:style w:type="paragraph" w:customStyle="1" w:styleId="Heading2TOC">
    <w:name w:val="Heading2 TOC"/>
    <w:basedOn w:val="Normal"/>
    <w:qFormat/>
    <w:rsid w:val="00C43098"/>
    <w:pPr>
      <w:spacing w:before="240" w:after="60"/>
    </w:pPr>
    <w:rPr>
      <w:rFonts w:ascii="Times New Roman" w:hAnsi="Times New Roman"/>
      <w:b/>
      <w:sz w:val="28"/>
    </w:rPr>
  </w:style>
  <w:style w:type="character" w:customStyle="1" w:styleId="Underline">
    <w:name w:val="Underline"/>
    <w:basedOn w:val="DefaultParagraphFont"/>
    <w:qFormat/>
    <w:rsid w:val="00C43098"/>
    <w:rPr>
      <w:u w:val="single"/>
    </w:rPr>
  </w:style>
  <w:style w:type="character" w:customStyle="1" w:styleId="BoldandItalics">
    <w:name w:val="Bold and Italics"/>
    <w:qFormat/>
    <w:rsid w:val="00C43098"/>
    <w:rPr>
      <w:b/>
      <w:i/>
      <w:u w:val="none"/>
    </w:rPr>
  </w:style>
  <w:style w:type="paragraph" w:styleId="BalloonText">
    <w:name w:val="Balloon Text"/>
    <w:basedOn w:val="Normal"/>
    <w:link w:val="BalloonTextChar"/>
    <w:rsid w:val="00C43098"/>
    <w:rPr>
      <w:rFonts w:ascii="Tahoma" w:hAnsi="Tahoma" w:cs="Tahoma"/>
      <w:sz w:val="16"/>
      <w:szCs w:val="16"/>
    </w:rPr>
  </w:style>
  <w:style w:type="character" w:customStyle="1" w:styleId="BalloonTextChar">
    <w:name w:val="Balloon Text Char"/>
    <w:basedOn w:val="DefaultParagraphFont"/>
    <w:link w:val="BalloonText"/>
    <w:rsid w:val="00C430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30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0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647</Words>
  <Characters>4123</Characters>
  <Application>Microsoft Office Word</Application>
  <DocSecurity>0</DocSecurity>
  <Lines>121</Lines>
  <Paragraphs>82</Paragraphs>
  <ScaleCrop>false</ScaleCrop>
  <Company>Author-it Software Corporation Ltd.</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SUGEACW3A Analyse and convey workplace information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2012-05-27T03:06:00Z</dcterms:created>
  <dcterms:modified xsi:type="dcterms:W3CDTF">2012-05-27T03:06:00Z</dcterms:modified>
</cp:coreProperties>
</file>