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BFD" w:rsidP="00173BFD">
      <w:pPr>
        <w:pStyle w:val="Title"/>
      </w:pPr>
      <w:r>
        <w:fldChar w:fldCharType="begin"/>
      </w:r>
      <w:r>
        <w:instrText xml:space="preserve"> TITLE   \* MERGEFORMAT </w:instrText>
      </w:r>
      <w:r>
        <w:fldChar w:fldCharType="separate"/>
      </w:r>
      <w:r>
        <w:t>SUGCCPA1A Collect, present and apply workplace information</w:t>
      </w:r>
      <w:r>
        <w:fldChar w:fldCharType="end"/>
      </w:r>
    </w:p>
    <w:p w:rsidR="00173BFD" w:rsidP="00173BFD">
      <w:pPr>
        <w:pStyle w:val="Version"/>
        <w:sectPr w:rsidSect="001B7F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7F75" w:rsidP="001B7F75">
      <w:pPr>
        <w:pStyle w:val="SuperHeading"/>
      </w:pPr>
      <w:r w:rsidRPr="001B7F75">
        <w:t>SUGCCPA1A Collect, present and apply workplace information</w:t>
      </w:r>
    </w:p>
    <w:p w:rsidR="00000000" w:rsidRPr="001B7F75" w:rsidP="001B7F75">
      <w:pPr>
        <w:pStyle w:val="SuperHeading"/>
      </w:pPr>
    </w:p>
    <w:p w:rsidR="00000000" w:rsidRPr="001B7F75" w:rsidP="001B7F75">
      <w:pPr>
        <w:pStyle w:val="Heading1"/>
      </w:pPr>
      <w:bookmarkStart w:id="1" w:name="O_149055"/>
      <w:bookmarkEnd w:id="1"/>
      <w:r w:rsidRPr="001B7F75">
        <w:t>Modification History</w:t>
      </w:r>
    </w:p>
    <w:p w:rsidR="00000000" w:rsidRPr="001B7F75" w:rsidP="001B7F75">
      <w:pPr>
        <w:pStyle w:val="BodyText"/>
      </w:pPr>
      <w:r w:rsidRPr="001B7F75">
        <w:t>Not applicable.</w:t>
      </w:r>
    </w:p>
    <w:p w:rsidR="00000000" w:rsidRPr="001B7F75" w:rsidP="001B7F75">
      <w:pPr>
        <w:pStyle w:val="AllowPageBreak"/>
      </w:pPr>
    </w:p>
    <w:p w:rsidR="00000000" w:rsidRPr="001B7F75" w:rsidP="001B7F75">
      <w:pPr>
        <w:pStyle w:val="Heading1"/>
      </w:pPr>
      <w:bookmarkStart w:id="2" w:name="O_149056"/>
      <w:bookmarkEnd w:id="2"/>
      <w:r w:rsidRPr="001B7F75">
        <w:t>Unit Descriptor</w:t>
      </w:r>
    </w:p>
    <w:tbl>
      <w:tblPr>
        <w:tblW w:w="0" w:type="auto"/>
        <w:tblLayout w:type="fixed"/>
        <w:tblCellMar>
          <w:left w:w="62" w:type="dxa"/>
          <w:right w:w="62" w:type="dxa"/>
        </w:tblCellMar>
        <w:tblLook w:val="0000"/>
      </w:tblPr>
      <w:tblGrid>
        <w:gridCol w:w="8550"/>
      </w:tblGrid>
      <w:tr w:rsidTr="00173BFD">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1B7F75">
            <w:pPr>
              <w:pStyle w:val="BodyText"/>
              <w:rPr>
                <w:lang w:val="en-NZ"/>
              </w:rPr>
            </w:pPr>
            <w:r w:rsidRPr="001B7F75">
              <w:rPr>
                <w:rStyle w:val="SpecialBold"/>
              </w:rPr>
              <w:t>Unit descriptor</w:t>
            </w:r>
          </w:p>
        </w:tc>
      </w:tr>
      <w:tr w:rsidTr="00173BFD">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1B7F75" w:rsidP="001B7F75">
            <w:pPr>
              <w:pStyle w:val="BodyText"/>
            </w:pPr>
            <w:r w:rsidRPr="001B7F75">
              <w:t>This is a Core unit for all industry streams. It covers the skills and knowledge required to identify, collect and present information to convey meaning to others and to participate in group processes.</w:t>
            </w:r>
          </w:p>
          <w:p w:rsidR="00000000" w:rsidRPr="001B7F75" w:rsidP="001B7F75">
            <w:pPr>
              <w:pStyle w:val="BodyText"/>
            </w:pPr>
            <w:r w:rsidRPr="001B7F75">
              <w:t>This unit is based on and equivalent to FDFCORCOM2A Co</w:t>
            </w:r>
            <w:r w:rsidRPr="001B7F75">
              <w:t>llect, present and apply workplace information.</w:t>
            </w:r>
          </w:p>
        </w:tc>
      </w:tr>
    </w:tbl>
    <w:p w:rsidR="00000000" w:rsidRPr="001B7F75" w:rsidP="001B7F75">
      <w:pPr>
        <w:pStyle w:val="BodyText"/>
      </w:pPr>
    </w:p>
    <w:p w:rsidR="00000000" w:rsidRPr="001B7F75" w:rsidP="001B7F75">
      <w:pPr>
        <w:pStyle w:val="AllowPageBreak"/>
      </w:pPr>
    </w:p>
    <w:p w:rsidR="00000000" w:rsidRPr="001B7F75" w:rsidP="001B7F75">
      <w:pPr>
        <w:pStyle w:val="Heading1"/>
      </w:pPr>
      <w:bookmarkStart w:id="3" w:name="O_149057"/>
      <w:bookmarkEnd w:id="3"/>
      <w:r w:rsidRPr="001B7F75">
        <w:t>Application of the Unit</w:t>
      </w:r>
    </w:p>
    <w:p w:rsidR="00000000" w:rsidRPr="001B7F75" w:rsidP="001B7F75">
      <w:pPr>
        <w:pStyle w:val="BodyText"/>
      </w:pPr>
      <w:r w:rsidRPr="001B7F75">
        <w:t>Not applicable.</w:t>
      </w:r>
    </w:p>
    <w:p w:rsidR="00000000" w:rsidRPr="001B7F75" w:rsidP="001B7F75">
      <w:pPr>
        <w:pStyle w:val="AllowPageBreak"/>
      </w:pPr>
    </w:p>
    <w:p w:rsidR="00000000" w:rsidRPr="001B7F75" w:rsidP="001B7F75">
      <w:pPr>
        <w:pStyle w:val="Heading1"/>
      </w:pPr>
      <w:bookmarkStart w:id="4" w:name="O_149058"/>
      <w:bookmarkEnd w:id="4"/>
      <w:r w:rsidRPr="001B7F75">
        <w:t>Licensing/Regulatory Information</w:t>
      </w:r>
    </w:p>
    <w:p w:rsidR="00000000" w:rsidRPr="001B7F75" w:rsidP="001B7F75">
      <w:pPr>
        <w:pStyle w:val="BodyText"/>
      </w:pPr>
      <w:r w:rsidRPr="001B7F75">
        <w:t>Not applicable.</w:t>
      </w:r>
    </w:p>
    <w:p w:rsidR="00000000" w:rsidRPr="001B7F75" w:rsidP="001B7F75">
      <w:pPr>
        <w:pStyle w:val="AllowPageBreak"/>
      </w:pPr>
    </w:p>
    <w:p w:rsidR="00000000" w:rsidRPr="001B7F75" w:rsidP="001B7F75">
      <w:pPr>
        <w:pStyle w:val="Heading1"/>
      </w:pPr>
      <w:bookmarkStart w:id="5" w:name="O_149059"/>
      <w:bookmarkEnd w:id="5"/>
      <w:r w:rsidRPr="001B7F75">
        <w:t>Pre-Requisites</w:t>
      </w:r>
    </w:p>
    <w:p w:rsidR="00000000" w:rsidRPr="001B7F75" w:rsidP="001B7F75">
      <w:pPr>
        <w:pStyle w:val="BodyText"/>
      </w:pPr>
      <w:r w:rsidRPr="001B7F75">
        <w:t>Not applicable.</w:t>
      </w:r>
    </w:p>
    <w:p w:rsidR="00000000" w:rsidRPr="001B7F75" w:rsidP="001B7F75">
      <w:pPr>
        <w:pStyle w:val="AllowPageBreak"/>
      </w:pPr>
    </w:p>
    <w:p w:rsidR="00000000" w:rsidRPr="001B7F75" w:rsidP="001B7F75">
      <w:pPr>
        <w:pStyle w:val="Heading1"/>
      </w:pPr>
      <w:bookmarkStart w:id="6" w:name="O_149060"/>
      <w:bookmarkEnd w:id="6"/>
      <w:r w:rsidRPr="001B7F75">
        <w:t>Employability Skills Information</w:t>
      </w:r>
    </w:p>
    <w:p w:rsidR="00000000" w:rsidRPr="001B7F75" w:rsidP="001B7F75">
      <w:pPr>
        <w:pStyle w:val="BodyText"/>
      </w:pPr>
      <w:r w:rsidRPr="001B7F75">
        <w:t>Not applicable.</w:t>
      </w:r>
    </w:p>
    <w:p w:rsidR="00000000" w:rsidRPr="001B7F75" w:rsidP="001B7F75">
      <w:pPr>
        <w:pStyle w:val="AllowPageBreak"/>
      </w:pPr>
    </w:p>
    <w:p w:rsidR="00000000" w:rsidRPr="001B7F75" w:rsidP="001B7F75">
      <w:pPr>
        <w:pStyle w:val="Heading1"/>
      </w:pPr>
      <w:bookmarkStart w:id="7" w:name="O_149061"/>
      <w:bookmarkEnd w:id="7"/>
      <w:r w:rsidRPr="001B7F75">
        <w:t>Elements and Performance Criteria Pre-Content</w:t>
      </w:r>
    </w:p>
    <w:p w:rsidR="00000000" w:rsidRPr="001B7F75" w:rsidP="001B7F75">
      <w:pPr>
        <w:pStyle w:val="BodyText"/>
      </w:pPr>
      <w:r w:rsidRPr="001B7F75">
        <w:t>Not applicable.</w:t>
      </w:r>
    </w:p>
    <w:p w:rsidR="00000000" w:rsidRPr="001B7F75" w:rsidP="001B7F75">
      <w:pPr>
        <w:pStyle w:val="AllowPageBreak"/>
      </w:pPr>
    </w:p>
    <w:p w:rsidR="00000000" w:rsidRPr="001B7F75" w:rsidP="001B7F75">
      <w:pPr>
        <w:pStyle w:val="Heading1"/>
      </w:pPr>
      <w:bookmarkStart w:id="8" w:name="O_149062"/>
      <w:bookmarkEnd w:id="8"/>
      <w:r w:rsidRPr="001B7F75">
        <w:t>Elements and Performance Criteria</w:t>
      </w:r>
    </w:p>
    <w:tbl>
      <w:tblPr>
        <w:tblW w:w="0" w:type="auto"/>
        <w:tblLayout w:type="fixed"/>
        <w:tblCellMar>
          <w:left w:w="62" w:type="dxa"/>
          <w:right w:w="62" w:type="dxa"/>
        </w:tblCellMar>
        <w:tblLook w:val="0000"/>
      </w:tblPr>
      <w:tblGrid>
        <w:gridCol w:w="3261"/>
        <w:gridCol w:w="5289"/>
      </w:tblGrid>
      <w:tr w:rsidTr="00173BF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B7F75" w:rsidP="001B7F75">
            <w:pPr>
              <w:pStyle w:val="BodyText"/>
            </w:pPr>
            <w:r w:rsidRPr="001B7F75">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1B7F75">
            <w:pPr>
              <w:pStyle w:val="BodyText"/>
              <w:rPr>
                <w:lang w:val="en-NZ"/>
              </w:rPr>
            </w:pPr>
            <w:r w:rsidRPr="001B7F75">
              <w:rPr>
                <w:rStyle w:val="SpecialBold"/>
              </w:rPr>
              <w:t>Performance criteria</w:t>
            </w:r>
          </w:p>
        </w:tc>
      </w:tr>
      <w:tr w:rsidTr="00173B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B7F75">
            <w:pPr>
              <w:pStyle w:val="List"/>
              <w:rPr>
                <w:lang w:val="en-NZ"/>
              </w:rPr>
            </w:pPr>
            <w:r w:rsidRPr="001B7F75">
              <w:t>1.</w:t>
            </w:r>
            <w:r w:rsidRPr="001B7F75">
              <w:tab/>
              <w:t>Select and present verbal information</w:t>
            </w:r>
          </w:p>
        </w:tc>
        <w:tc>
          <w:tcPr>
            <w:tcW w:w="5289" w:type="dxa"/>
            <w:tcBorders>
              <w:top w:val="nil"/>
              <w:left w:val="nil"/>
              <w:bottom w:val="nil"/>
              <w:right w:val="nil"/>
            </w:tcBorders>
            <w:tcMar>
              <w:top w:w="0" w:type="dxa"/>
              <w:left w:w="62" w:type="dxa"/>
              <w:bottom w:w="0" w:type="dxa"/>
              <w:right w:w="62" w:type="dxa"/>
            </w:tcMar>
          </w:tcPr>
          <w:p w:rsidR="00000000" w:rsidRPr="001B7F75" w:rsidP="001B7F75">
            <w:pPr>
              <w:pStyle w:val="List"/>
            </w:pPr>
            <w:r w:rsidRPr="001B7F75">
              <w:t>1.1</w:t>
            </w:r>
            <w:r w:rsidRPr="001B7F75">
              <w:tab/>
            </w:r>
            <w:r w:rsidRPr="001B7F75">
              <w:t>Information requirements are identified</w:t>
            </w:r>
          </w:p>
          <w:p w:rsidR="00000000" w:rsidRPr="001B7F75" w:rsidP="001B7F75">
            <w:pPr>
              <w:pStyle w:val="List"/>
            </w:pPr>
            <w:r w:rsidRPr="001B7F75">
              <w:t>1.2</w:t>
            </w:r>
            <w:r w:rsidRPr="001B7F75">
              <w:tab/>
              <w:t>Information is collected, assessed and structured to convey meaning to others</w:t>
            </w:r>
          </w:p>
          <w:p w:rsidR="00000000" w:rsidP="001B7F75">
            <w:pPr>
              <w:pStyle w:val="List"/>
              <w:rPr>
                <w:lang w:val="en-NZ"/>
              </w:rPr>
            </w:pPr>
            <w:r w:rsidRPr="001B7F75">
              <w:t>1.3</w:t>
            </w:r>
            <w:r w:rsidRPr="001B7F75">
              <w:tab/>
              <w:t>Interactive skills are used to communicate effectively with others</w:t>
            </w:r>
          </w:p>
        </w:tc>
      </w:tr>
      <w:tr w:rsidTr="00173B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B7F75">
            <w:pPr>
              <w:pStyle w:val="List"/>
              <w:rPr>
                <w:lang w:val="en-NZ"/>
              </w:rPr>
            </w:pPr>
            <w:r w:rsidRPr="001B7F75">
              <w:t>2.</w:t>
            </w:r>
            <w:r w:rsidRPr="001B7F75">
              <w:tab/>
              <w:t>Use and maintain workplace information</w:t>
            </w:r>
          </w:p>
        </w:tc>
        <w:tc>
          <w:tcPr>
            <w:tcW w:w="5289" w:type="dxa"/>
            <w:tcBorders>
              <w:top w:val="nil"/>
              <w:left w:val="nil"/>
              <w:bottom w:val="nil"/>
              <w:right w:val="nil"/>
            </w:tcBorders>
            <w:tcMar>
              <w:top w:w="0" w:type="dxa"/>
              <w:left w:w="62" w:type="dxa"/>
              <w:bottom w:w="0" w:type="dxa"/>
              <w:right w:w="62" w:type="dxa"/>
            </w:tcMar>
          </w:tcPr>
          <w:p w:rsidR="00000000" w:rsidRPr="001B7F75" w:rsidP="001B7F75">
            <w:pPr>
              <w:pStyle w:val="List"/>
            </w:pPr>
            <w:r w:rsidRPr="001B7F75">
              <w:t>2.1</w:t>
            </w:r>
            <w:r w:rsidRPr="001B7F75">
              <w:tab/>
            </w:r>
            <w:r w:rsidRPr="001B7F75">
              <w:t>Routine workplace texts are used to obtain information required to operate in the workplace</w:t>
            </w:r>
          </w:p>
          <w:p w:rsidR="00000000" w:rsidRPr="001B7F75" w:rsidP="001B7F75">
            <w:pPr>
              <w:pStyle w:val="List"/>
            </w:pPr>
            <w:r w:rsidRPr="001B7F75">
              <w:t>2.2</w:t>
            </w:r>
            <w:r w:rsidRPr="001B7F75">
              <w:tab/>
              <w:t>Information is recorded in standard formats according to workplace recording requirements</w:t>
            </w:r>
          </w:p>
        </w:tc>
      </w:tr>
    </w:tbl>
    <w:p w:rsidR="00000000" w:rsidRPr="001B7F75" w:rsidP="001B7F75">
      <w:pPr>
        <w:pStyle w:val="BodyText"/>
      </w:pPr>
    </w:p>
    <w:p w:rsidR="00000000" w:rsidRPr="001B7F75" w:rsidP="001B7F75">
      <w:pPr>
        <w:pStyle w:val="AllowPageBreak"/>
      </w:pPr>
    </w:p>
    <w:p w:rsidR="00000000" w:rsidRPr="001B7F75" w:rsidP="001B7F75">
      <w:pPr>
        <w:pStyle w:val="Heading1"/>
      </w:pPr>
      <w:bookmarkStart w:id="9" w:name="O_149063"/>
      <w:bookmarkEnd w:id="9"/>
      <w:r w:rsidRPr="001B7F75">
        <w:t>Required Skills and Knowledge</w:t>
      </w:r>
    </w:p>
    <w:p w:rsidR="00000000" w:rsidRPr="001B7F75" w:rsidP="001B7F75">
      <w:pPr>
        <w:pStyle w:val="BodyText"/>
      </w:pPr>
      <w:r w:rsidRPr="001B7F75">
        <w:t>Not applicable.</w:t>
      </w:r>
    </w:p>
    <w:p w:rsidR="00000000" w:rsidRPr="001B7F75" w:rsidP="001B7F75">
      <w:pPr>
        <w:pStyle w:val="AllowPageBreak"/>
      </w:pPr>
    </w:p>
    <w:p w:rsidR="00000000" w:rsidRPr="001B7F75" w:rsidP="001B7F75">
      <w:pPr>
        <w:pStyle w:val="Heading1"/>
      </w:pPr>
      <w:bookmarkStart w:id="10" w:name="O_149064"/>
      <w:bookmarkEnd w:id="10"/>
      <w:r w:rsidRPr="001B7F75">
        <w:t>Evidence Guide</w:t>
      </w:r>
    </w:p>
    <w:p w:rsidR="00000000" w:rsidRPr="001B7F75" w:rsidP="001B7F75">
      <w:pPr>
        <w:pStyle w:val="BodyText"/>
      </w:pPr>
      <w:r w:rsidRPr="001B7F75">
        <w:rPr>
          <w:rStyle w:val="SpecialBold"/>
        </w:rPr>
        <w:t>Evidence guide</w:t>
      </w:r>
    </w:p>
    <w:p w:rsidR="00000000" w:rsidRPr="001B7F75" w:rsidP="001B7F75">
      <w:pPr>
        <w:pStyle w:val="BodyText"/>
      </w:pPr>
      <w:r w:rsidRPr="001B7F75">
        <w:t>The assessment process must address all of the following items of evidence.</w:t>
      </w:r>
    </w:p>
    <w:p w:rsidR="00000000" w:rsidRPr="001B7F75" w:rsidP="001B7F75">
      <w:pPr>
        <w:pStyle w:val="BodyText"/>
      </w:pPr>
      <w:r w:rsidRPr="001B7F75">
        <w:rPr>
          <w:rStyle w:val="SpecialBold"/>
        </w:rPr>
        <w:t>Ability to</w:t>
      </w:r>
      <w:r w:rsidRPr="001B7F75">
        <w:t>:</w:t>
      </w:r>
    </w:p>
    <w:p w:rsidR="00000000" w:rsidRPr="001B7F75" w:rsidP="001B7F75">
      <w:pPr>
        <w:pStyle w:val="List"/>
      </w:pPr>
      <w:r w:rsidRPr="001B7F75">
        <w:t>1.</w:t>
      </w:r>
      <w:r w:rsidRPr="001B7F75">
        <w:tab/>
        <w:t>Access workplace information relating to work responsibilities</w:t>
      </w:r>
    </w:p>
    <w:p w:rsidR="00000000" w:rsidRPr="001B7F75" w:rsidP="001B7F75">
      <w:pPr>
        <w:pStyle w:val="List"/>
      </w:pPr>
      <w:r w:rsidRPr="001B7F75">
        <w:t>2.</w:t>
      </w:r>
      <w:r w:rsidRPr="001B7F75">
        <w:tab/>
        <w:t>Select appropriate methods to communicate with people fro</w:t>
      </w:r>
      <w:r w:rsidRPr="001B7F75">
        <w:t>m diverse backgrounds</w:t>
      </w:r>
    </w:p>
    <w:p w:rsidR="00000000" w:rsidRPr="001B7F75" w:rsidP="001B7F75">
      <w:pPr>
        <w:pStyle w:val="List"/>
      </w:pPr>
      <w:r w:rsidRPr="001B7F75">
        <w:t>3.</w:t>
      </w:r>
      <w:r w:rsidRPr="001B7F75">
        <w:tab/>
        <w:t>Structure information in a logical sequence</w:t>
      </w:r>
    </w:p>
    <w:p w:rsidR="00000000" w:rsidRPr="001B7F75" w:rsidP="001B7F75">
      <w:pPr>
        <w:pStyle w:val="List"/>
      </w:pPr>
      <w:r w:rsidRPr="001B7F75">
        <w:t>4.</w:t>
      </w:r>
      <w:r w:rsidRPr="001B7F75">
        <w:tab/>
        <w:t>Ascertain or clarify information by asking questions</w:t>
      </w:r>
    </w:p>
    <w:p w:rsidR="00000000" w:rsidRPr="001B7F75" w:rsidP="001B7F75">
      <w:pPr>
        <w:pStyle w:val="List"/>
      </w:pPr>
      <w:r w:rsidRPr="001B7F75">
        <w:t>5.</w:t>
      </w:r>
      <w:r w:rsidRPr="001B7F75">
        <w:tab/>
        <w:t>Present information appropriate to audience and information purpose</w:t>
      </w:r>
    </w:p>
    <w:p w:rsidR="00000000" w:rsidRPr="001B7F75" w:rsidP="001B7F75">
      <w:pPr>
        <w:pStyle w:val="List"/>
      </w:pPr>
      <w:r w:rsidRPr="001B7F75">
        <w:t>6.</w:t>
      </w:r>
      <w:r w:rsidRPr="001B7F75">
        <w:tab/>
      </w:r>
      <w:r w:rsidRPr="001B7F75">
        <w:t>Participate in group discussions and processes as required</w:t>
      </w:r>
    </w:p>
    <w:p w:rsidR="00000000" w:rsidRPr="001B7F75" w:rsidP="001B7F75">
      <w:pPr>
        <w:pStyle w:val="List"/>
      </w:pPr>
      <w:r w:rsidRPr="001B7F75">
        <w:t>7.</w:t>
      </w:r>
      <w:r w:rsidRPr="001B7F75">
        <w:tab/>
        <w:t>Demonstrate interactive communication processes</w:t>
      </w:r>
    </w:p>
    <w:p w:rsidR="00000000" w:rsidRPr="001B7F75" w:rsidP="001B7F75">
      <w:pPr>
        <w:pStyle w:val="List"/>
      </w:pPr>
      <w:r w:rsidRPr="001B7F75">
        <w:t>8.</w:t>
      </w:r>
      <w:r w:rsidRPr="001B7F75">
        <w:tab/>
        <w:t>Interact with others to achieve agreed outcomes</w:t>
      </w:r>
    </w:p>
    <w:p w:rsidR="00000000" w:rsidRPr="001B7F75" w:rsidP="001B7F75">
      <w:pPr>
        <w:pStyle w:val="List"/>
      </w:pPr>
      <w:r w:rsidRPr="001B7F75">
        <w:t>9.</w:t>
      </w:r>
      <w:r w:rsidRPr="001B7F75">
        <w:tab/>
        <w:t>Respect and, where appropriate, represent the views of others</w:t>
      </w:r>
    </w:p>
    <w:p w:rsidR="00000000" w:rsidRPr="001B7F75" w:rsidP="001B7F75">
      <w:pPr>
        <w:pStyle w:val="List"/>
      </w:pPr>
      <w:r w:rsidRPr="001B7F75">
        <w:t>10.</w:t>
      </w:r>
      <w:r w:rsidRPr="001B7F75">
        <w:tab/>
        <w:t>Record information in requ</w:t>
      </w:r>
      <w:r w:rsidRPr="001B7F75">
        <w:t>ired format/s</w:t>
      </w:r>
    </w:p>
    <w:p w:rsidR="00000000" w:rsidRPr="001B7F75" w:rsidP="001B7F75">
      <w:pPr>
        <w:pStyle w:val="BodyText"/>
      </w:pPr>
      <w:r w:rsidRPr="001B7F75">
        <w:rPr>
          <w:rStyle w:val="SpecialBold"/>
        </w:rPr>
        <w:t>Knowledge of</w:t>
      </w:r>
      <w:r w:rsidRPr="001B7F75">
        <w:t>:</w:t>
      </w:r>
    </w:p>
    <w:p w:rsidR="00000000" w:rsidRPr="001B7F75" w:rsidP="001B7F75">
      <w:pPr>
        <w:pStyle w:val="List"/>
      </w:pPr>
      <w:r w:rsidRPr="001B7F75">
        <w:t>11.</w:t>
      </w:r>
      <w:r w:rsidRPr="001B7F75">
        <w:tab/>
        <w:t>Common colloquial and technical language</w:t>
      </w:r>
    </w:p>
    <w:p w:rsidR="00000000" w:rsidRPr="001B7F75" w:rsidP="001B7F75">
      <w:pPr>
        <w:pStyle w:val="List"/>
      </w:pPr>
      <w:r w:rsidRPr="001B7F75">
        <w:t>12.</w:t>
      </w:r>
      <w:r w:rsidRPr="001B7F75">
        <w:tab/>
        <w:t>Sources of information and advice relating to work responsibilities</w:t>
      </w:r>
    </w:p>
    <w:p w:rsidR="00000000" w:rsidRPr="001B7F75" w:rsidP="001B7F75">
      <w:pPr>
        <w:pStyle w:val="List"/>
      </w:pPr>
      <w:r w:rsidRPr="001B7F75">
        <w:t>13.</w:t>
      </w:r>
      <w:r w:rsidRPr="001B7F75">
        <w:tab/>
        <w:t>Methods of accessing, recording and storing workplace information including print and screen based systems</w:t>
      </w:r>
    </w:p>
    <w:p w:rsidR="00000000" w:rsidRPr="001B7F75" w:rsidP="001B7F75">
      <w:pPr>
        <w:pStyle w:val="List"/>
      </w:pPr>
      <w:r w:rsidRPr="001B7F75">
        <w:t>14.</w:t>
      </w:r>
      <w:r w:rsidRPr="001B7F75">
        <w:tab/>
        <w:t>Formal and informal communication systems</w:t>
      </w:r>
    </w:p>
    <w:p w:rsidR="00000000" w:rsidRPr="001B7F75" w:rsidP="001B7F75">
      <w:pPr>
        <w:pStyle w:val="List"/>
      </w:pPr>
      <w:r w:rsidRPr="001B7F75">
        <w:t>15.</w:t>
      </w:r>
      <w:r w:rsidRPr="001B7F75">
        <w:tab/>
        <w:t>Group processes. This may include basic facilitation, negotiation and conflict resolution</w:t>
      </w:r>
    </w:p>
    <w:p w:rsidR="00000000" w:rsidRPr="001B7F75" w:rsidP="001B7F75">
      <w:pPr>
        <w:pStyle w:val="BodyText"/>
      </w:pPr>
      <w:r w:rsidRPr="001B7F75">
        <w:rPr>
          <w:rStyle w:val="SpecialBold"/>
        </w:rPr>
        <w:t>Relationship with other standards</w:t>
      </w:r>
    </w:p>
    <w:p w:rsidR="00000000" w:rsidRPr="001B7F75" w:rsidP="001B7F75">
      <w:pPr>
        <w:pStyle w:val="BodyText"/>
      </w:pPr>
      <w:r w:rsidRPr="001B7F75">
        <w:rPr>
          <w:rStyle w:val="Emphasis"/>
        </w:rPr>
        <w:t>Pre</w:t>
      </w:r>
      <w:r w:rsidRPr="001B7F75">
        <w:t>-</w:t>
      </w:r>
      <w:r w:rsidRPr="001B7F75">
        <w:rPr>
          <w:rStyle w:val="Emphasis"/>
        </w:rPr>
        <w:t>requisite units</w:t>
      </w:r>
    </w:p>
    <w:p w:rsidR="00000000" w:rsidRPr="001B7F75" w:rsidP="001B7F75">
      <w:pPr>
        <w:pStyle w:val="BodyText"/>
      </w:pPr>
      <w:r w:rsidRPr="001B7F75">
        <w:t>There are no pre-requisite units for this competency standard.</w:t>
      </w:r>
    </w:p>
    <w:p w:rsidR="00000000" w:rsidRPr="001B7F75" w:rsidP="001B7F75">
      <w:pPr>
        <w:pStyle w:val="BodyText"/>
      </w:pPr>
      <w:r w:rsidRPr="001B7F75">
        <w:rPr>
          <w:rStyle w:val="Emphasis"/>
        </w:rPr>
        <w:t>Co</w:t>
      </w:r>
      <w:r w:rsidRPr="001B7F75">
        <w:t>-</w:t>
      </w:r>
      <w:r w:rsidRPr="001B7F75">
        <w:rPr>
          <w:rStyle w:val="Emphasis"/>
        </w:rPr>
        <w:t>assessment of related units</w:t>
      </w:r>
    </w:p>
    <w:p w:rsidR="00000000" w:rsidRPr="001B7F75" w:rsidP="001B7F75">
      <w:pPr>
        <w:pStyle w:val="BodyText"/>
      </w:pPr>
      <w:r w:rsidRPr="001B7F75">
        <w:t>Other units of competency relevant to the work role should be assessed in conjunction with this unit.</w:t>
      </w:r>
    </w:p>
    <w:p w:rsidR="00000000" w:rsidRPr="001B7F75" w:rsidP="001B7F75">
      <w:pPr>
        <w:pStyle w:val="BodyText"/>
      </w:pPr>
      <w:r w:rsidRPr="001B7F75">
        <w:rPr>
          <w:rStyle w:val="SpecialBold"/>
        </w:rPr>
        <w:t>Resources required for assessment</w:t>
      </w:r>
    </w:p>
    <w:p w:rsidR="00000000" w:rsidRPr="001B7F75" w:rsidP="001B7F75">
      <w:pPr>
        <w:pStyle w:val="BodyText"/>
      </w:pPr>
      <w:r w:rsidRPr="001B7F75">
        <w:t>Assessment must occur in a real or simulated workplace where the assessee has access to:</w:t>
      </w:r>
      <w:r w:rsidRPr="001B7F75">
        <w:t xml:space="preserve"> </w:t>
      </w:r>
    </w:p>
    <w:p w:rsidR="00000000" w:rsidRPr="001B7F75" w:rsidP="001B7F75">
      <w:pPr>
        <w:pStyle w:val="ListBullet"/>
      </w:pPr>
      <w:r w:rsidRPr="001B7F75">
        <w:t>Opportunities to interact with others using typical workplace communication processes</w:t>
      </w:r>
    </w:p>
    <w:p w:rsidR="00000000" w:rsidRPr="001B7F75" w:rsidP="001B7F75">
      <w:pPr>
        <w:pStyle w:val="ListBullet"/>
      </w:pPr>
      <w:r w:rsidRPr="001B7F75">
        <w:t>Typical group forums which can include work groups and committees</w:t>
      </w:r>
    </w:p>
    <w:p w:rsidR="00000000" w:rsidRPr="001B7F75" w:rsidP="001B7F75">
      <w:pPr>
        <w:pStyle w:val="ListBullet"/>
      </w:pPr>
      <w:r w:rsidRPr="001B7F75">
        <w:t>Typical workplace information</w:t>
      </w:r>
    </w:p>
    <w:p w:rsidR="00000000" w:rsidRPr="001B7F75" w:rsidP="001B7F75">
      <w:pPr>
        <w:pStyle w:val="ListBullet"/>
      </w:pPr>
      <w:r w:rsidRPr="001B7F75">
        <w:t>Information systems and procedures</w:t>
      </w:r>
    </w:p>
    <w:p w:rsidR="00000000" w:rsidRPr="001B7F75" w:rsidP="001B7F75">
      <w:pPr>
        <w:pStyle w:val="ListBullet"/>
      </w:pPr>
      <w:r w:rsidRPr="001B7F75">
        <w:t>Standard forms and equipment (as required) for recording workplace information</w:t>
      </w:r>
    </w:p>
    <w:p w:rsidR="00000000" w:rsidRPr="001B7F75" w:rsidP="001B7F75">
      <w:pPr>
        <w:pStyle w:val="BodyText"/>
      </w:pPr>
      <w:r w:rsidRPr="001B7F75">
        <w:rPr>
          <w:rStyle w:val="SpecialBold"/>
        </w:rPr>
        <w:t>Assessment requirements</w:t>
      </w:r>
    </w:p>
    <w:p w:rsidR="00173BFD" w:rsidP="001B7F75">
      <w:pPr>
        <w:pStyle w:val="BodyText"/>
      </w:pPr>
      <w:r w:rsidRPr="001B7F75">
        <w:t>For information on how to assess this competency standard and who can assess, refer to the Assessment Guidelines for this Training Package.</w:t>
      </w:r>
    </w:p>
    <w:p w:rsidR="00173BFD" w:rsidP="001B7F75">
      <w:pPr>
        <w:pStyle w:val="BodyText"/>
      </w:pPr>
    </w:p>
    <w:p w:rsidR="00000000" w:rsidRPr="001B7F75" w:rsidP="001B7F75">
      <w:pPr>
        <w:pStyle w:val="Heading1"/>
      </w:pPr>
      <w:bookmarkStart w:id="11" w:name="O_149065"/>
      <w:bookmarkEnd w:id="11"/>
      <w:r w:rsidRPr="001B7F75">
        <w:t>Range Statement</w:t>
      </w:r>
    </w:p>
    <w:p w:rsidR="00000000" w:rsidRPr="001B7F75" w:rsidP="001B7F75">
      <w:pPr>
        <w:pStyle w:val="BodyText"/>
      </w:pPr>
      <w:r w:rsidRPr="001B7F75">
        <w:rPr>
          <w:rStyle w:val="SpecialBold"/>
        </w:rPr>
        <w:t>Range statement</w:t>
      </w:r>
    </w:p>
    <w:p w:rsidR="00000000" w:rsidRPr="001B7F75" w:rsidP="001B7F75">
      <w:pPr>
        <w:pStyle w:val="BodyText"/>
      </w:pPr>
      <w:r w:rsidRPr="001B7F75">
        <w:t>The range statement indicates the context for demonstrating competence. This statement is a guide and unless otherwise indicated, items may or may not apply as required by the work context.</w:t>
      </w:r>
    </w:p>
    <w:p w:rsidR="00000000" w:rsidRPr="001B7F75" w:rsidP="001B7F75">
      <w:pPr>
        <w:pStyle w:val="ListBullet"/>
      </w:pPr>
      <w:r w:rsidRPr="001B7F75">
        <w:t>Work is carried out in accor</w:t>
      </w:r>
      <w:r w:rsidRPr="001B7F75">
        <w:t>dance with company policies and procedures, licensing requirements, manufacturer's recommendations, legislative requirements, codes of practice and industrial awards and agreements. Codes of practice include the Sugar Milling Operations Industry Code of Pr</w:t>
      </w:r>
      <w:r w:rsidRPr="001B7F75">
        <w:t>actice.</w:t>
      </w:r>
    </w:p>
    <w:p w:rsidR="00000000" w:rsidRPr="001B7F75" w:rsidP="001B7F75">
      <w:pPr>
        <w:pStyle w:val="ListBullet"/>
      </w:pPr>
      <w:r w:rsidRPr="001B7F75">
        <w:t>Typical workplace information may include work instructions, check-sheets, tally sheets, labels and codes, Materials Safety Data Sheets (MSDSs), standard forms, production schedules and manufacturer's specifications</w:t>
      </w:r>
    </w:p>
    <w:p w:rsidR="00000000" w:rsidRPr="001B7F75" w:rsidP="001B7F75">
      <w:pPr>
        <w:pStyle w:val="ListBullet"/>
      </w:pPr>
      <w:r w:rsidRPr="001B7F75">
        <w:t>Typical subjects for communicati</w:t>
      </w:r>
      <w:r w:rsidRPr="001B7F75">
        <w:t>on include work roles, rights and responsibilities, employment conditions and entitlements, company policies and codes of practice</w:t>
      </w:r>
    </w:p>
    <w:p w:rsidR="00000000" w:rsidRPr="001B7F75" w:rsidP="001B7F75">
      <w:pPr>
        <w:pStyle w:val="ListBullet"/>
      </w:pPr>
      <w:r w:rsidRPr="001B7F75">
        <w:t>Every day workplace language is used. This may include commonly used technical terms</w:t>
      </w:r>
    </w:p>
    <w:p w:rsidR="00000000" w:rsidRPr="001B7F75" w:rsidP="001B7F75">
      <w:pPr>
        <w:pStyle w:val="ListBullet"/>
      </w:pPr>
      <w:r w:rsidRPr="001B7F75">
        <w:t>Communication systems reflect the cultur</w:t>
      </w:r>
      <w:r w:rsidRPr="001B7F75">
        <w:t>e of the workplace and the workforce</w:t>
      </w:r>
    </w:p>
    <w:p w:rsidR="00000000" w:rsidRPr="001B7F75" w:rsidP="001B7F75">
      <w:pPr>
        <w:pStyle w:val="ListBullet"/>
      </w:pPr>
      <w:r w:rsidRPr="001B7F75">
        <w:t>Information may be conveyed in verbal, written and screen-based forms appropriate to the audience and the purpose of information</w:t>
      </w:r>
    </w:p>
    <w:p w:rsidR="00000000" w:rsidRPr="001B7F75" w:rsidP="001B7F75">
      <w:pPr>
        <w:pStyle w:val="ListBullet"/>
      </w:pPr>
      <w:r w:rsidRPr="001B7F75">
        <w:t xml:space="preserve">Work may require the ability to work within a team environment </w:t>
      </w:r>
    </w:p>
    <w:p w:rsidR="00173BFD" w:rsidP="001B7F75">
      <w:pPr>
        <w:pStyle w:val="ListBullet"/>
      </w:pPr>
      <w:r w:rsidRPr="001B7F75">
        <w:t xml:space="preserve">Interactive communication </w:t>
      </w:r>
      <w:r w:rsidRPr="001B7F75">
        <w:t>processes include active listening, turn taking, questioning and tolerating the views of others</w:t>
      </w:r>
    </w:p>
    <w:p w:rsidR="00173BFD" w:rsidP="001B7F75">
      <w:pPr>
        <w:pStyle w:val="ListBullet"/>
      </w:pPr>
    </w:p>
    <w:p w:rsidR="00000000" w:rsidRPr="001B7F75" w:rsidP="001B7F75">
      <w:pPr>
        <w:pStyle w:val="Heading1"/>
      </w:pPr>
      <w:bookmarkStart w:id="12" w:name="O_149066"/>
      <w:bookmarkEnd w:id="12"/>
      <w:r w:rsidRPr="001B7F75">
        <w:t>Unit Sector(s)</w:t>
      </w:r>
    </w:p>
    <w:p w:rsidR="00000000" w:rsidRPr="001B7F75" w:rsidP="001B7F75">
      <w:pPr>
        <w:pStyle w:val="BodyText"/>
      </w:pPr>
      <w:r w:rsidRPr="001B7F75">
        <w:t>Not applicable.</w:t>
      </w:r>
    </w:p>
    <w:p w:rsidR="00000000" w:rsidRPr="001B7F75" w:rsidP="001B7F75"/>
    <w:sectPr w:rsidSect="001B7F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BFD" w:rsidP="00173B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FD" w:rsidP="001B7F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73BFD" w:rsidP="001B7F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73BFD" w:rsidP="001B7F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BFD" w:rsidP="00173B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FD" w:rsidP="001B7F75">
    <w:pPr>
      <w:pStyle w:val="Header"/>
      <w:framePr w:wrap="around"/>
    </w:pPr>
    <w:r>
      <w:fldChar w:fldCharType="begin"/>
    </w:r>
    <w:r>
      <w:instrText xml:space="preserve"> TITLE   \* MERGEFORMAT </w:instrText>
    </w:r>
    <w:r>
      <w:fldChar w:fldCharType="separate"/>
    </w:r>
    <w:r>
      <w:t>SUGCCPA1A Collect, present and apply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3BFD" w:rsidP="001B7F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1CE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0065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F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7F75"/>
    <w:pPr>
      <w:spacing w:before="360" w:after="60"/>
      <w:outlineLvl w:val="0"/>
    </w:pPr>
    <w:rPr>
      <w:sz w:val="32"/>
    </w:rPr>
  </w:style>
  <w:style w:type="paragraph" w:styleId="Heading2">
    <w:name w:val="heading 2"/>
    <w:basedOn w:val="HeadingBase"/>
    <w:next w:val="BodyText"/>
    <w:link w:val="Heading2Char"/>
    <w:qFormat/>
    <w:rsid w:val="001B7F75"/>
    <w:pPr>
      <w:keepLines/>
      <w:spacing w:before="240" w:after="120"/>
      <w:outlineLvl w:val="1"/>
    </w:pPr>
    <w:rPr>
      <w:sz w:val="28"/>
      <w:szCs w:val="40"/>
    </w:rPr>
  </w:style>
  <w:style w:type="paragraph" w:styleId="Heading3">
    <w:name w:val="heading 3"/>
    <w:basedOn w:val="HeadingBase"/>
    <w:next w:val="BodyText"/>
    <w:link w:val="Heading3Char"/>
    <w:qFormat/>
    <w:rsid w:val="001B7F75"/>
    <w:pPr>
      <w:spacing w:before="180" w:after="120"/>
      <w:outlineLvl w:val="2"/>
    </w:pPr>
    <w:rPr>
      <w:spacing w:val="-10"/>
      <w:kern w:val="32"/>
    </w:rPr>
  </w:style>
  <w:style w:type="paragraph" w:styleId="Heading4">
    <w:name w:val="heading 4"/>
    <w:basedOn w:val="HeadingBase"/>
    <w:next w:val="BodyText"/>
    <w:link w:val="Heading4Char"/>
    <w:qFormat/>
    <w:rsid w:val="001B7F75"/>
    <w:pPr>
      <w:spacing w:before="160" w:after="120"/>
      <w:outlineLvl w:val="3"/>
    </w:pPr>
    <w:rPr>
      <w:sz w:val="22"/>
    </w:rPr>
  </w:style>
  <w:style w:type="paragraph" w:styleId="Heading5">
    <w:name w:val="heading 5"/>
    <w:basedOn w:val="HeadingBase"/>
    <w:next w:val="Normal"/>
    <w:link w:val="Heading5Char"/>
    <w:qFormat/>
    <w:rsid w:val="001B7F75"/>
    <w:pPr>
      <w:spacing w:before="80"/>
      <w:outlineLvl w:val="4"/>
    </w:pPr>
    <w:rPr>
      <w:color w:val="918585"/>
      <w:sz w:val="20"/>
    </w:rPr>
  </w:style>
  <w:style w:type="paragraph" w:styleId="Heading6">
    <w:name w:val="heading 6"/>
    <w:basedOn w:val="HeadingBase"/>
    <w:next w:val="Normal"/>
    <w:link w:val="Heading6Char"/>
    <w:qFormat/>
    <w:rsid w:val="001B7F75"/>
    <w:pPr>
      <w:spacing w:before="60"/>
      <w:outlineLvl w:val="5"/>
    </w:pPr>
    <w:rPr>
      <w:color w:val="918585"/>
      <w:sz w:val="20"/>
    </w:rPr>
  </w:style>
  <w:style w:type="paragraph" w:styleId="Heading7">
    <w:name w:val="heading 7"/>
    <w:basedOn w:val="Normal"/>
    <w:next w:val="Normal"/>
    <w:link w:val="Heading7Char"/>
    <w:qFormat/>
    <w:rsid w:val="001B7F75"/>
    <w:pPr>
      <w:ind w:left="720"/>
      <w:outlineLvl w:val="6"/>
    </w:pPr>
    <w:rPr>
      <w:i/>
    </w:rPr>
  </w:style>
  <w:style w:type="paragraph" w:styleId="Heading8">
    <w:name w:val="heading 8"/>
    <w:basedOn w:val="Normal"/>
    <w:next w:val="Normal"/>
    <w:link w:val="Heading8Char"/>
    <w:qFormat/>
    <w:rsid w:val="001B7F75"/>
    <w:pPr>
      <w:ind w:left="720"/>
      <w:outlineLvl w:val="7"/>
    </w:pPr>
    <w:rPr>
      <w:i/>
    </w:rPr>
  </w:style>
  <w:style w:type="paragraph" w:styleId="Heading9">
    <w:name w:val="heading 9"/>
    <w:basedOn w:val="Normal"/>
    <w:next w:val="Normal"/>
    <w:link w:val="Heading9Char"/>
    <w:qFormat/>
    <w:rsid w:val="001B7F75"/>
    <w:pPr>
      <w:ind w:left="720"/>
      <w:outlineLvl w:val="8"/>
    </w:pPr>
    <w:rPr>
      <w:i/>
    </w:rPr>
  </w:style>
  <w:style w:type="character" w:default="1" w:styleId="DefaultParagraphFont">
    <w:name w:val="Default Paragraph Font"/>
    <w:uiPriority w:val="1"/>
    <w:unhideWhenUsed/>
    <w:rsid w:val="001B7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F75"/>
  </w:style>
  <w:style w:type="character" w:customStyle="1" w:styleId="Heading1Char">
    <w:name w:val="Heading 1 Char"/>
    <w:basedOn w:val="DefaultParagraphFont"/>
    <w:link w:val="Heading1"/>
    <w:rsid w:val="001B7F75"/>
    <w:rPr>
      <w:rFonts w:ascii="Times New Roman" w:eastAsia="Times New Roman" w:hAnsi="Times New Roman" w:cs="Times New Roman"/>
      <w:b/>
      <w:sz w:val="32"/>
      <w:szCs w:val="20"/>
      <w:lang w:eastAsia="en-US"/>
    </w:rPr>
  </w:style>
  <w:style w:type="paragraph" w:styleId="BodyText">
    <w:name w:val="Body Text"/>
    <w:basedOn w:val="Normal"/>
    <w:link w:val="BodyTextChar"/>
    <w:rsid w:val="001B7F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7F75"/>
    <w:rPr>
      <w:rFonts w:ascii="Times New Roman" w:eastAsia="Times New Roman" w:hAnsi="Times New Roman" w:cs="Times New Roman"/>
      <w:sz w:val="24"/>
      <w:lang w:val="en-US" w:eastAsia="en-US"/>
    </w:rPr>
  </w:style>
  <w:style w:type="paragraph" w:styleId="Footer">
    <w:name w:val="footer"/>
    <w:basedOn w:val="Normal"/>
    <w:link w:val="FooterChar"/>
    <w:rsid w:val="001B7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F75"/>
    <w:rPr>
      <w:rFonts w:ascii="Times New Roman" w:eastAsia="Times New Roman" w:hAnsi="Times New Roman" w:cs="Times New Roman"/>
      <w:sz w:val="16"/>
      <w:lang w:val="en-US" w:eastAsia="en-US"/>
    </w:rPr>
  </w:style>
  <w:style w:type="paragraph" w:styleId="List">
    <w:name w:val="List"/>
    <w:basedOn w:val="BodyText"/>
    <w:next w:val="BodyText"/>
    <w:rsid w:val="001B7F75"/>
    <w:pPr>
      <w:tabs>
        <w:tab w:val="left" w:pos="340"/>
      </w:tabs>
      <w:spacing w:before="60" w:after="60"/>
      <w:ind w:left="340" w:hanging="340"/>
    </w:pPr>
  </w:style>
  <w:style w:type="paragraph" w:styleId="ListBullet">
    <w:name w:val="List Bullet"/>
    <w:basedOn w:val="List"/>
    <w:rsid w:val="001B7F75"/>
    <w:pPr>
      <w:numPr>
        <w:numId w:val="12"/>
      </w:numPr>
      <w:tabs>
        <w:tab w:val="clear" w:pos="340"/>
      </w:tabs>
      <w:spacing w:before="40" w:after="40"/>
    </w:pPr>
  </w:style>
  <w:style w:type="character" w:customStyle="1" w:styleId="SpecialBold">
    <w:name w:val="Special Bold"/>
    <w:basedOn w:val="DefaultParagraphFont"/>
    <w:rsid w:val="001B7F75"/>
    <w:rPr>
      <w:b/>
      <w:spacing w:val="0"/>
    </w:rPr>
  </w:style>
  <w:style w:type="paragraph" w:styleId="Header">
    <w:name w:val="header"/>
    <w:basedOn w:val="Normal"/>
    <w:link w:val="HeaderChar"/>
    <w:rsid w:val="001B7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F7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B7F75"/>
    <w:rPr>
      <w:i/>
    </w:rPr>
  </w:style>
  <w:style w:type="paragraph" w:customStyle="1" w:styleId="SuperHeading">
    <w:name w:val="SuperHeading"/>
    <w:basedOn w:val="Normal"/>
    <w:rsid w:val="001B7F75"/>
    <w:pPr>
      <w:spacing w:before="240" w:after="120"/>
      <w:outlineLvl w:val="0"/>
    </w:pPr>
    <w:rPr>
      <w:rFonts w:ascii="Times New Roman" w:hAnsi="Times New Roman"/>
      <w:b/>
      <w:sz w:val="28"/>
    </w:rPr>
  </w:style>
  <w:style w:type="paragraph" w:customStyle="1" w:styleId="AllowPageBreak">
    <w:name w:val="AllowPageBreak"/>
    <w:rsid w:val="001B7F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7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F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7F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7F75"/>
    <w:rPr>
      <w:rFonts w:ascii="Courier New" w:eastAsia="Times New Roman" w:hAnsi="Courier New" w:cs="Times New Roman"/>
      <w:i/>
      <w:szCs w:val="20"/>
      <w:lang w:val="en-US" w:eastAsia="en-US"/>
    </w:rPr>
  </w:style>
  <w:style w:type="paragraph" w:customStyle="1" w:styleId="HeadingBase">
    <w:name w:val="Heading Base"/>
    <w:rsid w:val="001B7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F75"/>
    <w:pPr>
      <w:tabs>
        <w:tab w:val="right" w:leader="dot" w:pos="9072"/>
      </w:tabs>
      <w:ind w:left="567"/>
    </w:pPr>
    <w:rPr>
      <w:szCs w:val="22"/>
    </w:rPr>
  </w:style>
  <w:style w:type="paragraph" w:customStyle="1" w:styleId="TOCBase">
    <w:name w:val="TOC Base"/>
    <w:rsid w:val="001B7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F75"/>
    <w:pPr>
      <w:tabs>
        <w:tab w:val="right" w:leader="dot" w:pos="9072"/>
      </w:tabs>
      <w:spacing w:before="40" w:after="40"/>
      <w:ind w:left="284"/>
    </w:pPr>
    <w:rPr>
      <w:rFonts w:ascii="Times New Roman" w:hAnsi="Times New Roman"/>
    </w:rPr>
  </w:style>
  <w:style w:type="paragraph" w:styleId="TOC1">
    <w:name w:val="toc 1"/>
    <w:basedOn w:val="TOCBase"/>
    <w:next w:val="Normal"/>
    <w:rsid w:val="001B7F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7F75"/>
    <w:pPr>
      <w:spacing w:before="5040"/>
      <w:jc w:val="center"/>
    </w:pPr>
    <w:rPr>
      <w:sz w:val="48"/>
      <w:szCs w:val="72"/>
      <w:lang w:val="en-US"/>
    </w:rPr>
  </w:style>
  <w:style w:type="character" w:customStyle="1" w:styleId="TitleChar">
    <w:name w:val="Title Char"/>
    <w:basedOn w:val="DefaultParagraphFont"/>
    <w:link w:val="Title"/>
    <w:rsid w:val="001B7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F75"/>
    <w:pPr>
      <w:tabs>
        <w:tab w:val="left" w:pos="3600"/>
        <w:tab w:val="left" w:pos="3958"/>
      </w:tabs>
    </w:pPr>
  </w:style>
  <w:style w:type="paragraph" w:customStyle="1" w:styleId="Note">
    <w:name w:val="Note"/>
    <w:basedOn w:val="BodyText"/>
    <w:rsid w:val="001B7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F75"/>
    <w:pPr>
      <w:framePr w:wrap="auto" w:hAnchor="text" w:y="6049"/>
    </w:pPr>
    <w:rPr>
      <w:color w:val="000000"/>
      <w:sz w:val="40"/>
    </w:rPr>
  </w:style>
  <w:style w:type="paragraph" w:customStyle="1" w:styleId="TOCTitle">
    <w:name w:val="TOCTitle"/>
    <w:basedOn w:val="Heading1"/>
    <w:rsid w:val="001B7F75"/>
    <w:pPr>
      <w:spacing w:after="240"/>
      <w:jc w:val="center"/>
      <w:outlineLvl w:val="9"/>
    </w:pPr>
    <w:rPr>
      <w:caps/>
    </w:rPr>
  </w:style>
  <w:style w:type="paragraph" w:customStyle="1" w:styleId="Version">
    <w:name w:val="Version"/>
    <w:rsid w:val="001B7F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7F75"/>
    <w:pPr>
      <w:numPr>
        <w:numId w:val="13"/>
      </w:numPr>
      <w:tabs>
        <w:tab w:val="clear" w:pos="680"/>
      </w:tabs>
    </w:pPr>
  </w:style>
  <w:style w:type="paragraph" w:styleId="Index1">
    <w:name w:val="index 1"/>
    <w:basedOn w:val="Normal"/>
    <w:next w:val="Normal"/>
    <w:semiHidden/>
    <w:rsid w:val="001B7F75"/>
    <w:pPr>
      <w:keepNext w:val="0"/>
      <w:tabs>
        <w:tab w:val="right" w:pos="4176"/>
      </w:tabs>
      <w:ind w:left="198" w:hanging="198"/>
    </w:pPr>
    <w:rPr>
      <w:rFonts w:ascii="Garamond" w:hAnsi="Garamond"/>
    </w:rPr>
  </w:style>
  <w:style w:type="paragraph" w:styleId="IndexHeading">
    <w:name w:val="index heading"/>
    <w:basedOn w:val="Normal"/>
    <w:next w:val="Index1"/>
    <w:semiHidden/>
    <w:rsid w:val="001B7F75"/>
    <w:pPr>
      <w:spacing w:before="120" w:after="120"/>
    </w:pPr>
    <w:rPr>
      <w:rFonts w:ascii="Arial" w:hAnsi="Arial"/>
      <w:b/>
      <w:color w:val="918585"/>
      <w:sz w:val="24"/>
    </w:rPr>
  </w:style>
  <w:style w:type="paragraph" w:customStyle="1" w:styleId="Chapter">
    <w:name w:val="Chapter"/>
    <w:basedOn w:val="Normal"/>
    <w:rsid w:val="001B7F75"/>
    <w:pPr>
      <w:spacing w:before="240"/>
    </w:pPr>
    <w:rPr>
      <w:rFonts w:ascii="Times New Roman" w:hAnsi="Times New Roman"/>
      <w:smallCaps/>
      <w:spacing w:val="80"/>
      <w:sz w:val="28"/>
    </w:rPr>
  </w:style>
  <w:style w:type="paragraph" w:customStyle="1" w:styleId="InChapter">
    <w:name w:val="InChapter"/>
    <w:basedOn w:val="Heading3"/>
    <w:rsid w:val="001B7F75"/>
    <w:pPr>
      <w:spacing w:after="240"/>
      <w:outlineLvl w:val="9"/>
    </w:pPr>
    <w:rPr>
      <w:noProof/>
    </w:rPr>
  </w:style>
  <w:style w:type="paragraph" w:styleId="Index2">
    <w:name w:val="index 2"/>
    <w:basedOn w:val="Normal"/>
    <w:next w:val="Normal"/>
    <w:semiHidden/>
    <w:rsid w:val="001B7F75"/>
    <w:pPr>
      <w:tabs>
        <w:tab w:val="right" w:pos="4176"/>
      </w:tabs>
      <w:ind w:left="568" w:hanging="284"/>
    </w:pPr>
    <w:rPr>
      <w:rFonts w:ascii="Garamond" w:hAnsi="Garamond"/>
    </w:rPr>
  </w:style>
  <w:style w:type="paragraph" w:customStyle="1" w:styleId="Byline">
    <w:name w:val="Byline"/>
    <w:rsid w:val="001B7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F75"/>
    <w:pPr>
      <w:tabs>
        <w:tab w:val="clear" w:pos="3600"/>
        <w:tab w:val="clear" w:pos="3958"/>
      </w:tabs>
      <w:jc w:val="right"/>
    </w:pPr>
  </w:style>
  <w:style w:type="paragraph" w:styleId="Caption">
    <w:name w:val="caption"/>
    <w:basedOn w:val="BodyText"/>
    <w:next w:val="Normal"/>
    <w:qFormat/>
    <w:rsid w:val="001B7F75"/>
    <w:pPr>
      <w:framePr w:w="2268" w:hSpace="181" w:vSpace="181" w:wrap="around" w:vAnchor="text" w:hAnchor="page" w:x="1135" w:y="285" w:anchorLock="1"/>
    </w:pPr>
    <w:rPr>
      <w:i/>
    </w:rPr>
  </w:style>
  <w:style w:type="paragraph" w:customStyle="1" w:styleId="MiniTOCTitle">
    <w:name w:val="MiniTOCTitle"/>
    <w:basedOn w:val="Heading4"/>
    <w:rsid w:val="001B7F75"/>
    <w:pPr>
      <w:spacing w:before="240"/>
      <w:outlineLvl w:val="9"/>
    </w:pPr>
    <w:rPr>
      <w:noProof/>
      <w:sz w:val="24"/>
    </w:rPr>
  </w:style>
  <w:style w:type="paragraph" w:customStyle="1" w:styleId="MiniTOCItem">
    <w:name w:val="MiniTOCItem"/>
    <w:basedOn w:val="ListBullet"/>
    <w:rsid w:val="001B7F75"/>
    <w:pPr>
      <w:numPr>
        <w:numId w:val="0"/>
      </w:numPr>
      <w:tabs>
        <w:tab w:val="right" w:leader="dot" w:pos="6521"/>
      </w:tabs>
      <w:spacing w:before="0" w:after="0"/>
    </w:pPr>
  </w:style>
  <w:style w:type="paragraph" w:customStyle="1" w:styleId="TOFTitle">
    <w:name w:val="TOFTitle"/>
    <w:basedOn w:val="TOCTitle"/>
    <w:rsid w:val="001B7F75"/>
  </w:style>
  <w:style w:type="paragraph" w:styleId="TableofFigures">
    <w:name w:val="table of figures"/>
    <w:basedOn w:val="Normal"/>
    <w:next w:val="Normal"/>
    <w:semiHidden/>
    <w:rsid w:val="001B7F75"/>
    <w:pPr>
      <w:tabs>
        <w:tab w:val="right" w:leader="dot" w:pos="9072"/>
      </w:tabs>
      <w:ind w:left="970" w:hanging="403"/>
    </w:pPr>
    <w:rPr>
      <w:rFonts w:ascii="Times New Roman" w:hAnsi="Times New Roman"/>
      <w:b/>
    </w:rPr>
  </w:style>
  <w:style w:type="paragraph" w:styleId="ListNumber">
    <w:name w:val="List Number"/>
    <w:basedOn w:val="List"/>
    <w:rsid w:val="001B7F75"/>
    <w:pPr>
      <w:numPr>
        <w:numId w:val="10"/>
      </w:numPr>
    </w:pPr>
  </w:style>
  <w:style w:type="character" w:customStyle="1" w:styleId="WingdingSymbols">
    <w:name w:val="Wingding Symbols"/>
    <w:rsid w:val="001B7F75"/>
    <w:rPr>
      <w:rFonts w:ascii="Wingdings" w:hAnsi="Wingdings"/>
    </w:rPr>
  </w:style>
  <w:style w:type="paragraph" w:customStyle="1" w:styleId="TableHeading">
    <w:name w:val="Table Heading"/>
    <w:basedOn w:val="HeadingBase"/>
    <w:rsid w:val="001B7F75"/>
    <w:pPr>
      <w:keepLines/>
      <w:pBdr>
        <w:bottom w:val="single" w:sz="6" w:space="1" w:color="918585"/>
      </w:pBdr>
      <w:spacing w:before="240"/>
    </w:pPr>
  </w:style>
  <w:style w:type="character" w:customStyle="1" w:styleId="HotSpot">
    <w:name w:val="HotSpot"/>
    <w:rsid w:val="001B7F75"/>
    <w:rPr>
      <w:color w:val="0033CC"/>
      <w:u w:val="none"/>
    </w:rPr>
  </w:style>
  <w:style w:type="paragraph" w:customStyle="1" w:styleId="BodyTextRight">
    <w:name w:val="Body Text Right"/>
    <w:basedOn w:val="BodyText"/>
    <w:rsid w:val="001B7F75"/>
    <w:pPr>
      <w:spacing w:before="0" w:after="0"/>
      <w:jc w:val="right"/>
    </w:pPr>
  </w:style>
  <w:style w:type="paragraph" w:styleId="Index3">
    <w:name w:val="index 3"/>
    <w:basedOn w:val="ListNumber2"/>
    <w:next w:val="Normal"/>
    <w:semiHidden/>
    <w:rsid w:val="001B7F75"/>
    <w:pPr>
      <w:numPr>
        <w:numId w:val="0"/>
      </w:numPr>
      <w:tabs>
        <w:tab w:val="right" w:leader="dot" w:pos="4176"/>
      </w:tabs>
    </w:pPr>
  </w:style>
  <w:style w:type="paragraph" w:styleId="ListNumber2">
    <w:name w:val="List Number 2"/>
    <w:basedOn w:val="List2"/>
    <w:rsid w:val="001B7F75"/>
    <w:pPr>
      <w:numPr>
        <w:numId w:val="9"/>
      </w:numPr>
      <w:tabs>
        <w:tab w:val="clear" w:pos="1060"/>
      </w:tabs>
    </w:pPr>
  </w:style>
  <w:style w:type="paragraph" w:customStyle="1" w:styleId="MarginNote">
    <w:name w:val="Margin Note"/>
    <w:basedOn w:val="BodyText"/>
    <w:rsid w:val="001B7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F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7F75"/>
    <w:rPr>
      <w:sz w:val="32"/>
    </w:rPr>
  </w:style>
  <w:style w:type="paragraph" w:customStyle="1" w:styleId="HeadingProcedure">
    <w:name w:val="Heading Procedure"/>
    <w:basedOn w:val="HeadingBase"/>
    <w:next w:val="Normal"/>
    <w:rsid w:val="001B7F75"/>
    <w:pPr>
      <w:tabs>
        <w:tab w:val="left" w:pos="0"/>
      </w:tabs>
      <w:spacing w:before="120" w:after="60"/>
    </w:pPr>
    <w:rPr>
      <w:i/>
      <w:color w:val="918585"/>
      <w:sz w:val="22"/>
    </w:rPr>
  </w:style>
  <w:style w:type="paragraph" w:customStyle="1" w:styleId="TableBodyText">
    <w:name w:val="Table Body Text"/>
    <w:basedOn w:val="BodyText"/>
    <w:rsid w:val="001B7F75"/>
    <w:pPr>
      <w:spacing w:before="60" w:after="60"/>
    </w:pPr>
  </w:style>
  <w:style w:type="paragraph" w:styleId="ListContinue">
    <w:name w:val="List Continue"/>
    <w:basedOn w:val="List"/>
    <w:rsid w:val="001B7F75"/>
    <w:pPr>
      <w:ind w:firstLine="0"/>
    </w:pPr>
  </w:style>
  <w:style w:type="paragraph" w:customStyle="1" w:styleId="ListNote">
    <w:name w:val="List Note"/>
    <w:basedOn w:val="List"/>
    <w:rsid w:val="001B7F75"/>
    <w:pPr>
      <w:pBdr>
        <w:top w:val="single" w:sz="6" w:space="2" w:color="918585"/>
        <w:bottom w:val="single" w:sz="6" w:space="2" w:color="918585"/>
      </w:pBdr>
      <w:tabs>
        <w:tab w:val="left" w:pos="1021"/>
      </w:tabs>
      <w:ind w:firstLine="0"/>
    </w:pPr>
  </w:style>
  <w:style w:type="paragraph" w:customStyle="1" w:styleId="Warning">
    <w:name w:val="Warning"/>
    <w:basedOn w:val="BodyText"/>
    <w:rsid w:val="001B7F75"/>
    <w:pPr>
      <w:shd w:val="clear" w:color="auto" w:fill="D9D9D9"/>
      <w:tabs>
        <w:tab w:val="left" w:pos="992"/>
      </w:tabs>
      <w:ind w:left="119" w:right="119"/>
    </w:pPr>
    <w:rPr>
      <w:sz w:val="20"/>
    </w:rPr>
  </w:style>
  <w:style w:type="paragraph" w:customStyle="1" w:styleId="MarginIcons">
    <w:name w:val="Margin Icons"/>
    <w:basedOn w:val="BodyText"/>
    <w:rsid w:val="001B7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F75"/>
    <w:rPr>
      <w:rFonts w:ascii="Courier New" w:hAnsi="Courier New"/>
    </w:rPr>
  </w:style>
  <w:style w:type="paragraph" w:customStyle="1" w:styleId="NoteBullet">
    <w:name w:val="Note Bullet"/>
    <w:basedOn w:val="Note"/>
    <w:rsid w:val="001B7F75"/>
    <w:pPr>
      <w:tabs>
        <w:tab w:val="clear" w:pos="680"/>
      </w:tabs>
      <w:spacing w:before="60" w:after="60"/>
    </w:pPr>
  </w:style>
  <w:style w:type="paragraph" w:customStyle="1" w:styleId="SubHeading2">
    <w:name w:val="SubHeading2"/>
    <w:basedOn w:val="HeadingBase"/>
    <w:rsid w:val="001B7F75"/>
    <w:pPr>
      <w:spacing w:before="240" w:after="60"/>
    </w:pPr>
    <w:rPr>
      <w:sz w:val="20"/>
    </w:rPr>
  </w:style>
  <w:style w:type="paragraph" w:customStyle="1" w:styleId="SubHeading1">
    <w:name w:val="SubHeading1"/>
    <w:basedOn w:val="HeadingBase"/>
    <w:rsid w:val="001B7F75"/>
    <w:pPr>
      <w:spacing w:before="240" w:after="60"/>
    </w:pPr>
    <w:rPr>
      <w:color w:val="918585"/>
      <w:sz w:val="22"/>
    </w:rPr>
  </w:style>
  <w:style w:type="paragraph" w:customStyle="1" w:styleId="SideHeading">
    <w:name w:val="Side Heading"/>
    <w:basedOn w:val="HeadingBase"/>
    <w:rsid w:val="001B7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F75"/>
    <w:pPr>
      <w:tabs>
        <w:tab w:val="num" w:pos="360"/>
      </w:tabs>
    </w:pPr>
  </w:style>
  <w:style w:type="paragraph" w:styleId="PlainText">
    <w:name w:val="Plain Text"/>
    <w:basedOn w:val="Normal"/>
    <w:link w:val="PlainTextChar"/>
    <w:rsid w:val="001B7F75"/>
    <w:rPr>
      <w:sz w:val="20"/>
    </w:rPr>
  </w:style>
  <w:style w:type="character" w:customStyle="1" w:styleId="PlainTextChar">
    <w:name w:val="Plain Text Char"/>
    <w:basedOn w:val="DefaultParagraphFont"/>
    <w:link w:val="PlainText"/>
    <w:rsid w:val="001B7F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7F75"/>
    <w:rPr>
      <w:b/>
      <w:smallCaps/>
    </w:rPr>
  </w:style>
  <w:style w:type="paragraph" w:customStyle="1" w:styleId="TableListNumber">
    <w:name w:val="Table List Number"/>
    <w:basedOn w:val="ListNumber"/>
    <w:rsid w:val="001B7F75"/>
    <w:pPr>
      <w:numPr>
        <w:numId w:val="0"/>
      </w:numPr>
    </w:pPr>
  </w:style>
  <w:style w:type="paragraph" w:styleId="TOC4">
    <w:name w:val="toc 4"/>
    <w:basedOn w:val="TOCBase"/>
    <w:next w:val="Normal"/>
    <w:semiHidden/>
    <w:rsid w:val="001B7F75"/>
    <w:pPr>
      <w:tabs>
        <w:tab w:val="right" w:leader="dot" w:pos="9071"/>
      </w:tabs>
      <w:ind w:left="1701"/>
    </w:pPr>
  </w:style>
  <w:style w:type="paragraph" w:customStyle="1" w:styleId="ListAlpha">
    <w:name w:val="List Alpha"/>
    <w:basedOn w:val="List"/>
    <w:rsid w:val="001B7F75"/>
    <w:pPr>
      <w:numPr>
        <w:numId w:val="8"/>
      </w:numPr>
    </w:pPr>
  </w:style>
  <w:style w:type="paragraph" w:customStyle="1" w:styleId="ListAlpha2">
    <w:name w:val="List Alpha 2"/>
    <w:basedOn w:val="List2"/>
    <w:rsid w:val="001B7F75"/>
    <w:pPr>
      <w:numPr>
        <w:numId w:val="7"/>
      </w:numPr>
    </w:pPr>
  </w:style>
  <w:style w:type="paragraph" w:styleId="List2">
    <w:name w:val="List 2"/>
    <w:basedOn w:val="BodyText"/>
    <w:rsid w:val="001B7F75"/>
    <w:pPr>
      <w:tabs>
        <w:tab w:val="left" w:pos="680"/>
      </w:tabs>
      <w:spacing w:before="60" w:after="60"/>
      <w:ind w:left="680" w:hanging="340"/>
    </w:pPr>
  </w:style>
  <w:style w:type="paragraph" w:styleId="List3">
    <w:name w:val="List 3"/>
    <w:basedOn w:val="BodyText"/>
    <w:rsid w:val="001B7F75"/>
    <w:pPr>
      <w:tabs>
        <w:tab w:val="left" w:pos="1021"/>
      </w:tabs>
      <w:spacing w:before="60" w:after="60"/>
      <w:ind w:left="1020" w:hanging="340"/>
    </w:pPr>
  </w:style>
  <w:style w:type="paragraph" w:styleId="List4">
    <w:name w:val="List 4"/>
    <w:basedOn w:val="BodyText"/>
    <w:rsid w:val="001B7F75"/>
    <w:pPr>
      <w:tabs>
        <w:tab w:val="left" w:pos="1361"/>
      </w:tabs>
      <w:spacing w:before="60" w:after="60"/>
      <w:ind w:left="1361" w:hanging="340"/>
    </w:pPr>
  </w:style>
  <w:style w:type="paragraph" w:styleId="List5">
    <w:name w:val="List 5"/>
    <w:basedOn w:val="BodyText"/>
    <w:rsid w:val="001B7F75"/>
    <w:pPr>
      <w:tabs>
        <w:tab w:val="left" w:pos="1701"/>
      </w:tabs>
      <w:spacing w:before="60" w:after="60"/>
      <w:ind w:left="1701" w:hanging="340"/>
    </w:pPr>
  </w:style>
  <w:style w:type="paragraph" w:styleId="ListBullet3">
    <w:name w:val="List Bullet 3"/>
    <w:basedOn w:val="List3"/>
    <w:rsid w:val="001B7F75"/>
    <w:pPr>
      <w:numPr>
        <w:numId w:val="14"/>
      </w:numPr>
      <w:tabs>
        <w:tab w:val="clear" w:pos="1021"/>
      </w:tabs>
      <w:ind w:left="1037" w:hanging="357"/>
    </w:pPr>
  </w:style>
  <w:style w:type="paragraph" w:styleId="ListBullet4">
    <w:name w:val="List Bullet 4"/>
    <w:basedOn w:val="List4"/>
    <w:rsid w:val="001B7F75"/>
    <w:pPr>
      <w:numPr>
        <w:numId w:val="2"/>
      </w:numPr>
    </w:pPr>
  </w:style>
  <w:style w:type="paragraph" w:styleId="ListBullet5">
    <w:name w:val="List Bullet 5"/>
    <w:basedOn w:val="List5"/>
    <w:rsid w:val="001B7F75"/>
    <w:pPr>
      <w:numPr>
        <w:numId w:val="3"/>
      </w:numPr>
    </w:pPr>
  </w:style>
  <w:style w:type="paragraph" w:styleId="ListContinue2">
    <w:name w:val="List Continue 2"/>
    <w:basedOn w:val="List2"/>
    <w:rsid w:val="001B7F75"/>
    <w:pPr>
      <w:ind w:firstLine="0"/>
    </w:pPr>
  </w:style>
  <w:style w:type="paragraph" w:styleId="ListContinue3">
    <w:name w:val="List Continue 3"/>
    <w:basedOn w:val="List3"/>
    <w:rsid w:val="001B7F75"/>
    <w:pPr>
      <w:ind w:left="1021" w:firstLine="0"/>
    </w:pPr>
  </w:style>
  <w:style w:type="paragraph" w:styleId="ListContinue4">
    <w:name w:val="List Continue 4"/>
    <w:basedOn w:val="List4"/>
    <w:rsid w:val="001B7F75"/>
    <w:pPr>
      <w:ind w:firstLine="0"/>
    </w:pPr>
  </w:style>
  <w:style w:type="paragraph" w:styleId="ListContinue5">
    <w:name w:val="List Continue 5"/>
    <w:basedOn w:val="List5"/>
    <w:rsid w:val="001B7F75"/>
    <w:pPr>
      <w:ind w:firstLine="0"/>
    </w:pPr>
  </w:style>
  <w:style w:type="paragraph" w:styleId="ListNumber3">
    <w:name w:val="List Number 3"/>
    <w:basedOn w:val="List3"/>
    <w:rsid w:val="001B7F75"/>
    <w:pPr>
      <w:numPr>
        <w:numId w:val="4"/>
      </w:numPr>
    </w:pPr>
  </w:style>
  <w:style w:type="paragraph" w:styleId="ListNumber4">
    <w:name w:val="List Number 4"/>
    <w:basedOn w:val="List4"/>
    <w:rsid w:val="001B7F75"/>
    <w:pPr>
      <w:numPr>
        <w:numId w:val="5"/>
      </w:numPr>
    </w:pPr>
  </w:style>
  <w:style w:type="paragraph" w:styleId="ListNumber5">
    <w:name w:val="List Number 5"/>
    <w:basedOn w:val="List5"/>
    <w:rsid w:val="001B7F75"/>
    <w:pPr>
      <w:numPr>
        <w:numId w:val="6"/>
      </w:numPr>
    </w:pPr>
  </w:style>
  <w:style w:type="paragraph" w:styleId="BlockText">
    <w:name w:val="Block Text"/>
    <w:basedOn w:val="Normal"/>
    <w:rsid w:val="001B7F75"/>
    <w:pPr>
      <w:spacing w:after="120"/>
      <w:ind w:left="1440" w:right="1440"/>
    </w:pPr>
  </w:style>
  <w:style w:type="character" w:customStyle="1" w:styleId="Subscript">
    <w:name w:val="Subscript"/>
    <w:basedOn w:val="DefaultParagraphFont"/>
    <w:rsid w:val="001B7F75"/>
    <w:rPr>
      <w:sz w:val="16"/>
      <w:vertAlign w:val="subscript"/>
    </w:rPr>
  </w:style>
  <w:style w:type="character" w:customStyle="1" w:styleId="Superscript">
    <w:name w:val="Superscript"/>
    <w:basedOn w:val="DefaultParagraphFont"/>
    <w:rsid w:val="001B7F75"/>
    <w:rPr>
      <w:sz w:val="16"/>
      <w:vertAlign w:val="superscript"/>
    </w:rPr>
  </w:style>
  <w:style w:type="character" w:customStyle="1" w:styleId="Symbols">
    <w:name w:val="Symbols"/>
    <w:basedOn w:val="DefaultParagraphFont"/>
    <w:rsid w:val="001B7F75"/>
    <w:rPr>
      <w:rFonts w:ascii="Symbol" w:hAnsi="Symbol"/>
    </w:rPr>
  </w:style>
  <w:style w:type="character" w:customStyle="1" w:styleId="MenuOptions">
    <w:name w:val="Menu Options"/>
    <w:basedOn w:val="DefaultParagraphFont"/>
    <w:rsid w:val="001B7F75"/>
    <w:rPr>
      <w:rFonts w:ascii="Arial Narrow" w:hAnsi="Arial Narrow"/>
      <w:smallCaps/>
    </w:rPr>
  </w:style>
  <w:style w:type="character" w:customStyle="1" w:styleId="Buttons">
    <w:name w:val="Buttons"/>
    <w:basedOn w:val="DefaultParagraphFont"/>
    <w:rsid w:val="001B7F75"/>
    <w:rPr>
      <w:b/>
    </w:rPr>
  </w:style>
  <w:style w:type="character" w:customStyle="1" w:styleId="Underlined">
    <w:name w:val="Underlined"/>
    <w:basedOn w:val="DefaultParagraphFont"/>
    <w:rsid w:val="001B7F75"/>
    <w:rPr>
      <w:u w:val="single"/>
    </w:rPr>
  </w:style>
  <w:style w:type="paragraph" w:customStyle="1" w:styleId="TableBodyTextRight">
    <w:name w:val="Table Body Text Right"/>
    <w:basedOn w:val="TableBodyText"/>
    <w:rsid w:val="001B7F75"/>
    <w:pPr>
      <w:widowControl w:val="0"/>
      <w:autoSpaceDE w:val="0"/>
      <w:autoSpaceDN w:val="0"/>
      <w:adjustRightInd w:val="0"/>
      <w:jc w:val="right"/>
    </w:pPr>
    <w:rPr>
      <w:rFonts w:cs="Arial"/>
      <w:szCs w:val="18"/>
    </w:rPr>
  </w:style>
  <w:style w:type="paragraph" w:customStyle="1" w:styleId="CopyrightText">
    <w:name w:val="Copyright Text"/>
    <w:basedOn w:val="BodyText"/>
    <w:rsid w:val="001B7F75"/>
    <w:rPr>
      <w:sz w:val="18"/>
    </w:rPr>
  </w:style>
  <w:style w:type="paragraph" w:customStyle="1" w:styleId="BodySmallRight">
    <w:name w:val="Body Small Right"/>
    <w:basedOn w:val="BodyTextRight"/>
    <w:rsid w:val="001B7F75"/>
    <w:rPr>
      <w:sz w:val="18"/>
      <w:szCs w:val="18"/>
    </w:rPr>
  </w:style>
  <w:style w:type="paragraph" w:customStyle="1" w:styleId="MarginEdition">
    <w:name w:val="Margin Edition"/>
    <w:basedOn w:val="MarginNote"/>
    <w:rsid w:val="001B7F75"/>
    <w:pPr>
      <w:spacing w:before="0" w:after="0"/>
    </w:pPr>
    <w:rPr>
      <w:rFonts w:ascii="Times New Roman" w:hAnsi="Times New Roman"/>
      <w:color w:val="999999"/>
    </w:rPr>
  </w:style>
  <w:style w:type="paragraph" w:customStyle="1" w:styleId="Spacer">
    <w:name w:val="Spacer"/>
    <w:basedOn w:val="Normal"/>
    <w:rsid w:val="001B7F75"/>
    <w:rPr>
      <w:sz w:val="2"/>
      <w:szCs w:val="2"/>
    </w:rPr>
  </w:style>
  <w:style w:type="character" w:customStyle="1" w:styleId="Small">
    <w:name w:val="Small"/>
    <w:basedOn w:val="DefaultParagraphFont"/>
    <w:rsid w:val="001B7F75"/>
    <w:rPr>
      <w:sz w:val="16"/>
    </w:rPr>
  </w:style>
  <w:style w:type="paragraph" w:customStyle="1" w:styleId="WideTable">
    <w:name w:val="Wide Table"/>
    <w:basedOn w:val="Normal"/>
    <w:rsid w:val="001B7F75"/>
    <w:pPr>
      <w:ind w:left="-1418"/>
    </w:pPr>
    <w:rPr>
      <w:sz w:val="2"/>
      <w:szCs w:val="2"/>
    </w:rPr>
  </w:style>
  <w:style w:type="character" w:styleId="PageNumber">
    <w:name w:val="page number"/>
    <w:basedOn w:val="DefaultParagraphFont"/>
    <w:rsid w:val="001B7F75"/>
  </w:style>
  <w:style w:type="paragraph" w:styleId="Quote">
    <w:name w:val="Quote"/>
    <w:basedOn w:val="Heading1"/>
    <w:link w:val="QuoteChar"/>
    <w:qFormat/>
    <w:rsid w:val="001B7F75"/>
    <w:rPr>
      <w:b w:val="0"/>
      <w:sz w:val="72"/>
      <w:szCs w:val="72"/>
      <w:lang w:val="en-NZ"/>
    </w:rPr>
  </w:style>
  <w:style w:type="character" w:customStyle="1" w:styleId="QuoteChar">
    <w:name w:val="Quote Char"/>
    <w:basedOn w:val="DefaultParagraphFont"/>
    <w:link w:val="Quote"/>
    <w:rsid w:val="001B7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F75"/>
    <w:pPr>
      <w:pageBreakBefore/>
    </w:pPr>
  </w:style>
  <w:style w:type="paragraph" w:customStyle="1" w:styleId="Border">
    <w:name w:val="Border"/>
    <w:basedOn w:val="Normal"/>
    <w:qFormat/>
    <w:rsid w:val="001B7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F75"/>
    <w:rPr>
      <w:b/>
      <w:bCs/>
      <w:i/>
      <w:iCs/>
      <w:color w:val="auto"/>
    </w:rPr>
  </w:style>
  <w:style w:type="paragraph" w:styleId="IntenseQuote">
    <w:name w:val="Intense Quote"/>
    <w:basedOn w:val="Normal"/>
    <w:next w:val="Normal"/>
    <w:link w:val="IntenseQuoteChar"/>
    <w:uiPriority w:val="30"/>
    <w:qFormat/>
    <w:rsid w:val="001B7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F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7F75"/>
    <w:rPr>
      <w:smallCaps/>
      <w:color w:val="auto"/>
      <w:u w:val="single"/>
    </w:rPr>
  </w:style>
  <w:style w:type="character" w:styleId="IntenseReference">
    <w:name w:val="Intense Reference"/>
    <w:basedOn w:val="DefaultParagraphFont"/>
    <w:uiPriority w:val="32"/>
    <w:qFormat/>
    <w:rsid w:val="001B7F75"/>
    <w:rPr>
      <w:b/>
      <w:bCs/>
      <w:smallCaps/>
      <w:color w:val="auto"/>
      <w:spacing w:val="5"/>
      <w:u w:val="single"/>
    </w:rPr>
  </w:style>
  <w:style w:type="paragraph" w:customStyle="1" w:styleId="2ColumnHeading">
    <w:name w:val="2Column Heading"/>
    <w:basedOn w:val="BodyText"/>
    <w:qFormat/>
    <w:rsid w:val="001B7F75"/>
    <w:pPr>
      <w:spacing w:after="60"/>
      <w:ind w:left="-2268"/>
    </w:pPr>
    <w:rPr>
      <w:b/>
    </w:rPr>
  </w:style>
  <w:style w:type="paragraph" w:customStyle="1" w:styleId="Heading1TOC">
    <w:name w:val="Heading1 TOC"/>
    <w:basedOn w:val="Normal"/>
    <w:qFormat/>
    <w:rsid w:val="001B7F75"/>
    <w:pPr>
      <w:spacing w:before="240" w:after="120"/>
    </w:pPr>
    <w:rPr>
      <w:rFonts w:ascii="Times New Roman" w:hAnsi="Times New Roman"/>
      <w:b/>
      <w:sz w:val="32"/>
    </w:rPr>
  </w:style>
  <w:style w:type="paragraph" w:customStyle="1" w:styleId="Heading2TOC">
    <w:name w:val="Heading2 TOC"/>
    <w:basedOn w:val="Normal"/>
    <w:qFormat/>
    <w:rsid w:val="001B7F75"/>
    <w:pPr>
      <w:spacing w:before="240" w:after="60"/>
    </w:pPr>
    <w:rPr>
      <w:rFonts w:ascii="Times New Roman" w:hAnsi="Times New Roman"/>
      <w:b/>
      <w:sz w:val="28"/>
    </w:rPr>
  </w:style>
  <w:style w:type="character" w:customStyle="1" w:styleId="Underline">
    <w:name w:val="Underline"/>
    <w:basedOn w:val="DefaultParagraphFont"/>
    <w:qFormat/>
    <w:rsid w:val="001B7F75"/>
    <w:rPr>
      <w:u w:val="single"/>
    </w:rPr>
  </w:style>
  <w:style w:type="character" w:customStyle="1" w:styleId="BoldandItalics">
    <w:name w:val="Bold and Italics"/>
    <w:qFormat/>
    <w:rsid w:val="001B7F75"/>
    <w:rPr>
      <w:b/>
      <w:i/>
      <w:u w:val="none"/>
    </w:rPr>
  </w:style>
  <w:style w:type="paragraph" w:styleId="BalloonText">
    <w:name w:val="Balloon Text"/>
    <w:basedOn w:val="Normal"/>
    <w:link w:val="BalloonTextChar"/>
    <w:rsid w:val="001B7F75"/>
    <w:rPr>
      <w:rFonts w:ascii="Tahoma" w:hAnsi="Tahoma" w:cs="Tahoma"/>
      <w:sz w:val="16"/>
      <w:szCs w:val="16"/>
    </w:rPr>
  </w:style>
  <w:style w:type="character" w:customStyle="1" w:styleId="BalloonTextChar">
    <w:name w:val="Balloon Text Char"/>
    <w:basedOn w:val="DefaultParagraphFont"/>
    <w:link w:val="BalloonText"/>
    <w:rsid w:val="001B7F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7F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7F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632</Words>
  <Characters>4030</Characters>
  <Application>Microsoft Office Word</Application>
  <DocSecurity>0</DocSecurity>
  <Lines>116</Lines>
  <Paragraphs>78</Paragraphs>
  <ScaleCrop>false</ScaleCrop>
  <Company>Author-it Software Corporation Ltd.</Company>
  <LinksUpToDate>false</LinksUpToDate>
  <CharactersWithSpaces>4599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SUGCCPA1A Collect, present and apply workplace information</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2012-05-27T03:05:00Z</dcterms:created>
  <dcterms:modified xsi:type="dcterms:W3CDTF">2012-05-27T03:05:00Z</dcterms:modified>
</cp:coreProperties>
</file>