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6363" w:rsidP="00896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SRXRES007B Undertake open space planning</w:t>
      </w:r>
      <w:r>
        <w:fldChar w:fldCharType="end"/>
      </w:r>
    </w:p>
    <w:p w:rsidR="00896363" w:rsidP="00896363">
      <w:pPr>
        <w:pStyle w:val="Version"/>
        <w:sectPr w:rsidSect="00113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E98" w:rsidP="00113E98">
      <w:pPr>
        <w:pStyle w:val="SuperHeading"/>
      </w:pPr>
      <w:r w:rsidRPr="00113E98">
        <w:t>SRXRES007B Undertake open space planning</w:t>
      </w:r>
    </w:p>
    <w:p w:rsidR="00000000" w:rsidRPr="00113E98" w:rsidP="00113E98">
      <w:pPr>
        <w:pStyle w:val="Heading1"/>
      </w:pPr>
      <w:bookmarkStart w:id="1" w:name="O_326079"/>
      <w:bookmarkEnd w:id="1"/>
      <w:r w:rsidRPr="00113E98">
        <w:t>Modification History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2" w:name="O_326078"/>
      <w:bookmarkEnd w:id="2"/>
      <w:r w:rsidRPr="00113E98">
        <w:t>Unit Descriptor</w:t>
      </w:r>
    </w:p>
    <w:p w:rsidR="00000000" w:rsidRPr="00113E98" w:rsidP="00113E98">
      <w:pPr>
        <w:pStyle w:val="BodyText"/>
      </w:pPr>
      <w:r w:rsidRPr="00113E98">
        <w:rPr>
          <w:rStyle w:val="SpecialBold"/>
        </w:rPr>
        <w:t>This unit has been developed for the Community Recreation, Fitness, Outdoor Recreation and Sport Industry Train</w:t>
      </w:r>
      <w:r w:rsidRPr="00113E98">
        <w:rPr>
          <w:rStyle w:val="SpecialBold"/>
        </w:rPr>
        <w:t>ing Packages.</w:t>
      </w:r>
    </w:p>
    <w:p w:rsidR="00000000" w:rsidRPr="00113E98" w:rsidP="00113E98">
      <w:pPr>
        <w:pStyle w:val="BodyText"/>
      </w:pPr>
      <w:r w:rsidRPr="00113E98">
        <w:rPr>
          <w:rStyle w:val="SpecialBold"/>
        </w:rPr>
        <w:t xml:space="preserve">This unit covers the knowledge and skills to undertake research to determine supply and demand for open space in order to develop an action plan. </w:t>
      </w:r>
    </w:p>
    <w:p w:rsidR="00000000" w:rsidRPr="00113E98" w:rsidP="00113E98">
      <w:pPr>
        <w:pStyle w:val="BodyText"/>
      </w:pPr>
      <w:r w:rsidRPr="00113E98">
        <w:rPr>
          <w:rStyle w:val="SpecialBold"/>
        </w:rPr>
        <w:t>This unit has been developed for the Community Recreation, Fitness, Outdoor Recreation and Spor</w:t>
      </w:r>
      <w:r w:rsidRPr="00113E98">
        <w:rPr>
          <w:rStyle w:val="SpecialBold"/>
        </w:rPr>
        <w:t>t Industry Training Packages.</w:t>
      </w:r>
    </w:p>
    <w:p w:rsidR="00000000" w:rsidRPr="00113E98" w:rsidP="00113E98">
      <w:pPr>
        <w:pStyle w:val="BodyText"/>
      </w:pPr>
      <w:r w:rsidRPr="00113E98">
        <w:rPr>
          <w:rStyle w:val="SpecialBold"/>
        </w:rPr>
        <w:t xml:space="preserve">This unit covers the knowledge and skills to undertake research to determine supply and demand for open space in order to develop an action plan. 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3" w:name="O_326077"/>
      <w:bookmarkEnd w:id="3"/>
      <w:r w:rsidRPr="00113E98">
        <w:t>Application of the Unit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4" w:name="O_326076"/>
      <w:bookmarkEnd w:id="4"/>
      <w:r w:rsidRPr="00113E98">
        <w:t>Licensing/Regulatory Information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5" w:name="O_326075"/>
      <w:bookmarkEnd w:id="5"/>
      <w:r w:rsidRPr="00113E98">
        <w:t>Pre-Requisites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6" w:name="O_326070"/>
      <w:bookmarkEnd w:id="6"/>
      <w:r w:rsidRPr="00113E98">
        <w:t>Employability Skills Information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7" w:name="O_326081"/>
      <w:bookmarkEnd w:id="7"/>
      <w:r w:rsidRPr="00113E98">
        <w:t>Elements and Performance Criteria Pre-Content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8" w:name="O_326080"/>
      <w:bookmarkEnd w:id="8"/>
      <w:r w:rsidRPr="00113E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Elements and Performance Criteria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Performance Criteria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Determine methodology for open space </w:t>
            </w:r>
            <w:r w:rsidRPr="00113E98">
              <w:t>planning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Perform a feasibility study to determine if </w:t>
            </w:r>
            <w:r w:rsidRPr="00113E98">
              <w:rPr>
                <w:rStyle w:val="SpecialBold"/>
              </w:rPr>
              <w:t xml:space="preserve">open space </w:t>
            </w:r>
            <w:r w:rsidRPr="00113E98">
              <w:t>planning is required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Establish goals, objectives, outcomes and </w:t>
            </w:r>
            <w:r w:rsidRPr="00113E98">
              <w:rPr>
                <w:rStyle w:val="SpecialBold"/>
              </w:rPr>
              <w:t xml:space="preserve">evaluation procedures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Take the financial and human resource requirements and constraints into account in determining the appropriate techniques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Consider alternative research and data collection techniques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Select technique consistent with achieving stated objectives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Determine a </w:t>
            </w:r>
            <w:r w:rsidRPr="00113E98">
              <w:rPr>
                <w:rStyle w:val="SpecialBold"/>
              </w:rPr>
              <w:t xml:space="preserve">work plan </w:t>
            </w:r>
            <w:r w:rsidRPr="00113E98">
              <w:t>and gain necessary approval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Conduct research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Gather </w:t>
            </w:r>
            <w:r w:rsidRPr="00113E98">
              <w:rPr>
                <w:rStyle w:val="SpecialBold"/>
              </w:rPr>
              <w:t xml:space="preserve">relevant information </w:t>
            </w:r>
            <w:r w:rsidRPr="00113E98">
              <w:t xml:space="preserve">from within organisation, from community consultation, </w:t>
            </w:r>
            <w:r w:rsidRPr="00113E98">
              <w:rPr>
                <w:rStyle w:val="SpecialBold"/>
              </w:rPr>
              <w:t>legislative context</w:t>
            </w:r>
            <w:r w:rsidRPr="00113E98">
              <w:t>, relevant government agencies and other bodies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Analyse and document </w:t>
            </w:r>
            <w:r w:rsidRPr="00113E98">
              <w:rPr>
                <w:rStyle w:val="SpecialBold"/>
              </w:rPr>
              <w:t xml:space="preserve">information </w:t>
            </w:r>
            <w:r w:rsidRPr="00113E98">
              <w:t>gathered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Review methodology in light of the research and amended as required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Assess supply of open space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Identification of existing open space </w:t>
            </w:r>
            <w:r w:rsidRPr="00113E98">
              <w:t>and develop classification system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Establish </w:t>
            </w:r>
            <w:r w:rsidRPr="00113E98">
              <w:rPr>
                <w:rStyle w:val="SpecialBold"/>
              </w:rPr>
              <w:t xml:space="preserve">criteria for evaluating the supply of open space </w:t>
            </w:r>
            <w:r w:rsidRPr="00113E98">
              <w:t>and use to evaluate adequacy of supply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Assess requirements for upgrading and</w:t>
            </w:r>
            <w:r w:rsidRPr="00113E98">
              <w:t>/or improving current open space and document, taking into account geographical, environmental and location factors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Assess demand for open space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Develop demographic profile of the area and identify geographical and </w:t>
            </w:r>
            <w:r w:rsidRPr="00113E98">
              <w:rPr>
                <w:rStyle w:val="SpecialBold"/>
              </w:rPr>
              <w:t xml:space="preserve">locational issues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Determine usage patterns and identify target groups in consultation with user groups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Determine </w:t>
            </w:r>
            <w:r w:rsidRPr="00113E98">
              <w:rPr>
                <w:rStyle w:val="SpecialBold"/>
              </w:rPr>
              <w:t xml:space="preserve">satisfaction levels </w:t>
            </w:r>
            <w:r w:rsidRPr="00113E98">
              <w:t xml:space="preserve">of community and </w:t>
            </w:r>
            <w:r w:rsidRPr="00113E98">
              <w:rPr>
                <w:rStyle w:val="SpecialBold"/>
              </w:rPr>
              <w:t xml:space="preserve">stakeholders </w:t>
            </w:r>
            <w:r w:rsidRPr="00113E98">
              <w:t xml:space="preserve">in relation to </w:t>
            </w:r>
            <w:r w:rsidRPr="00113E98">
              <w:rPr>
                <w:rStyle w:val="SpecialBold"/>
              </w:rPr>
              <w:t xml:space="preserve">open space </w:t>
            </w:r>
            <w:r w:rsidRPr="00113E98">
              <w:t>areas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Analyse </w:t>
            </w:r>
            <w:r w:rsidRPr="00113E98">
              <w:rPr>
                <w:rStyle w:val="SpecialBold"/>
              </w:rPr>
              <w:t xml:space="preserve">information </w:t>
            </w:r>
            <w:r w:rsidRPr="00113E98">
              <w:t>gathered and identify demand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Assess current expenditure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Identify current and previous expenditure patterns and assess for effectiveness and appropriateness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Identify resources available from other </w:t>
            </w:r>
            <w:r w:rsidRPr="00113E98">
              <w:rPr>
                <w:rStyle w:val="SpecialBold"/>
              </w:rPr>
              <w:t>sources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Develop and evaluate options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Establish criteria for analysing the data gathered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Assess the adequacy of the supply of </w:t>
            </w:r>
            <w:r w:rsidRPr="00113E98">
              <w:rPr>
                <w:rStyle w:val="SpecialBold"/>
              </w:rPr>
              <w:t xml:space="preserve">open space </w:t>
            </w:r>
            <w:r w:rsidRPr="00113E98">
              <w:t xml:space="preserve">in relation to perceived and latent demand, and identify shortfalls and surplus in consultation with </w:t>
            </w:r>
            <w:r w:rsidRPr="00113E98">
              <w:rPr>
                <w:rStyle w:val="SpecialBold"/>
              </w:rPr>
              <w:t xml:space="preserve">stakeholders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Develop alternative options and evaluate on the basis of established criteria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Determine preferred options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7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 xml:space="preserve">  Develop policy and action plan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7.1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Establish objectives for </w:t>
            </w:r>
            <w:r w:rsidRPr="00113E98">
              <w:rPr>
                <w:rStyle w:val="SpecialBold"/>
              </w:rPr>
              <w:t xml:space="preserve">open space </w:t>
            </w:r>
            <w:r w:rsidRPr="00113E98">
              <w:t xml:space="preserve">action plan in consultation with </w:t>
            </w:r>
            <w:r w:rsidRPr="00113E98">
              <w:rPr>
                <w:rStyle w:val="SpecialBold"/>
              </w:rPr>
              <w:t>stakeholders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7.2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Develop policies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7.3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Develop action plans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7.4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Develop schedule of works including priorities, costs and timeframes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7.5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Suggest recommendations to organisation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7.6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Monitor plan by </w:t>
            </w:r>
            <w:r w:rsidRPr="00113E98">
              <w:rPr>
                <w:rStyle w:val="SpecialBold"/>
              </w:rPr>
              <w:t xml:space="preserve">stakeholders </w:t>
            </w:r>
            <w:r w:rsidRPr="00113E98">
              <w:t xml:space="preserve">and the community and effectiveness and evaluate </w:t>
            </w:r>
            <w:r w:rsidRPr="00113E98">
              <w:t>relevance to current situation</w:t>
            </w:r>
          </w:p>
        </w:tc>
      </w:tr>
    </w:tbl>
    <w:p w:rsidR="00000000" w:rsidRPr="00113E98" w:rsidP="00113E98">
      <w:pPr>
        <w:pStyle w:val="BodyText"/>
      </w:pP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9" w:name="O_326074"/>
      <w:bookmarkEnd w:id="9"/>
      <w:r w:rsidRPr="00113E98">
        <w:t>Required Skills and Knowledge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10" w:name="O_326073"/>
      <w:bookmarkEnd w:id="10"/>
      <w:r w:rsidRPr="00113E9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Evidence Guide</w:t>
            </w:r>
          </w:p>
          <w:p w:rsidR="00000000" w:rsidRPr="00113E98" w:rsidP="00113E98">
            <w:pPr>
              <w:pStyle w:val="BodyText"/>
            </w:pPr>
            <w:r w:rsidRPr="00113E98">
              <w:t>The Evidence Guide identifies the critical aspects, knowledge and skills to be demonstrated to confirm competence</w:t>
            </w:r>
            <w:r w:rsidRPr="00113E98">
              <w:t xml:space="preserve"> for this unit. This is an integral part of the assessment of competence and should be read in conjunction with the Range Statements</w:t>
            </w:r>
          </w:p>
        </w:tc>
      </w:tr>
    </w:tbl>
    <w:p w:rsidR="00000000" w:rsidRPr="00113E98" w:rsidP="00113E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Critical aspects of evidence to be considered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Assessment must confirm sufficient knowledge of research and planning techniques to determine open space supply and demand relevant to a sport or recreation industry sector (sport, outdoor recreation, community recreation or fitness) and to develop an acti</w:t>
            </w:r>
            <w:r w:rsidRPr="00113E98">
              <w:t>on plan</w:t>
            </w:r>
          </w:p>
          <w:p w:rsidR="00000000" w:rsidRPr="00113E98" w:rsidP="00113E98">
            <w:pPr>
              <w:pStyle w:val="BodyText"/>
            </w:pPr>
            <w:r w:rsidRPr="00113E98">
              <w:t>Assessment of performance should be over a period of time covering all categories for determining the supply and demand for open space from the Range Statements that are applicable in the learner's environment</w:t>
            </w:r>
          </w:p>
          <w:p w:rsidR="00000000" w:rsidRPr="00113E98" w:rsidP="00113E98">
            <w:pPr>
              <w:pStyle w:val="BodyText"/>
            </w:pPr>
            <w:r w:rsidRPr="00113E98">
              <w:t>Assessment must confirm the ability to</w:t>
            </w:r>
            <w:r w:rsidRPr="00113E98">
              <w:t xml:space="preserve"> apply this knowledge and appropriate techniques to    </w:t>
            </w:r>
          </w:p>
          <w:p w:rsidR="00000000" w:rsidRPr="00113E98" w:rsidP="00113E98">
            <w:pPr>
              <w:pStyle w:val="BodyText"/>
            </w:pPr>
            <w:r w:rsidRPr="00113E98">
              <w:t>conduct a feasibility study to determine requirement for open space planning</w:t>
            </w:r>
          </w:p>
          <w:p w:rsidR="00000000" w:rsidRPr="00113E98" w:rsidP="00113E98">
            <w:pPr>
              <w:pStyle w:val="BodyText"/>
            </w:pPr>
            <w:r w:rsidRPr="00113E98">
              <w:t>conduct research to assess supply of and demand for open space</w:t>
            </w:r>
          </w:p>
          <w:p w:rsidR="00000000" w:rsidRPr="00113E98" w:rsidP="00113E98">
            <w:pPr>
              <w:pStyle w:val="BodyText"/>
            </w:pPr>
            <w:r w:rsidRPr="00113E98">
              <w:t>correctly analyse data against valid criteria</w:t>
            </w:r>
          </w:p>
          <w:p w:rsidR="00000000" w:rsidRPr="00113E98" w:rsidP="00113E98">
            <w:pPr>
              <w:pStyle w:val="BodyText"/>
            </w:pPr>
            <w:r w:rsidRPr="00113E98">
              <w:t>develop a poli</w:t>
            </w:r>
            <w:r w:rsidRPr="00113E98">
              <w:t>cy and action plan suitable for implementation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establish procedures to monitor effectiveness of plan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Interdependent assessment of units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This unit must be assessed after attainment of competency in the following unit(s)   </w:t>
            </w:r>
          </w:p>
          <w:p w:rsidR="00000000" w:rsidRPr="00113E98" w:rsidP="00113E98">
            <w:pPr>
              <w:pStyle w:val="BodyText"/>
            </w:pPr>
            <w:r w:rsidRPr="00113E98">
              <w:t>Nil</w:t>
            </w:r>
          </w:p>
          <w:p w:rsidR="00000000" w:rsidRPr="00113E98" w:rsidP="00113E98">
            <w:pPr>
              <w:pStyle w:val="BodyText"/>
            </w:pPr>
          </w:p>
          <w:p w:rsidR="00000000" w:rsidRPr="00113E98" w:rsidP="00113E98">
            <w:pPr>
              <w:pStyle w:val="BodyText"/>
            </w:pPr>
            <w:r w:rsidRPr="00113E98">
              <w:t>This unit must be assessed i</w:t>
            </w:r>
            <w:r w:rsidRPr="00113E98">
              <w:t xml:space="preserve">n conjunction with the following unit(s)     </w:t>
            </w:r>
          </w:p>
          <w:p w:rsidR="00000000" w:rsidRPr="00113E98" w:rsidP="00113E98">
            <w:pPr>
              <w:pStyle w:val="BodyText"/>
            </w:pPr>
            <w:r w:rsidRPr="00113E98">
              <w:t>Nil</w:t>
            </w:r>
          </w:p>
          <w:p w:rsidR="00000000" w:rsidRPr="00113E98" w:rsidP="00113E98">
            <w:pPr>
              <w:pStyle w:val="BodyText"/>
            </w:pPr>
          </w:p>
          <w:p w:rsidR="00000000" w:rsidRPr="00113E98" w:rsidP="00113E98">
            <w:pPr>
              <w:pStyle w:val="BodyText"/>
            </w:pPr>
            <w:r w:rsidRPr="00113E98">
              <w:t xml:space="preserve">For the purpose of integrated assessment, this unit may be assessed in conjunction with the following unit(s)     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Nil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Required knowledge and skills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Required knowledge   </w:t>
            </w:r>
          </w:p>
          <w:p w:rsidR="00000000" w:rsidRPr="00113E98" w:rsidP="00113E98">
            <w:pPr>
              <w:pStyle w:val="BodyText"/>
            </w:pPr>
            <w:r w:rsidRPr="00113E98">
              <w:t>Organisation policy and procedures</w:t>
            </w:r>
          </w:p>
          <w:p w:rsidR="00000000" w:rsidRPr="00113E98" w:rsidP="00113E98">
            <w:pPr>
              <w:pStyle w:val="BodyText"/>
            </w:pPr>
            <w:r w:rsidRPr="00113E98">
              <w:t>Methodology to conduct feasibility studies</w:t>
            </w:r>
          </w:p>
          <w:p w:rsidR="00000000" w:rsidRPr="00113E98" w:rsidP="00113E98">
            <w:pPr>
              <w:pStyle w:val="BodyText"/>
            </w:pPr>
            <w:r w:rsidRPr="00113E98">
              <w:t>Organisation goals and objectives</w:t>
            </w:r>
          </w:p>
          <w:p w:rsidR="00000000" w:rsidRPr="00113E98" w:rsidP="00113E98">
            <w:pPr>
              <w:pStyle w:val="BodyText"/>
            </w:pPr>
            <w:r w:rsidRPr="00113E98">
              <w:t>Organisation strategic plan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Open space management policy and procedures </w:t>
            </w:r>
          </w:p>
          <w:p w:rsidR="00000000" w:rsidRPr="00113E98" w:rsidP="00113E98">
            <w:pPr>
              <w:pStyle w:val="BodyText"/>
            </w:pPr>
            <w:r w:rsidRPr="00113E98">
              <w:t>Sources of information and resources</w:t>
            </w:r>
          </w:p>
          <w:p w:rsidR="00000000" w:rsidRPr="00113E98" w:rsidP="00113E98">
            <w:pPr>
              <w:pStyle w:val="BodyText"/>
            </w:pPr>
          </w:p>
          <w:p w:rsidR="00000000" w:rsidRPr="00113E98" w:rsidP="00113E98">
            <w:pPr>
              <w:pStyle w:val="BodyText"/>
            </w:pPr>
            <w:r w:rsidRPr="00113E98">
              <w:t xml:space="preserve">Required skills     </w:t>
            </w:r>
          </w:p>
          <w:p w:rsidR="00000000" w:rsidRPr="00113E98" w:rsidP="00113E98">
            <w:pPr>
              <w:pStyle w:val="BodyText"/>
            </w:pPr>
            <w:r w:rsidRPr="00113E98">
              <w:t>Research ski</w:t>
            </w:r>
            <w:r w:rsidRPr="00113E98">
              <w:t>lls to conduct studies, gather information</w:t>
            </w:r>
          </w:p>
          <w:p w:rsidR="00000000" w:rsidRPr="00113E98" w:rsidP="00113E98">
            <w:pPr>
              <w:pStyle w:val="BodyText"/>
            </w:pPr>
            <w:r w:rsidRPr="00113E98">
              <w:t>Mathematical skills to statistically evaluate data</w:t>
            </w:r>
          </w:p>
          <w:p w:rsidR="00000000" w:rsidRPr="00113E98" w:rsidP="00113E98">
            <w:pPr>
              <w:pStyle w:val="BodyText"/>
            </w:pPr>
            <w:r w:rsidRPr="00113E98">
              <w:t>Planning and analytical skills to set criteria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Time management to prioritise work and set time frames </w:t>
            </w:r>
          </w:p>
          <w:p w:rsidR="00000000" w:rsidRPr="00113E98" w:rsidP="00113E98">
            <w:pPr>
              <w:pStyle w:val="BodyText"/>
            </w:pPr>
            <w:r w:rsidRPr="00113E98">
              <w:t>Communication and consultation skills to liaise with stakeh</w:t>
            </w:r>
            <w:r w:rsidRPr="00113E98">
              <w:t xml:space="preserve">olders </w:t>
            </w:r>
          </w:p>
        </w:tc>
      </w:tr>
    </w:tbl>
    <w:p w:rsidR="00000000" w:rsidRPr="00113E98" w:rsidP="00113E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Resource implications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Physical resources - assessment of this unit of competency requires access to   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a regional open space </w:t>
            </w:r>
          </w:p>
          <w:p w:rsidR="00000000" w:rsidRPr="00113E98" w:rsidP="00113E98">
            <w:pPr>
              <w:pStyle w:val="BodyText"/>
            </w:pPr>
            <w:r w:rsidRPr="00113E98">
              <w:t>associated resources and information on the location</w:t>
            </w:r>
          </w:p>
          <w:p w:rsidR="00000000" w:rsidRPr="00113E98" w:rsidP="00113E98">
            <w:pPr>
              <w:pStyle w:val="BodyText"/>
            </w:pPr>
          </w:p>
          <w:p w:rsidR="00000000" w:rsidRPr="00113E98" w:rsidP="00113E98">
            <w:pPr>
              <w:pStyle w:val="BodyText"/>
            </w:pPr>
            <w:r w:rsidRPr="00113E98">
              <w:t xml:space="preserve">Human resources - Assessment of this unit of competency will require human resources consistent with those outlined in the Assessment Guidelines. That is, assessors (or persons within the assessment team) must      </w:t>
            </w:r>
          </w:p>
          <w:p w:rsidR="00000000" w:rsidRPr="00113E98" w:rsidP="00113E98">
            <w:pPr>
              <w:pStyle w:val="BodyText"/>
            </w:pPr>
            <w:r w:rsidRPr="00113E98">
              <w:t>be competent in this unit but preferably</w:t>
            </w:r>
            <w:r w:rsidRPr="00113E98">
              <w:t xml:space="preserve"> be competent in the unit at the level above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be current in their knowledge and understanding of the industry through provision of evidence of professional activity in the relevant area 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have attained the mandatory competency requirements for assessors und</w:t>
            </w:r>
            <w:r w:rsidRPr="00113E98">
              <w:t xml:space="preserve">er the Australian Quality Training Framework (AQTF) as specified in Standard 7.3 of the </w:t>
            </w:r>
            <w:r w:rsidRPr="00113E98">
              <w:rPr>
                <w:rStyle w:val="SpecialBold"/>
              </w:rPr>
              <w:t>Standards for Registered Training Organisations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Consistency in performance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>Due to issues such as variations in contextual issues, this unit of competency must be asses</w:t>
            </w:r>
            <w:r w:rsidRPr="00113E98">
              <w:t xml:space="preserve">sed over a period of time in order to ensure consistency of performance over the Range Statements and contexts applicable to the learner's work environment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Context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This unit of competency must be assessed in the context of a real open spac</w:t>
            </w:r>
            <w:r w:rsidRPr="00113E98">
              <w:t>e supply and demand study for a sport or recreation industry sector. The environment should be safe with the hazards, circumstances and equipment likely to be encountered in a real workplace</w:t>
            </w:r>
          </w:p>
          <w:p w:rsidR="00000000" w:rsidRPr="00113E98" w:rsidP="00113E98">
            <w:pPr>
              <w:pStyle w:val="BodyText"/>
            </w:pPr>
            <w:r w:rsidRPr="00113E98">
              <w:t>Assessment of this unit of competency will usually include observ</w:t>
            </w:r>
            <w:r w:rsidRPr="00113E98">
              <w:t>ation of processes and procedures, oral and/or written questioning on required knowledge and skills and consideration of required attitudes</w:t>
            </w:r>
          </w:p>
          <w:p w:rsidR="00000000" w:rsidRPr="00113E98" w:rsidP="00113E98">
            <w:pPr>
              <w:pStyle w:val="BodyText"/>
            </w:pPr>
            <w:r w:rsidRPr="00113E98">
              <w:t>Where performance is not directly observed and/or is required to be demonstrated over a "period of time" and/or in a</w:t>
            </w:r>
            <w:r w:rsidRPr="00113E98">
              <w:t xml:space="preserve"> "number of locations", any evidence should be authenticated by colleagues, supervisors, clients or other appropriate persons </w:t>
            </w:r>
          </w:p>
        </w:tc>
      </w:tr>
    </w:tbl>
    <w:p w:rsidR="00000000" w:rsidRPr="00113E98" w:rsidP="00113E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85"/>
        <w:gridCol w:w="1285"/>
        <w:gridCol w:w="1285"/>
        <w:gridCol w:w="1285"/>
        <w:gridCol w:w="1285"/>
        <w:gridCol w:w="1285"/>
        <w:gridCol w:w="1285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KEY COMPETENCIES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Collect, Analyse&amp;Organise 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Communicate Ideas&amp;Information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Plan&amp;Organise Activities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Work with Others&amp;in Teams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Use Mathematical Ideas&amp;Techniques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Solve Problems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Use Technology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3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1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2 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1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6"/>
          <w:wAfter w:w="7710" w:type="dxa"/>
        </w:trPr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>These levels do not relate to the Australian Qualifications Framework. They relate to the seven areas of generic competency that underpin e</w:t>
            </w:r>
            <w:r w:rsidRPr="00113E98">
              <w:t>ffective workplace practices.</w:t>
            </w:r>
          </w:p>
          <w:p w:rsidR="00000000" w:rsidRPr="00113E98" w:rsidP="00113E98">
            <w:pPr>
              <w:pStyle w:val="BodyText"/>
            </w:pPr>
            <w:r w:rsidRPr="00113E98">
              <w:t>The three levels of performance (1, 2 and 3) denote the level of competency required to perform the task:</w:t>
            </w:r>
          </w:p>
          <w:p w:rsidR="00000000" w:rsidRPr="00113E98" w:rsidP="00113E98">
            <w:pPr>
              <w:pStyle w:val="BodyText"/>
            </w:pPr>
            <w:r w:rsidRPr="00113E98">
              <w:t>Use routine approaches</w:t>
            </w:r>
          </w:p>
          <w:p w:rsidR="00000000" w:rsidRPr="00113E98" w:rsidP="00113E98">
            <w:pPr>
              <w:pStyle w:val="BodyText"/>
            </w:pPr>
            <w:r w:rsidRPr="00113E98">
              <w:t>Select from routine approaches</w:t>
            </w:r>
          </w:p>
          <w:p w:rsidR="00000000" w:rsidRPr="00113E98" w:rsidP="00113E98">
            <w:pPr>
              <w:pStyle w:val="BodyText"/>
            </w:pPr>
            <w:r w:rsidRPr="00113E98">
              <w:t>Establish new approaches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Collecting</w:t>
            </w:r>
            <w:r w:rsidRPr="00113E98">
              <w:t xml:space="preserve">, </w:t>
            </w:r>
            <w:r w:rsidRPr="00113E98">
              <w:rPr>
                <w:rStyle w:val="SpecialBold"/>
              </w:rPr>
              <w:t>analysing and organising information</w:t>
            </w:r>
            <w:r w:rsidRPr="00113E98">
              <w:t xml:space="preserve"> - Using qualitative and quantitative research techniques to collect and analyse a broad range of economic and social issues in relation to open space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Communicating ideas and information</w:t>
            </w:r>
            <w:r w:rsidRPr="00113E98">
              <w:t xml:space="preserve"> - Communicating and liaising with</w:t>
            </w:r>
            <w:r w:rsidRPr="00113E98">
              <w:t xml:space="preserve"> stakeholders to collect information and share information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Planning and organising activities</w:t>
            </w:r>
            <w:r w:rsidRPr="00113E98">
              <w:t xml:space="preserve"> - Planning and conducting research activities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Working with teams and others</w:t>
            </w:r>
            <w:r w:rsidRPr="00113E98">
              <w:t xml:space="preserve"> - Collaboratively working with others to develop an action plan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Using mathematical ide</w:t>
            </w:r>
            <w:r w:rsidRPr="00113E98">
              <w:rPr>
                <w:rStyle w:val="SpecialBold"/>
              </w:rPr>
              <w:t>as and techniques</w:t>
            </w:r>
            <w:r w:rsidRPr="00113E98">
              <w:t xml:space="preserve"> - Using relevant statistical techniques in research activities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Solving problems</w:t>
            </w:r>
            <w:r w:rsidRPr="00113E98">
              <w:t xml:space="preserve"> - Identifying constraints and/or barriers to assessing an open space and providing contingency plans</w:t>
            </w:r>
          </w:p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Using technology</w:t>
            </w:r>
            <w:r w:rsidRPr="00113E98">
              <w:t xml:space="preserve"> - Using relevant computer software for r</w:t>
            </w:r>
            <w:r w:rsidRPr="00113E98">
              <w:t xml:space="preserve">esearch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Please refer to the Assessment Guidelines for advice on how to use the Key Competencies. </w:t>
            </w:r>
          </w:p>
        </w:tc>
      </w:tr>
    </w:tbl>
    <w:p w:rsidR="00000000" w:rsidRPr="00113E98" w:rsidP="00113E98">
      <w:pPr>
        <w:pStyle w:val="BodyText"/>
      </w:pP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11" w:name="O_326072"/>
      <w:bookmarkEnd w:id="11"/>
      <w:r w:rsidRPr="00113E9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Range Statements</w:t>
            </w:r>
          </w:p>
          <w:p w:rsidR="00000000" w:rsidRPr="00113E98" w:rsidP="00113E98">
            <w:pPr>
              <w:pStyle w:val="BodyText"/>
            </w:pPr>
            <w:r w:rsidRPr="00113E98">
              <w:t>The Range Statements provide advice to interpret the scope and context of this unit of competence, allowi</w:t>
            </w:r>
            <w:r w:rsidRPr="00113E98">
              <w:t>ng for differences between enterprises and workplaces. The Range Statements relate to the unit as a whole and helps facilitate holistic assessment. In addition, the following variables may be present for this particular unit of competency</w:t>
            </w:r>
          </w:p>
        </w:tc>
      </w:tr>
    </w:tbl>
    <w:p w:rsidR="00000000" w:rsidRPr="00113E98" w:rsidP="00113E9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rPr>
                <w:rStyle w:val="SpecialBold"/>
              </w:rPr>
              <w:t>RANGE STATEMENT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CATEGORIES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Criteria for evaluating the supply of open space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>access</w:t>
            </w:r>
          </w:p>
          <w:p w:rsidR="00000000" w:rsidRPr="00113E98" w:rsidP="00113E98">
            <w:pPr>
              <w:pStyle w:val="BodyText"/>
            </w:pPr>
            <w:r w:rsidRPr="00113E98">
              <w:t>distribution</w:t>
            </w:r>
          </w:p>
          <w:p w:rsidR="00000000" w:rsidRPr="00113E98" w:rsidP="00113E98">
            <w:pPr>
              <w:pStyle w:val="BodyText"/>
            </w:pPr>
            <w:r w:rsidRPr="00113E98">
              <w:t>suitability</w:t>
            </w:r>
          </w:p>
          <w:p w:rsidR="00000000" w:rsidRPr="00113E98" w:rsidP="00113E98">
            <w:pPr>
              <w:pStyle w:val="BodyText"/>
            </w:pPr>
            <w:r w:rsidRPr="00113E98">
              <w:t>quality and characteristics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usage   </w:t>
            </w:r>
          </w:p>
          <w:p w:rsidR="00000000" w:rsidRPr="00113E98" w:rsidP="00113E98">
            <w:pPr>
              <w:pStyle w:val="BodyText"/>
            </w:pPr>
            <w:r w:rsidRPr="00113E98">
              <w:t>current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potential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Evaluation procedures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procedures may include    </w:t>
            </w:r>
          </w:p>
          <w:p w:rsidR="00000000" w:rsidRPr="00113E98" w:rsidP="00113E98">
            <w:pPr>
              <w:pStyle w:val="BodyText"/>
            </w:pPr>
            <w:r w:rsidRPr="00113E98">
              <w:t>community consultation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interdepartmental meetings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Identification of existing open space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>inventory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property register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Information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>supply</w:t>
            </w:r>
          </w:p>
          <w:p w:rsidR="00000000" w:rsidRPr="00113E98" w:rsidP="00113E98">
            <w:pPr>
              <w:pStyle w:val="BodyText"/>
            </w:pPr>
            <w:r w:rsidRPr="00113E98">
              <w:t>demand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current expenditure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Legislative context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>State/Territor</w:t>
            </w:r>
            <w:r w:rsidRPr="00113E98">
              <w:t>y statutory requirements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local laws, by - laws, ordinances and policy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Locational issues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factors that impact on location may include    </w:t>
            </w:r>
          </w:p>
          <w:p w:rsidR="00000000" w:rsidRPr="00113E98" w:rsidP="00113E98">
            <w:pPr>
              <w:pStyle w:val="BodyText"/>
            </w:pPr>
            <w:r w:rsidRPr="00113E98">
              <w:t>transport routes</w:t>
            </w:r>
          </w:p>
          <w:p w:rsidR="00000000" w:rsidRPr="00113E98" w:rsidP="00113E98">
            <w:pPr>
              <w:pStyle w:val="BodyText"/>
            </w:pPr>
            <w:r w:rsidRPr="00113E98">
              <w:t>distance between areas</w:t>
            </w:r>
          </w:p>
          <w:p w:rsidR="00000000" w:rsidRPr="00113E98" w:rsidP="00113E98">
            <w:pPr>
              <w:pStyle w:val="BodyText"/>
            </w:pPr>
            <w:r w:rsidRPr="00113E98">
              <w:t>topography</w:t>
            </w:r>
          </w:p>
          <w:p w:rsidR="00000000" w:rsidRPr="00113E98" w:rsidP="00113E98">
            <w:pPr>
              <w:pStyle w:val="BodyText"/>
            </w:pPr>
            <w:r w:rsidRPr="00113E98">
              <w:t>isolated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communities, eg, freeways 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ecology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Open space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types of open space, including    </w:t>
            </w:r>
          </w:p>
          <w:p w:rsidR="00000000" w:rsidRPr="00113E98" w:rsidP="00113E98">
            <w:pPr>
              <w:pStyle w:val="BodyText"/>
            </w:pPr>
            <w:r w:rsidRPr="00113E98">
              <w:t>open and closed space</w:t>
            </w:r>
          </w:p>
          <w:p w:rsidR="00000000" w:rsidRPr="00113E98" w:rsidP="00113E98">
            <w:pPr>
              <w:pStyle w:val="BodyText"/>
            </w:pPr>
            <w:r w:rsidRPr="00113E98">
              <w:t>facilities</w:t>
            </w:r>
          </w:p>
          <w:p w:rsidR="00000000" w:rsidRPr="00113E98" w:rsidP="00113E98">
            <w:pPr>
              <w:pStyle w:val="BodyText"/>
            </w:pPr>
            <w:r w:rsidRPr="00113E98">
              <w:t>car parks</w:t>
            </w:r>
          </w:p>
          <w:p w:rsidR="00000000" w:rsidRPr="00113E98" w:rsidP="00113E98">
            <w:pPr>
              <w:pStyle w:val="BodyText"/>
            </w:pPr>
            <w:r w:rsidRPr="00113E98">
              <w:t>natural elements, eg, water courses</w:t>
            </w:r>
          </w:p>
          <w:p w:rsidR="00000000" w:rsidRPr="00113E98" w:rsidP="00113E98">
            <w:pPr>
              <w:pStyle w:val="BodyText"/>
            </w:pPr>
            <w:r w:rsidRPr="00113E98">
              <w:t>greenfields area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established area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Relevant information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sources of information, including    </w:t>
            </w:r>
          </w:p>
          <w:p w:rsidR="00000000" w:rsidRPr="00113E98" w:rsidP="00113E98">
            <w:pPr>
              <w:pStyle w:val="BodyText"/>
            </w:pPr>
            <w:r w:rsidRPr="00113E98">
              <w:t>organisation policies</w:t>
            </w:r>
          </w:p>
          <w:p w:rsidR="00000000" w:rsidRPr="00113E98" w:rsidP="00113E98">
            <w:pPr>
              <w:pStyle w:val="BodyText"/>
            </w:pPr>
            <w:r w:rsidRPr="00113E98">
              <w:t>files</w:t>
            </w:r>
          </w:p>
          <w:p w:rsidR="00000000" w:rsidRPr="00113E98" w:rsidP="00113E98">
            <w:pPr>
              <w:pStyle w:val="BodyText"/>
            </w:pPr>
            <w:r w:rsidRPr="00113E98">
              <w:t>planning studies</w:t>
            </w:r>
          </w:p>
          <w:p w:rsidR="00000000" w:rsidRPr="00113E98" w:rsidP="00113E98">
            <w:pPr>
              <w:pStyle w:val="BodyText"/>
            </w:pPr>
            <w:r w:rsidRPr="00113E98">
              <w:t>political environment of organisations</w:t>
            </w:r>
          </w:p>
          <w:p w:rsidR="00000000" w:rsidRPr="00113E98" w:rsidP="00113E98">
            <w:pPr>
              <w:pStyle w:val="BodyText"/>
            </w:pPr>
            <w:r w:rsidRPr="00113E98">
              <w:t>external bodies, eg, sporting bodies</w:t>
            </w:r>
          </w:p>
          <w:p w:rsidR="00000000" w:rsidRPr="00113E98" w:rsidP="00113E98">
            <w:pPr>
              <w:pStyle w:val="BodyText"/>
            </w:pPr>
            <w:r w:rsidRPr="00113E98">
              <w:t>literature review</w:t>
            </w:r>
          </w:p>
          <w:p w:rsidR="00000000" w:rsidRPr="00113E98" w:rsidP="00113E98">
            <w:pPr>
              <w:pStyle w:val="BodyText"/>
            </w:pPr>
            <w:r w:rsidRPr="00113E98">
              <w:t>legislative requirements</w:t>
            </w:r>
          </w:p>
          <w:p w:rsidR="00000000" w:rsidRPr="00113E98" w:rsidP="00113E98">
            <w:pPr>
              <w:pStyle w:val="BodyText"/>
            </w:pPr>
            <w:r w:rsidRPr="00113E98">
              <w:t>other organisations</w:t>
            </w:r>
          </w:p>
          <w:p w:rsidR="00000000" w:rsidRPr="00113E98" w:rsidP="00113E98">
            <w:pPr>
              <w:pStyle w:val="BodyText"/>
            </w:pPr>
            <w:r w:rsidRPr="00113E98">
              <w:t>documented summary/synopsis issues papers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demographic profiles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Satisfaction levels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strategies to assess satisfaction levels, including    </w:t>
            </w:r>
          </w:p>
          <w:p w:rsidR="00000000" w:rsidRPr="00113E98" w:rsidP="00113E98">
            <w:pPr>
              <w:pStyle w:val="BodyText"/>
            </w:pPr>
            <w:r w:rsidRPr="00113E98">
              <w:t>surveys</w:t>
            </w:r>
          </w:p>
          <w:p w:rsidR="00000000" w:rsidRPr="00113E98" w:rsidP="00113E98">
            <w:pPr>
              <w:pStyle w:val="BodyText"/>
            </w:pPr>
            <w:r w:rsidRPr="00113E98">
              <w:t>search conferences</w:t>
            </w:r>
          </w:p>
          <w:p w:rsidR="00000000" w:rsidRPr="00113E98" w:rsidP="00113E98">
            <w:pPr>
              <w:pStyle w:val="BodyText"/>
            </w:pPr>
            <w:r w:rsidRPr="00113E98">
              <w:t>public meetings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market research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Sources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relevant sources depending on sport or recreation sector, including    </w:t>
            </w:r>
          </w:p>
          <w:p w:rsidR="00000000" w:rsidRPr="00113E98" w:rsidP="00113E98">
            <w:pPr>
              <w:pStyle w:val="BodyText"/>
            </w:pPr>
            <w:r w:rsidRPr="00113E98">
              <w:t>gra</w:t>
            </w:r>
            <w:r w:rsidRPr="00113E98">
              <w:t>nts</w:t>
            </w:r>
          </w:p>
          <w:p w:rsidR="00000000" w:rsidRPr="00113E98" w:rsidP="00113E98">
            <w:pPr>
              <w:pStyle w:val="BodyText"/>
            </w:pPr>
            <w:r w:rsidRPr="00113E98">
              <w:t>schools</w:t>
            </w:r>
          </w:p>
          <w:p w:rsidR="00000000" w:rsidRPr="00113E98" w:rsidP="00113E98">
            <w:pPr>
              <w:pStyle w:val="BodyText"/>
            </w:pPr>
            <w:r w:rsidRPr="00113E98">
              <w:t>service sporting clubs/associations</w:t>
            </w:r>
          </w:p>
          <w:p w:rsidR="00000000" w:rsidRPr="00113E98" w:rsidP="00113E98">
            <w:pPr>
              <w:pStyle w:val="BodyText"/>
            </w:pPr>
            <w:r w:rsidRPr="00113E98">
              <w:t>corporate sponsors</w:t>
            </w:r>
          </w:p>
          <w:p w:rsidR="00000000" w:rsidRPr="00113E98" w:rsidP="00113E98">
            <w:pPr>
              <w:pStyle w:val="BodyText"/>
            </w:pPr>
            <w:r w:rsidRPr="00113E98">
              <w:t>Section 94 contributions</w:t>
            </w:r>
          </w:p>
          <w:p w:rsidR="00000000" w:rsidRPr="00113E98" w:rsidP="00113E98">
            <w:pPr>
              <w:pStyle w:val="BodyText"/>
            </w:pPr>
            <w:r w:rsidRPr="00113E98">
              <w:t>bequests</w:t>
            </w:r>
          </w:p>
          <w:p w:rsidR="00000000" w:rsidRPr="00113E98" w:rsidP="00113E98">
            <w:pPr>
              <w:pStyle w:val="BodyText"/>
            </w:pPr>
            <w:r w:rsidRPr="00113E98">
              <w:t>community</w:t>
            </w:r>
          </w:p>
          <w:p w:rsidR="00000000" w:rsidRPr="00113E98" w:rsidP="00113E98">
            <w:pPr>
              <w:pStyle w:val="BodyText"/>
            </w:pPr>
            <w:r w:rsidRPr="00113E98">
              <w:t>developer/organisation joint ventures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community groups - churches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Stakeholders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identification of relevant stakeholders, including   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government bodies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community groups 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participants </w:t>
            </w:r>
          </w:p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t xml:space="preserve">other user groups </w:t>
            </w:r>
          </w:p>
        </w:tc>
      </w:tr>
      <w:tr w:rsidTr="0089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E98">
            <w:pPr>
              <w:pStyle w:val="BodyText"/>
              <w:rPr>
                <w:lang w:val="en-NZ"/>
              </w:rPr>
            </w:pPr>
            <w:r w:rsidRPr="00113E98">
              <w:rPr>
                <w:rStyle w:val="SpecialBold"/>
              </w:rPr>
              <w:t>Work plan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E98" w:rsidP="00113E98">
            <w:pPr>
              <w:pStyle w:val="BodyText"/>
            </w:pPr>
            <w:r w:rsidRPr="00113E98">
              <w:t xml:space="preserve">[all categories] </w:t>
            </w:r>
          </w:p>
          <w:p w:rsidR="00000000" w:rsidRPr="00113E98" w:rsidP="00113E98">
            <w:pPr>
              <w:pStyle w:val="BodyText"/>
            </w:pPr>
            <w:r w:rsidRPr="00113E98">
              <w:t>objectives</w:t>
            </w:r>
          </w:p>
          <w:p w:rsidR="00000000" w:rsidRPr="00113E98" w:rsidP="00113E98">
            <w:pPr>
              <w:pStyle w:val="BodyText"/>
            </w:pPr>
            <w:r w:rsidRPr="00113E98">
              <w:t>tasks</w:t>
            </w:r>
          </w:p>
          <w:p w:rsidR="00000000" w:rsidRPr="00113E98" w:rsidP="00113E98">
            <w:pPr>
              <w:pStyle w:val="BodyText"/>
            </w:pPr>
            <w:r w:rsidRPr="00113E98">
              <w:t>timeframes</w:t>
            </w:r>
          </w:p>
          <w:p w:rsidR="00000000" w:rsidRPr="00113E98" w:rsidP="00113E98">
            <w:pPr>
              <w:pStyle w:val="BodyText"/>
            </w:pPr>
            <w:r w:rsidRPr="00113E98">
              <w:t>budget</w:t>
            </w:r>
          </w:p>
          <w:p w:rsidR="00000000" w:rsidRPr="00113E98" w:rsidP="00113E98">
            <w:pPr>
              <w:pStyle w:val="BodyText"/>
            </w:pPr>
            <w:r w:rsidRPr="00113E98">
              <w:t xml:space="preserve">consultation plan </w:t>
            </w:r>
          </w:p>
        </w:tc>
      </w:tr>
    </w:tbl>
    <w:p w:rsidR="00000000" w:rsidRPr="00113E98" w:rsidP="00113E98">
      <w:pPr>
        <w:pStyle w:val="BodyText"/>
      </w:pPr>
    </w:p>
    <w:p w:rsidR="00000000" w:rsidRPr="00113E98" w:rsidP="00113E98">
      <w:pPr>
        <w:pStyle w:val="AllowPageBreak"/>
      </w:pPr>
    </w:p>
    <w:p w:rsidR="00000000" w:rsidRPr="00113E98" w:rsidP="00113E98">
      <w:pPr>
        <w:pStyle w:val="Heading1"/>
      </w:pPr>
      <w:bookmarkStart w:id="12" w:name="O_326071"/>
      <w:bookmarkEnd w:id="12"/>
      <w:r w:rsidRPr="00113E98">
        <w:t>Unit Sector(s)</w:t>
      </w:r>
    </w:p>
    <w:p w:rsidR="00000000" w:rsidRPr="00113E98" w:rsidP="00113E98">
      <w:pPr>
        <w:pStyle w:val="BodyText"/>
      </w:pPr>
      <w:r w:rsidRPr="00113E98">
        <w:t>Not applicable.</w:t>
      </w:r>
    </w:p>
    <w:p w:rsidR="00000000" w:rsidRPr="00113E98" w:rsidP="00113E98"/>
    <w:sectPr w:rsidSect="00113E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6363" w:rsidP="00896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3" w:rsidP="00113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896363" w:rsidP="00113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896363" w:rsidP="00113E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96363" w:rsidP="0089636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363" w:rsidP="00113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SRXRES007B Undertake open space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96363" w:rsidP="00113E9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13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E98"/>
  </w:style>
  <w:style w:type="character" w:customStyle="1" w:styleId="Heading1Char">
    <w:name w:val="Heading 1 Char"/>
    <w:basedOn w:val="DefaultParagraphFont"/>
    <w:link w:val="Heading1"/>
    <w:rsid w:val="00113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E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E9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13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E9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113E98"/>
    <w:rPr>
      <w:b/>
      <w:spacing w:val="0"/>
    </w:rPr>
  </w:style>
  <w:style w:type="paragraph" w:styleId="Header">
    <w:name w:val="header"/>
    <w:basedOn w:val="Normal"/>
    <w:link w:val="HeaderChar"/>
    <w:rsid w:val="00113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13E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3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E9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13E9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13E9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13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3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E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E9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3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3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E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E9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13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E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E98"/>
    <w:rPr>
      <w:i/>
    </w:rPr>
  </w:style>
  <w:style w:type="paragraph" w:styleId="Caption">
    <w:name w:val="caption"/>
    <w:basedOn w:val="BodyText"/>
    <w:next w:val="Normal"/>
    <w:qFormat/>
    <w:rsid w:val="00113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E98"/>
  </w:style>
  <w:style w:type="paragraph" w:styleId="TableofFigures">
    <w:name w:val="table of figures"/>
    <w:basedOn w:val="Normal"/>
    <w:next w:val="Normal"/>
    <w:semiHidden/>
    <w:rsid w:val="00113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E98"/>
    <w:pPr>
      <w:numPr>
        <w:numId w:val="9"/>
      </w:numPr>
    </w:pPr>
  </w:style>
  <w:style w:type="character" w:customStyle="1" w:styleId="WingdingSymbols">
    <w:name w:val="Wingding Symbols"/>
    <w:rsid w:val="00113E98"/>
    <w:rPr>
      <w:rFonts w:ascii="Wingdings" w:hAnsi="Wingdings"/>
    </w:rPr>
  </w:style>
  <w:style w:type="paragraph" w:customStyle="1" w:styleId="TableHeading">
    <w:name w:val="Table Heading"/>
    <w:basedOn w:val="HeadingBase"/>
    <w:rsid w:val="00113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E98"/>
    <w:rPr>
      <w:color w:val="0033CC"/>
      <w:u w:val="none"/>
    </w:rPr>
  </w:style>
  <w:style w:type="paragraph" w:customStyle="1" w:styleId="BodyTextRight">
    <w:name w:val="Body Text Right"/>
    <w:basedOn w:val="BodyText"/>
    <w:rsid w:val="00113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E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E9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13E98"/>
    <w:rPr>
      <w:sz w:val="32"/>
    </w:rPr>
  </w:style>
  <w:style w:type="paragraph" w:customStyle="1" w:styleId="HeadingProcedure">
    <w:name w:val="Heading Procedure"/>
    <w:basedOn w:val="HeadingBase"/>
    <w:next w:val="Normal"/>
    <w:rsid w:val="00113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E98"/>
    <w:pPr>
      <w:spacing w:before="60" w:after="60"/>
    </w:pPr>
  </w:style>
  <w:style w:type="paragraph" w:styleId="ListContinue">
    <w:name w:val="List Continue"/>
    <w:basedOn w:val="List"/>
    <w:rsid w:val="00113E98"/>
    <w:pPr>
      <w:ind w:firstLine="0"/>
    </w:pPr>
  </w:style>
  <w:style w:type="paragraph" w:customStyle="1" w:styleId="ListNote">
    <w:name w:val="List Note"/>
    <w:basedOn w:val="List"/>
    <w:rsid w:val="00113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E98"/>
    <w:rPr>
      <w:rFonts w:ascii="Courier New" w:hAnsi="Courier New"/>
    </w:rPr>
  </w:style>
  <w:style w:type="paragraph" w:customStyle="1" w:styleId="NoteBullet">
    <w:name w:val="Note Bullet"/>
    <w:basedOn w:val="Note"/>
    <w:rsid w:val="00113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E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3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E9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13E98"/>
    <w:rPr>
      <w:b/>
      <w:smallCaps/>
    </w:rPr>
  </w:style>
  <w:style w:type="paragraph" w:customStyle="1" w:styleId="TableListNumber">
    <w:name w:val="Table List Number"/>
    <w:basedOn w:val="ListNumber"/>
    <w:rsid w:val="00113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E98"/>
    <w:pPr>
      <w:numPr>
        <w:numId w:val="7"/>
      </w:numPr>
    </w:pPr>
  </w:style>
  <w:style w:type="paragraph" w:customStyle="1" w:styleId="ListAlpha2">
    <w:name w:val="List Alpha 2"/>
    <w:basedOn w:val="List2"/>
    <w:rsid w:val="00113E98"/>
    <w:pPr>
      <w:numPr>
        <w:numId w:val="6"/>
      </w:numPr>
    </w:pPr>
  </w:style>
  <w:style w:type="paragraph" w:styleId="List2">
    <w:name w:val="List 2"/>
    <w:basedOn w:val="BodyText"/>
    <w:rsid w:val="00113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E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E98"/>
    <w:pPr>
      <w:numPr>
        <w:numId w:val="1"/>
      </w:numPr>
    </w:pPr>
  </w:style>
  <w:style w:type="paragraph" w:styleId="ListBullet5">
    <w:name w:val="List Bullet 5"/>
    <w:basedOn w:val="List5"/>
    <w:rsid w:val="00113E98"/>
    <w:pPr>
      <w:numPr>
        <w:numId w:val="2"/>
      </w:numPr>
    </w:pPr>
  </w:style>
  <w:style w:type="paragraph" w:styleId="ListContinue2">
    <w:name w:val="List Continue 2"/>
    <w:basedOn w:val="List2"/>
    <w:rsid w:val="00113E98"/>
    <w:pPr>
      <w:ind w:firstLine="0"/>
    </w:pPr>
  </w:style>
  <w:style w:type="paragraph" w:styleId="ListContinue3">
    <w:name w:val="List Continue 3"/>
    <w:basedOn w:val="List3"/>
    <w:rsid w:val="00113E98"/>
    <w:pPr>
      <w:ind w:left="1021" w:firstLine="0"/>
    </w:pPr>
  </w:style>
  <w:style w:type="paragraph" w:styleId="ListContinue4">
    <w:name w:val="List Continue 4"/>
    <w:basedOn w:val="List4"/>
    <w:rsid w:val="00113E98"/>
    <w:pPr>
      <w:ind w:firstLine="0"/>
    </w:pPr>
  </w:style>
  <w:style w:type="paragraph" w:styleId="ListContinue5">
    <w:name w:val="List Continue 5"/>
    <w:basedOn w:val="List5"/>
    <w:rsid w:val="00113E98"/>
    <w:pPr>
      <w:ind w:firstLine="0"/>
    </w:pPr>
  </w:style>
  <w:style w:type="paragraph" w:styleId="ListNumber3">
    <w:name w:val="List Number 3"/>
    <w:basedOn w:val="List3"/>
    <w:rsid w:val="00113E98"/>
    <w:pPr>
      <w:numPr>
        <w:numId w:val="3"/>
      </w:numPr>
    </w:pPr>
  </w:style>
  <w:style w:type="paragraph" w:styleId="ListNumber4">
    <w:name w:val="List Number 4"/>
    <w:basedOn w:val="List4"/>
    <w:rsid w:val="00113E98"/>
    <w:pPr>
      <w:numPr>
        <w:numId w:val="4"/>
      </w:numPr>
    </w:pPr>
  </w:style>
  <w:style w:type="paragraph" w:styleId="ListNumber5">
    <w:name w:val="List Number 5"/>
    <w:basedOn w:val="List5"/>
    <w:rsid w:val="00113E98"/>
    <w:pPr>
      <w:numPr>
        <w:numId w:val="5"/>
      </w:numPr>
    </w:pPr>
  </w:style>
  <w:style w:type="paragraph" w:styleId="BlockText">
    <w:name w:val="Block Text"/>
    <w:basedOn w:val="Normal"/>
    <w:rsid w:val="00113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E98"/>
    <w:rPr>
      <w:sz w:val="16"/>
      <w:vertAlign w:val="superscript"/>
    </w:rPr>
  </w:style>
  <w:style w:type="character" w:customStyle="1" w:styleId="Symbols">
    <w:name w:val="Symbols"/>
    <w:basedOn w:val="DefaultParagraphFont"/>
    <w:rsid w:val="00113E98"/>
    <w:rPr>
      <w:rFonts w:ascii="Symbol" w:hAnsi="Symbol"/>
    </w:rPr>
  </w:style>
  <w:style w:type="character" w:customStyle="1" w:styleId="MenuOptions">
    <w:name w:val="Menu Options"/>
    <w:basedOn w:val="DefaultParagraphFont"/>
    <w:rsid w:val="00113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E98"/>
    <w:rPr>
      <w:b/>
    </w:rPr>
  </w:style>
  <w:style w:type="character" w:customStyle="1" w:styleId="Underlined">
    <w:name w:val="Underlined"/>
    <w:basedOn w:val="DefaultParagraphFont"/>
    <w:rsid w:val="00113E98"/>
    <w:rPr>
      <w:u w:val="single"/>
    </w:rPr>
  </w:style>
  <w:style w:type="paragraph" w:customStyle="1" w:styleId="TableBodyTextRight">
    <w:name w:val="Table Body Text Right"/>
    <w:basedOn w:val="TableBodyText"/>
    <w:rsid w:val="00113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E98"/>
    <w:rPr>
      <w:sz w:val="18"/>
    </w:rPr>
  </w:style>
  <w:style w:type="paragraph" w:customStyle="1" w:styleId="BodySmallRight">
    <w:name w:val="Body Small Right"/>
    <w:basedOn w:val="BodyTextRight"/>
    <w:rsid w:val="00113E98"/>
    <w:rPr>
      <w:sz w:val="18"/>
      <w:szCs w:val="18"/>
    </w:rPr>
  </w:style>
  <w:style w:type="paragraph" w:customStyle="1" w:styleId="MarginEdition">
    <w:name w:val="Margin Edition"/>
    <w:basedOn w:val="MarginNote"/>
    <w:rsid w:val="00113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E98"/>
    <w:rPr>
      <w:sz w:val="2"/>
      <w:szCs w:val="2"/>
    </w:rPr>
  </w:style>
  <w:style w:type="character" w:customStyle="1" w:styleId="Small">
    <w:name w:val="Small"/>
    <w:basedOn w:val="DefaultParagraphFont"/>
    <w:rsid w:val="00113E98"/>
    <w:rPr>
      <w:sz w:val="16"/>
    </w:rPr>
  </w:style>
  <w:style w:type="paragraph" w:customStyle="1" w:styleId="WideTable">
    <w:name w:val="Wide Table"/>
    <w:basedOn w:val="Normal"/>
    <w:rsid w:val="00113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E98"/>
  </w:style>
  <w:style w:type="paragraph" w:styleId="Quote">
    <w:name w:val="Quote"/>
    <w:basedOn w:val="Heading1"/>
    <w:link w:val="QuoteChar"/>
    <w:qFormat/>
    <w:rsid w:val="00113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E98"/>
    <w:pPr>
      <w:pageBreakBefore/>
    </w:pPr>
  </w:style>
  <w:style w:type="paragraph" w:customStyle="1" w:styleId="Border">
    <w:name w:val="Border"/>
    <w:basedOn w:val="Normal"/>
    <w:qFormat/>
    <w:rsid w:val="00113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E9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3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E98"/>
    <w:rPr>
      <w:u w:val="single"/>
    </w:rPr>
  </w:style>
  <w:style w:type="character" w:customStyle="1" w:styleId="BoldandItalics">
    <w:name w:val="Bold and Italics"/>
    <w:qFormat/>
    <w:rsid w:val="00113E98"/>
    <w:rPr>
      <w:b/>
      <w:i/>
      <w:u w:val="none"/>
    </w:rPr>
  </w:style>
  <w:style w:type="paragraph" w:styleId="BalloonText">
    <w:name w:val="Balloon Text"/>
    <w:basedOn w:val="Normal"/>
    <w:link w:val="BalloonTextChar"/>
    <w:rsid w:val="00113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E9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13E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E9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1550</Words>
  <Characters>9584</Characters>
  <Application>Microsoft Office Word</Application>
  <DocSecurity>0</DocSecurity>
  <Lines>577</Lines>
  <Paragraphs>269</Paragraphs>
  <ScaleCrop>false</ScaleCrop>
  <Company>Author-it Software Corporation Ltd.</Company>
  <LinksUpToDate>false</LinksUpToDate>
  <CharactersWithSpaces>11004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SRXRES007B Undertake open space planning</dc:title>
  <dc:subject>Approved</dc:subject>
  <dc:creator>Service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2012-05-26T21:41:00Z</dcterms:created>
  <dcterms:modified xsi:type="dcterms:W3CDTF">2012-05-26T21:41:00Z</dcterms:modified>
</cp:coreProperties>
</file>