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615" w:rsidP="00B12615">
      <w:pPr>
        <w:pStyle w:val="Title"/>
      </w:pPr>
      <w:bookmarkStart w:id="0" w:name="_GoBack"/>
      <w:bookmarkEnd w:id="0"/>
      <w:r>
        <w:fldChar w:fldCharType="begin"/>
      </w:r>
      <w:r>
        <w:instrText xml:space="preserve"> TITLE   \* MERGEFORMAT </w:instrText>
      </w:r>
      <w:r>
        <w:fldChar w:fldCharType="separate"/>
      </w:r>
      <w:r>
        <w:t>SRXINU014A Research and document the history of specific leisure and recreation service(s)</w:t>
      </w:r>
      <w:r>
        <w:fldChar w:fldCharType="end"/>
      </w:r>
    </w:p>
    <w:p w:rsidR="00B12615" w:rsidP="00B12615">
      <w:pPr>
        <w:pStyle w:val="Version"/>
        <w:sectPr w:rsidSect="004E33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3D8" w:rsidP="004E33D8">
      <w:pPr>
        <w:pStyle w:val="SuperHeading"/>
      </w:pPr>
      <w:r w:rsidRPr="004E33D8">
        <w:t>SRXINU014A Research and document the history of specific leisure and recreation service(s)</w:t>
      </w:r>
    </w:p>
    <w:p w:rsidR="00000000" w:rsidRPr="004E33D8" w:rsidP="004E33D8">
      <w:pPr>
        <w:pStyle w:val="Heading1"/>
      </w:pPr>
      <w:bookmarkStart w:id="1" w:name="O_326044"/>
      <w:bookmarkEnd w:id="1"/>
      <w:r w:rsidRPr="004E33D8">
        <w:t>Modification History</w:t>
      </w:r>
    </w:p>
    <w:p w:rsidR="00000000" w:rsidRPr="004E33D8" w:rsidP="004E33D8">
      <w:pPr>
        <w:pStyle w:val="BodyText"/>
      </w:pPr>
      <w:r w:rsidRPr="004E33D8">
        <w:t>Not applicable.</w:t>
      </w:r>
    </w:p>
    <w:p w:rsidR="00000000" w:rsidRPr="004E33D8" w:rsidP="004E33D8">
      <w:pPr>
        <w:pStyle w:val="AllowPageBreak"/>
      </w:pPr>
    </w:p>
    <w:p w:rsidR="00000000" w:rsidRPr="004E33D8" w:rsidP="004E33D8">
      <w:pPr>
        <w:pStyle w:val="Heading1"/>
      </w:pPr>
      <w:bookmarkStart w:id="2" w:name="O_326043"/>
      <w:bookmarkEnd w:id="2"/>
      <w:r w:rsidRPr="004E33D8">
        <w:t xml:space="preserve">Unit </w:t>
      </w:r>
      <w:r w:rsidRPr="004E33D8">
        <w:t>Descriptor</w:t>
      </w:r>
    </w:p>
    <w:p w:rsidR="00000000" w:rsidRPr="004E33D8" w:rsidP="004E33D8">
      <w:pPr>
        <w:pStyle w:val="BodyText"/>
      </w:pPr>
      <w:r w:rsidRPr="004E33D8">
        <w:rPr>
          <w:rStyle w:val="SpecialBold"/>
        </w:rPr>
        <w:t>This unit has been developed for the Community Recreation, Fitness, Outdoor Recreation and Sport Industry Training Packages.</w:t>
      </w:r>
    </w:p>
    <w:p w:rsidR="00000000" w:rsidRPr="004E33D8" w:rsidP="004E33D8">
      <w:pPr>
        <w:pStyle w:val="BodyText"/>
      </w:pPr>
      <w:r w:rsidRPr="004E33D8">
        <w:rPr>
          <w:rStyle w:val="SpecialBold"/>
        </w:rPr>
        <w:t>This unit encompasses the process of undertaking and documenting the history and evolution of specific leisure and recre</w:t>
      </w:r>
      <w:r w:rsidRPr="004E33D8">
        <w:rPr>
          <w:rStyle w:val="SpecialBold"/>
        </w:rPr>
        <w:t>ation service(s).</w:t>
      </w:r>
    </w:p>
    <w:p w:rsidR="00000000" w:rsidRPr="004E33D8" w:rsidP="004E33D8">
      <w:pPr>
        <w:pStyle w:val="BodyText"/>
      </w:pPr>
      <w:r w:rsidRPr="004E33D8">
        <w:rPr>
          <w:rStyle w:val="SpecialBold"/>
        </w:rPr>
        <w:t>This unit has been developed for the Community Recreation, Fitness, Outdoor Recreation and Sport Industry Training Packages.</w:t>
      </w:r>
    </w:p>
    <w:p w:rsidR="00000000" w:rsidRPr="004E33D8" w:rsidP="004E33D8">
      <w:pPr>
        <w:pStyle w:val="BodyText"/>
      </w:pPr>
      <w:r w:rsidRPr="004E33D8">
        <w:rPr>
          <w:rStyle w:val="SpecialBold"/>
        </w:rPr>
        <w:t>This unit encompasses the process of undertaking and documenting the history and evolution of specific leisure an</w:t>
      </w:r>
      <w:r w:rsidRPr="004E33D8">
        <w:rPr>
          <w:rStyle w:val="SpecialBold"/>
        </w:rPr>
        <w:t>d recreation service(s).</w:t>
      </w:r>
    </w:p>
    <w:p w:rsidR="00000000" w:rsidRPr="004E33D8" w:rsidP="004E33D8">
      <w:pPr>
        <w:pStyle w:val="AllowPageBreak"/>
      </w:pPr>
    </w:p>
    <w:p w:rsidR="00000000" w:rsidRPr="004E33D8" w:rsidP="004E33D8">
      <w:pPr>
        <w:pStyle w:val="Heading1"/>
      </w:pPr>
      <w:bookmarkStart w:id="3" w:name="O_326042"/>
      <w:bookmarkEnd w:id="3"/>
      <w:r w:rsidRPr="004E33D8">
        <w:t>Application of the Unit</w:t>
      </w:r>
    </w:p>
    <w:p w:rsidR="00000000" w:rsidRPr="004E33D8" w:rsidP="004E33D8">
      <w:pPr>
        <w:pStyle w:val="BodyText"/>
      </w:pPr>
      <w:r w:rsidRPr="004E33D8">
        <w:t>Not applicable.</w:t>
      </w:r>
    </w:p>
    <w:p w:rsidR="00000000" w:rsidRPr="004E33D8" w:rsidP="004E33D8">
      <w:pPr>
        <w:pStyle w:val="AllowPageBreak"/>
      </w:pPr>
    </w:p>
    <w:p w:rsidR="00000000" w:rsidRPr="004E33D8" w:rsidP="004E33D8">
      <w:pPr>
        <w:pStyle w:val="Heading1"/>
      </w:pPr>
      <w:bookmarkStart w:id="4" w:name="O_326041"/>
      <w:bookmarkEnd w:id="4"/>
      <w:r w:rsidRPr="004E33D8">
        <w:t>Licensing/Regulatory Information</w:t>
      </w:r>
    </w:p>
    <w:p w:rsidR="00000000" w:rsidRPr="004E33D8" w:rsidP="004E33D8">
      <w:pPr>
        <w:pStyle w:val="BodyText"/>
      </w:pPr>
      <w:r w:rsidRPr="004E33D8">
        <w:t>Not applicable.</w:t>
      </w:r>
    </w:p>
    <w:p w:rsidR="00000000" w:rsidRPr="004E33D8" w:rsidP="004E33D8">
      <w:pPr>
        <w:pStyle w:val="AllowPageBreak"/>
      </w:pPr>
    </w:p>
    <w:p w:rsidR="00000000" w:rsidRPr="004E33D8" w:rsidP="004E33D8">
      <w:pPr>
        <w:pStyle w:val="Heading1"/>
      </w:pPr>
      <w:bookmarkStart w:id="5" w:name="O_326040"/>
      <w:bookmarkEnd w:id="5"/>
      <w:r w:rsidRPr="004E33D8">
        <w:t>Pre-Requisites</w:t>
      </w:r>
    </w:p>
    <w:p w:rsidR="00000000" w:rsidRPr="004E33D8" w:rsidP="004E33D8">
      <w:pPr>
        <w:pStyle w:val="BodyText"/>
      </w:pPr>
      <w:r w:rsidRPr="004E33D8">
        <w:t>Not applicable.</w:t>
      </w:r>
    </w:p>
    <w:p w:rsidR="00000000" w:rsidRPr="004E33D8" w:rsidP="004E33D8">
      <w:pPr>
        <w:pStyle w:val="AllowPageBreak"/>
      </w:pPr>
    </w:p>
    <w:p w:rsidR="00000000" w:rsidRPr="004E33D8" w:rsidP="004E33D8">
      <w:pPr>
        <w:pStyle w:val="Heading1"/>
      </w:pPr>
      <w:bookmarkStart w:id="6" w:name="O_326034"/>
      <w:bookmarkEnd w:id="6"/>
      <w:r w:rsidRPr="004E33D8">
        <w:t>Employability Skills Information</w:t>
      </w:r>
    </w:p>
    <w:p w:rsidR="00000000" w:rsidRPr="004E33D8" w:rsidP="004E33D8">
      <w:pPr>
        <w:pStyle w:val="BodyText"/>
      </w:pPr>
      <w:r w:rsidRPr="004E33D8">
        <w:t>Not applicable.</w:t>
      </w:r>
    </w:p>
    <w:p w:rsidR="00000000" w:rsidRPr="004E33D8" w:rsidP="004E33D8">
      <w:pPr>
        <w:pStyle w:val="AllowPageBreak"/>
      </w:pPr>
    </w:p>
    <w:p w:rsidR="00000000" w:rsidRPr="004E33D8" w:rsidP="004E33D8">
      <w:pPr>
        <w:pStyle w:val="Heading1"/>
      </w:pPr>
      <w:bookmarkStart w:id="7" w:name="O_326039"/>
      <w:bookmarkEnd w:id="7"/>
      <w:r w:rsidRPr="004E33D8">
        <w:t>Elements and Performance Criteria Pre-Content</w:t>
      </w:r>
    </w:p>
    <w:p w:rsidR="00000000" w:rsidRPr="004E33D8" w:rsidP="004E33D8">
      <w:pPr>
        <w:pStyle w:val="BodyText"/>
      </w:pPr>
      <w:r w:rsidRPr="004E33D8">
        <w:t>Not applicable.</w:t>
      </w:r>
    </w:p>
    <w:p w:rsidR="00000000" w:rsidRPr="004E33D8" w:rsidP="004E33D8">
      <w:pPr>
        <w:pStyle w:val="AllowPageBreak"/>
      </w:pPr>
    </w:p>
    <w:p w:rsidR="00000000" w:rsidRPr="004E33D8" w:rsidP="004E33D8">
      <w:pPr>
        <w:pStyle w:val="Heading1"/>
      </w:pPr>
      <w:bookmarkStart w:id="8" w:name="O_326045"/>
      <w:bookmarkEnd w:id="8"/>
      <w:r w:rsidRPr="004E33D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1261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Elements and Performance Criteria</w:t>
            </w:r>
          </w:p>
        </w:tc>
      </w:tr>
      <w:tr w:rsidTr="00B1261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Performance Criteria</w:t>
            </w:r>
          </w:p>
        </w:tc>
      </w:tr>
      <w:tr w:rsidTr="00B126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1</w:t>
            </w:r>
          </w:p>
        </w:tc>
        <w:tc>
          <w:tcPr>
            <w:tcW w:w="3000" w:type="dxa"/>
            <w:vMerge w:val="restart"/>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 xml:space="preserve">  Undertake secondary research on the history of specific leisure and recreation service(s)</w:t>
            </w: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1.1</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Organisational records are analysed for </w:t>
            </w:r>
            <w:r w:rsidRPr="004E33D8">
              <w:rPr>
                <w:rStyle w:val="SpecialBold"/>
              </w:rPr>
              <w:t xml:space="preserve">shifts </w:t>
            </w:r>
            <w:r w:rsidRPr="004E33D8">
              <w:t>impacting on the evolution of delivery for specific leisure and recreation service(s)</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1.2</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 xml:space="preserve">External sources </w:t>
            </w:r>
            <w:r w:rsidRPr="004E33D8">
              <w:t>are</w:t>
            </w:r>
            <w:r w:rsidRPr="004E33D8">
              <w:t xml:space="preserve"> researched for supplementary information</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1.3</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 xml:space="preserve">Eras of leisure </w:t>
            </w:r>
            <w:r w:rsidRPr="004E33D8">
              <w:t xml:space="preserve">and </w:t>
            </w:r>
            <w:r w:rsidRPr="004E33D8">
              <w:rPr>
                <w:rStyle w:val="SpecialBold"/>
              </w:rPr>
              <w:t xml:space="preserve">influences </w:t>
            </w:r>
            <w:r w:rsidRPr="004E33D8">
              <w:t>are evaluated to determine their historical affect on the delivery of the service</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1.4</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A timeline is developed and documented plotting service delivery establishment and historical </w:t>
            </w:r>
            <w:r w:rsidRPr="004E33D8">
              <w:rPr>
                <w:rStyle w:val="SpecialBold"/>
              </w:rPr>
              <w:t xml:space="preserve">events of significance </w:t>
            </w:r>
            <w:r w:rsidRPr="004E33D8">
              <w:t>impacting the evolution of the service</w:t>
            </w:r>
          </w:p>
        </w:tc>
      </w:tr>
      <w:tr w:rsidTr="00B126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2</w:t>
            </w:r>
          </w:p>
        </w:tc>
        <w:tc>
          <w:tcPr>
            <w:tcW w:w="3000" w:type="dxa"/>
            <w:vMerge w:val="restart"/>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 xml:space="preserve">  Plan and prepare for primary research on the history of specific leisure and recreation service</w:t>
            </w:r>
            <w:r w:rsidRPr="004E33D8">
              <w:rPr>
                <w:rStyle w:val="SpecialBold"/>
              </w:rPr>
              <w:t>(s)</w:t>
            </w: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2.1</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Secondary research is evaluated to identify key groups or individuals who could provide first hand accounts of the service during </w:t>
            </w:r>
            <w:r w:rsidRPr="004E33D8">
              <w:rPr>
                <w:rStyle w:val="SpecialBold"/>
              </w:rPr>
              <w:t>events of significance</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2.2</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Internal customers are consulted for advice on individuals or groups who could provide first hand accounts of the service during </w:t>
            </w:r>
            <w:r w:rsidRPr="004E33D8">
              <w:rPr>
                <w:rStyle w:val="SpecialBold"/>
              </w:rPr>
              <w:t>events of significance</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2.3</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A primary research plan is developed outlining the process for individual and/or group interviews</w:t>
            </w:r>
            <w:r w:rsidRPr="004E33D8">
              <w:t xml:space="preserve"> of selected key groups and individuals</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2.4</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A framework of questions is developed to target areas of interest or areas where gaps exist in the researched history</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2.5</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Suitable </w:t>
            </w:r>
            <w:r w:rsidRPr="004E33D8">
              <w:rPr>
                <w:rStyle w:val="SpecialBold"/>
              </w:rPr>
              <w:t>equipment</w:t>
            </w:r>
            <w:r w:rsidRPr="004E33D8">
              <w:t xml:space="preserve">, interview locations and other resources are determined </w:t>
            </w:r>
            <w:r w:rsidRPr="004E33D8">
              <w:t>in accordance with the primary research plan</w:t>
            </w:r>
          </w:p>
        </w:tc>
      </w:tr>
      <w:tr w:rsidTr="00B126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3</w:t>
            </w:r>
          </w:p>
        </w:tc>
        <w:tc>
          <w:tcPr>
            <w:tcW w:w="3000" w:type="dxa"/>
            <w:vMerge w:val="restart"/>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 xml:space="preserve">  Conduct primary research on the history of specific leisure and recreation service(s)</w:t>
            </w: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3.1</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Selected key groups and individuals are approached for willingness to participate in process and interview dates sec</w:t>
            </w:r>
            <w:r w:rsidRPr="004E33D8">
              <w:t>ured in accordance with the primary research plan</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3.2</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Recording </w:t>
            </w:r>
            <w:r w:rsidRPr="004E33D8">
              <w:rPr>
                <w:rStyle w:val="SpecialBold"/>
              </w:rPr>
              <w:t xml:space="preserve">equipment </w:t>
            </w:r>
            <w:r w:rsidRPr="004E33D8">
              <w:t>is set up and tested for operation prior to commencement of the interview</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3.3</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The history research process is explained to the group or individual and their consent to record and use the information provided is obtained in accordance with the organisation's privacy policy and principles</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3.4</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The framework of questions is posed to </w:t>
            </w:r>
            <w:r w:rsidRPr="004E33D8">
              <w:t>initiate the interview</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3.5</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Notes are taken to identify additional questions and support the recording</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3.6</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The interview process is managed to obtain anticipated and unanticipated information</w:t>
            </w:r>
          </w:p>
        </w:tc>
      </w:tr>
      <w:tr w:rsidTr="00B126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4</w:t>
            </w:r>
          </w:p>
        </w:tc>
        <w:tc>
          <w:tcPr>
            <w:tcW w:w="3000" w:type="dxa"/>
            <w:vMerge w:val="restart"/>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 xml:space="preserve">  Transcribe and validate information</w:t>
            </w: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4.1</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Interviews are transcribed from recording </w:t>
            </w:r>
            <w:r w:rsidRPr="004E33D8">
              <w:rPr>
                <w:rStyle w:val="SpecialBold"/>
              </w:rPr>
              <w:t xml:space="preserve">equipment </w:t>
            </w:r>
            <w:r w:rsidRPr="004E33D8">
              <w:t>and provided to participatory groups and individuals for validation to affirm accuracy</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4.2</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Editing is undertaken in areas identified during validation process</w:t>
            </w:r>
          </w:p>
        </w:tc>
      </w:tr>
      <w:tr w:rsidTr="00B126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5</w:t>
            </w:r>
          </w:p>
        </w:tc>
        <w:tc>
          <w:tcPr>
            <w:tcW w:w="3000" w:type="dxa"/>
            <w:vMerge w:val="restart"/>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 xml:space="preserve">  Document and store history</w:t>
            </w: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5.1</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Recordings and transcripts are stored to maintain recording quality and satisfy organisational security and privacy requirements</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5.2</w:t>
            </w:r>
          </w:p>
        </w:tc>
        <w:tc>
          <w:tcPr>
            <w:tcW w:w="51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The history of the leisure and recreation service(s) is documented in accordance with organisational policies and proced</w:t>
            </w:r>
            <w:r w:rsidRPr="004E33D8">
              <w:t>ures</w:t>
            </w:r>
          </w:p>
        </w:tc>
      </w:tr>
      <w:tr w:rsidTr="00B126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5.3</w:t>
            </w:r>
          </w:p>
        </w:tc>
        <w:tc>
          <w:tcPr>
            <w:tcW w:w="51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Information on the leisure and recreation service(s) history is utilised by the organisation in accordance with organisation's privacy policy</w:t>
            </w:r>
          </w:p>
        </w:tc>
      </w:tr>
    </w:tbl>
    <w:p w:rsidR="00000000" w:rsidRPr="004E33D8" w:rsidP="004E33D8">
      <w:pPr>
        <w:pStyle w:val="BodyText"/>
      </w:pPr>
    </w:p>
    <w:p w:rsidR="00000000" w:rsidRPr="004E33D8" w:rsidP="004E33D8">
      <w:pPr>
        <w:pStyle w:val="AllowPageBreak"/>
      </w:pPr>
    </w:p>
    <w:p w:rsidR="00000000" w:rsidRPr="004E33D8" w:rsidP="004E33D8">
      <w:pPr>
        <w:pStyle w:val="Heading1"/>
      </w:pPr>
      <w:bookmarkStart w:id="9" w:name="O_326038"/>
      <w:bookmarkEnd w:id="9"/>
      <w:r w:rsidRPr="004E33D8">
        <w:t>Required Skills and Knowledge</w:t>
      </w:r>
    </w:p>
    <w:p w:rsidR="00000000" w:rsidRPr="004E33D8" w:rsidP="004E33D8">
      <w:pPr>
        <w:pStyle w:val="BodyText"/>
      </w:pPr>
      <w:r w:rsidRPr="004E33D8">
        <w:t>Not applicable.</w:t>
      </w:r>
    </w:p>
    <w:p w:rsidR="00000000" w:rsidRPr="004E33D8" w:rsidP="004E33D8">
      <w:pPr>
        <w:pStyle w:val="AllowPageBreak"/>
      </w:pPr>
    </w:p>
    <w:p w:rsidR="00000000" w:rsidRPr="004E33D8" w:rsidP="004E33D8">
      <w:pPr>
        <w:pStyle w:val="Heading1"/>
      </w:pPr>
      <w:bookmarkStart w:id="10" w:name="O_326037"/>
      <w:bookmarkEnd w:id="10"/>
      <w:r w:rsidRPr="004E33D8">
        <w:t>Evidence Guide</w:t>
      </w:r>
    </w:p>
    <w:tbl>
      <w:tblPr>
        <w:tblW w:w="0" w:type="auto"/>
        <w:tblLayout w:type="fixed"/>
        <w:tblCellMar>
          <w:left w:w="62" w:type="dxa"/>
          <w:right w:w="62" w:type="dxa"/>
        </w:tblCellMar>
        <w:tblLook w:val="0000"/>
      </w:tblPr>
      <w:tblGrid>
        <w:gridCol w:w="9000"/>
      </w:tblGrid>
      <w:tr w:rsidTr="00B1261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rPr>
                <w:rStyle w:val="SpecialBold"/>
              </w:rPr>
              <w:t>Evidence Guide</w:t>
            </w:r>
          </w:p>
          <w:p w:rsidR="00000000" w:rsidRPr="004E33D8" w:rsidP="004E33D8">
            <w:pPr>
              <w:pStyle w:val="BodyText"/>
            </w:pPr>
            <w:r w:rsidRPr="004E33D8">
              <w:t>The Evidence Guide identifies the critical aspects, knowledge and skills to be demonstrated to confirm competence for this unit. This is an integral part of the assessment of competence and should be read in conjunction with the Range Statem</w:t>
            </w:r>
            <w:r w:rsidRPr="004E33D8">
              <w:t>ents</w:t>
            </w:r>
          </w:p>
        </w:tc>
      </w:tr>
    </w:tbl>
    <w:p w:rsidR="00000000" w:rsidRPr="004E33D8" w:rsidP="004E33D8">
      <w:pPr>
        <w:pStyle w:val="BodyText"/>
      </w:pPr>
    </w:p>
    <w:tbl>
      <w:tblPr>
        <w:tblW w:w="0" w:type="auto"/>
        <w:tblLayout w:type="fixed"/>
        <w:tblCellMar>
          <w:left w:w="62" w:type="dxa"/>
          <w:right w:w="62" w:type="dxa"/>
        </w:tblCellMar>
        <w:tblLook w:val="0000"/>
      </w:tblPr>
      <w:tblGrid>
        <w:gridCol w:w="4500"/>
        <w:gridCol w:w="4500"/>
      </w:tblGrid>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 xml:space="preserve">Assessment must confirm integrated demonstration of all elements of competency and their performance criteria, in particular the ability to   </w:t>
            </w:r>
          </w:p>
          <w:p w:rsidR="00000000" w:rsidRPr="004E33D8" w:rsidP="004E33D8">
            <w:pPr>
              <w:pStyle w:val="BodyText"/>
            </w:pPr>
            <w:r w:rsidRPr="004E33D8">
              <w:t>develop a historical timeline of significant events internal</w:t>
            </w:r>
            <w:r w:rsidRPr="004E33D8">
              <w:t xml:space="preserve"> and external to the organisation impacting on the evolution of a specific leisure and recreation service</w:t>
            </w:r>
          </w:p>
          <w:p w:rsidR="00000000" w:rsidRPr="004E33D8" w:rsidP="004E33D8">
            <w:pPr>
              <w:pStyle w:val="BodyText"/>
            </w:pPr>
            <w:r w:rsidRPr="004E33D8">
              <w:t>identify key groups or individuals who could contribute supplementary information to address gaps</w:t>
            </w:r>
          </w:p>
          <w:p w:rsidR="00000000" w:rsidRPr="004E33D8" w:rsidP="004E33D8">
            <w:pPr>
              <w:pStyle w:val="BodyText"/>
            </w:pPr>
            <w:r w:rsidRPr="004E33D8">
              <w:t>interview and validate information from key groups o</w:t>
            </w:r>
            <w:r w:rsidRPr="004E33D8">
              <w:t>r individuals</w:t>
            </w:r>
          </w:p>
          <w:p w:rsidR="00000000" w:rsidP="004E33D8">
            <w:pPr>
              <w:pStyle w:val="BodyText"/>
              <w:rPr>
                <w:lang w:val="en-NZ"/>
              </w:rPr>
            </w:pPr>
            <w:r w:rsidRPr="004E33D8">
              <w:t>document and store the history of the leisure and recreation service(s) to maintain recording quality and in accordance with organisational privacy policies</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 xml:space="preserve">This unit must be assessed after attainment of competency in the following unit(s)   </w:t>
            </w:r>
          </w:p>
          <w:p w:rsidR="00000000" w:rsidRPr="004E33D8" w:rsidP="004E33D8">
            <w:pPr>
              <w:pStyle w:val="BodyText"/>
            </w:pPr>
            <w:r w:rsidRPr="004E33D8">
              <w:t>Nil</w:t>
            </w:r>
          </w:p>
          <w:p w:rsidR="00000000" w:rsidRPr="004E33D8" w:rsidP="004E33D8">
            <w:pPr>
              <w:pStyle w:val="BodyText"/>
            </w:pPr>
          </w:p>
          <w:p w:rsidR="00000000" w:rsidRPr="004E33D8" w:rsidP="004E33D8">
            <w:pPr>
              <w:pStyle w:val="BodyText"/>
            </w:pPr>
            <w:r w:rsidRPr="004E33D8">
              <w:t xml:space="preserve">This unit must be assessed in conjunction with the following unit(s)     </w:t>
            </w:r>
          </w:p>
          <w:p w:rsidR="00000000" w:rsidRPr="004E33D8" w:rsidP="004E33D8">
            <w:pPr>
              <w:pStyle w:val="BodyText"/>
            </w:pPr>
            <w:r w:rsidRPr="004E33D8">
              <w:t>Nil</w:t>
            </w:r>
          </w:p>
          <w:p w:rsidR="00000000" w:rsidRPr="004E33D8" w:rsidP="004E33D8">
            <w:pPr>
              <w:pStyle w:val="BodyText"/>
            </w:pPr>
          </w:p>
          <w:p w:rsidR="00000000" w:rsidRPr="004E33D8" w:rsidP="004E33D8">
            <w:pPr>
              <w:pStyle w:val="BodyText"/>
            </w:pPr>
            <w:r w:rsidRPr="004E33D8">
              <w:t>For the purpose of integrated assessment, this unit may be assessed in conjunction wit</w:t>
            </w:r>
            <w:r w:rsidRPr="004E33D8">
              <w:t xml:space="preserve">h the following unit(s)     </w:t>
            </w:r>
          </w:p>
          <w:p w:rsidR="00000000" w:rsidP="004E33D8">
            <w:pPr>
              <w:pStyle w:val="BodyText"/>
              <w:rPr>
                <w:lang w:val="en-NZ"/>
              </w:rPr>
            </w:pPr>
            <w:r w:rsidRPr="004E33D8">
              <w:t xml:space="preserve">Nil </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 xml:space="preserve">Required knowledge   </w:t>
            </w:r>
          </w:p>
          <w:p w:rsidR="00000000" w:rsidRPr="004E33D8" w:rsidP="004E33D8">
            <w:pPr>
              <w:pStyle w:val="BodyText"/>
            </w:pPr>
            <w:r w:rsidRPr="004E33D8">
              <w:t>A basic understanding of the characteristics of different eras of leisure including Agrarian, industrial, informational, technological, fashion, baroque, hippy, renaissa</w:t>
            </w:r>
            <w:r w:rsidRPr="004E33D8">
              <w:t>nce, pre- and post-colonisation</w:t>
            </w:r>
          </w:p>
          <w:p w:rsidR="00000000" w:rsidRPr="004E33D8" w:rsidP="004E33D8">
            <w:pPr>
              <w:pStyle w:val="BodyText"/>
            </w:pPr>
            <w:r w:rsidRPr="004E33D8">
              <w:t>A basic understanding of historical events and their resulting impact on leisure and recreation including religious, industrial, technological, political, and economic</w:t>
            </w:r>
          </w:p>
          <w:p w:rsidR="00000000" w:rsidRPr="004E33D8" w:rsidP="004E33D8">
            <w:pPr>
              <w:pStyle w:val="BodyText"/>
            </w:pPr>
          </w:p>
          <w:p w:rsidR="00000000" w:rsidRPr="004E33D8" w:rsidP="004E33D8">
            <w:pPr>
              <w:pStyle w:val="BodyText"/>
            </w:pPr>
            <w:r w:rsidRPr="004E33D8">
              <w:t xml:space="preserve">Required skills     </w:t>
            </w:r>
          </w:p>
          <w:p w:rsidR="00000000" w:rsidRPr="004E33D8" w:rsidP="004E33D8">
            <w:pPr>
              <w:pStyle w:val="BodyText"/>
            </w:pPr>
            <w:r w:rsidRPr="004E33D8">
              <w:t xml:space="preserve">Strong research skills to develop </w:t>
            </w:r>
            <w:r w:rsidRPr="004E33D8">
              <w:t xml:space="preserve">a historical timeline for delivery of a specific leisure and recreation service </w:t>
            </w:r>
          </w:p>
          <w:p w:rsidR="00000000" w:rsidRPr="004E33D8" w:rsidP="004E33D8">
            <w:pPr>
              <w:pStyle w:val="BodyText"/>
            </w:pPr>
            <w:r w:rsidRPr="004E33D8">
              <w:t>Analytical skills to identify and address information gaps</w:t>
            </w:r>
          </w:p>
          <w:p w:rsidR="00000000" w:rsidRPr="004E33D8" w:rsidP="004E33D8">
            <w:pPr>
              <w:pStyle w:val="BodyText"/>
            </w:pPr>
            <w:r w:rsidRPr="004E33D8">
              <w:t>Strong communication skills to solicit and disseminate information</w:t>
            </w:r>
          </w:p>
          <w:p w:rsidR="00000000" w:rsidP="004E33D8">
            <w:pPr>
              <w:pStyle w:val="BodyText"/>
              <w:rPr>
                <w:lang w:val="en-NZ"/>
              </w:rPr>
            </w:pPr>
            <w:r w:rsidRPr="004E33D8">
              <w:t xml:space="preserve">Ability to select and use appropriate technology </w:t>
            </w:r>
            <w:r w:rsidRPr="004E33D8">
              <w:t xml:space="preserve"> </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 xml:space="preserve">Physical resources - assessment of this competency requires access to   </w:t>
            </w:r>
          </w:p>
          <w:p w:rsidR="00000000" w:rsidRPr="004E33D8" w:rsidP="004E33D8">
            <w:pPr>
              <w:pStyle w:val="BodyText"/>
            </w:pPr>
            <w:r w:rsidRPr="004E33D8">
              <w:t>a real or simulated work environment</w:t>
            </w:r>
          </w:p>
          <w:p w:rsidR="00000000" w:rsidRPr="004E33D8" w:rsidP="004E33D8">
            <w:pPr>
              <w:pStyle w:val="BodyText"/>
            </w:pPr>
            <w:r w:rsidRPr="004E33D8">
              <w:t>appropriate documentation and resources normally used in the workplace</w:t>
            </w:r>
          </w:p>
          <w:p w:rsidR="00000000" w:rsidRPr="004E33D8" w:rsidP="004E33D8">
            <w:pPr>
              <w:pStyle w:val="BodyText"/>
            </w:pPr>
            <w:r w:rsidRPr="004E33D8">
              <w:t>literature and texts including current journals and articles</w:t>
            </w:r>
          </w:p>
          <w:p w:rsidR="00000000" w:rsidRPr="004E33D8" w:rsidP="004E33D8">
            <w:pPr>
              <w:pStyle w:val="BodyText"/>
            </w:pPr>
          </w:p>
          <w:p w:rsidR="00000000" w:rsidRPr="004E33D8" w:rsidP="004E33D8">
            <w:pPr>
              <w:pStyle w:val="BodyText"/>
            </w:pPr>
            <w:r w:rsidRPr="004E33D8">
              <w:t>Human resources - assessment of this competency will require human resources consistent with those outlined in the Assessment Guidelines. That is, assessors (or persons within the assessment tea</w:t>
            </w:r>
            <w:r w:rsidRPr="004E33D8">
              <w:t xml:space="preserve">m) must     </w:t>
            </w:r>
          </w:p>
          <w:p w:rsidR="00000000" w:rsidRPr="004E33D8" w:rsidP="004E33D8">
            <w:pPr>
              <w:pStyle w:val="BodyText"/>
            </w:pPr>
            <w:r w:rsidRPr="004E33D8">
              <w:t>be competent in this unit but preferably be competent in the unit at the level above</w:t>
            </w:r>
          </w:p>
          <w:p w:rsidR="00000000" w:rsidRPr="004E33D8" w:rsidP="004E33D8">
            <w:pPr>
              <w:pStyle w:val="BodyText"/>
            </w:pPr>
            <w:r w:rsidRPr="004E33D8">
              <w:t>be current in their knowledge and understanding of the industry through provision of evidence of professional activity in the relevant area</w:t>
            </w:r>
          </w:p>
          <w:p w:rsidR="00000000" w:rsidP="004E33D8">
            <w:pPr>
              <w:pStyle w:val="BodyText"/>
              <w:rPr>
                <w:lang w:val="en-NZ"/>
              </w:rPr>
            </w:pPr>
            <w:r w:rsidRPr="004E33D8">
              <w:t xml:space="preserve">have attained the </w:t>
            </w:r>
            <w:r w:rsidRPr="004E33D8">
              <w:t xml:space="preserve">mandatory competency requirements for assessors under the Australian Quality Training Framework (AQTF) as specified in Standard 7.3 of the </w:t>
            </w:r>
            <w:r w:rsidRPr="004E33D8">
              <w:rPr>
                <w:rStyle w:val="SpecialBold"/>
              </w:rPr>
              <w:t>Standards for Registered Training Organisations</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Competence in this unit must be assessed </w:t>
            </w:r>
            <w:r w:rsidRPr="004E33D8">
              <w:t xml:space="preserve">over a period of time in order to ensure consistency of performance over the Range Statements and contexts applicable to the work environment </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This unit of competency must be assessed in the context of sport or recreation in Austral</w:t>
            </w:r>
            <w:r w:rsidRPr="004E33D8">
              <w:t>ia. For valid and reliable assessment the sport or recreation activity should closely replicate the work environment. The environment should be safe, with the hazards, circumstances and equipment likely to be encountered in a real workplace</w:t>
            </w:r>
          </w:p>
          <w:p w:rsidR="00000000" w:rsidRPr="004E33D8" w:rsidP="004E33D8">
            <w:pPr>
              <w:pStyle w:val="BodyText"/>
            </w:pPr>
            <w:r w:rsidRPr="004E33D8">
              <w:t>This unit of co</w:t>
            </w:r>
            <w:r w:rsidRPr="004E33D8">
              <w:t>mpetency should be assessed through the observation of processes and procedures, oral and/or written questioning on required knowledge and skills and consideration of required attitudes</w:t>
            </w:r>
          </w:p>
          <w:p w:rsidR="00000000" w:rsidRPr="004E33D8" w:rsidP="004E33D8">
            <w:pPr>
              <w:pStyle w:val="BodyText"/>
            </w:pPr>
            <w:r w:rsidRPr="004E33D8">
              <w:t>Where performance is not directly observed and/or is required to be de</w:t>
            </w:r>
            <w:r w:rsidRPr="004E33D8">
              <w:t xml:space="preserve">monstrated over a "period of time" and/or in a "number of locations", any evidence should be authenticated by colleagues, supervisors, clients or other appropriate persons </w:t>
            </w:r>
          </w:p>
        </w:tc>
      </w:tr>
    </w:tbl>
    <w:p w:rsidR="00000000" w:rsidRPr="004E33D8" w:rsidP="004E33D8">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B12615">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KEY COMPETENCIES</w:t>
            </w:r>
          </w:p>
        </w:tc>
      </w:tr>
      <w:tr w:rsidTr="00B12615">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Use Technology </w:t>
            </w:r>
          </w:p>
        </w:tc>
      </w:tr>
      <w:tr w:rsidTr="00B12615">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3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2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2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2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3 </w:t>
            </w:r>
          </w:p>
        </w:tc>
        <w:tc>
          <w:tcPr>
            <w:tcW w:w="1285"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t xml:space="preserve">2 </w:t>
            </w:r>
          </w:p>
        </w:tc>
      </w:tr>
      <w:tr w:rsidTr="00B12615">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These levels do not relate to the Australian Qualifications Framework. They relate</w:t>
            </w:r>
            <w:r w:rsidRPr="004E33D8">
              <w:t xml:space="preserve"> to the seven areas of generic competency that underpin effective workplace practices.</w:t>
            </w:r>
          </w:p>
          <w:p w:rsidR="00000000" w:rsidRPr="004E33D8" w:rsidP="004E33D8">
            <w:pPr>
              <w:pStyle w:val="BodyText"/>
            </w:pPr>
            <w:r w:rsidRPr="004E33D8">
              <w:t>The three levels of performance (1, 2 and 3) denote the level of competency required to perform the task:</w:t>
            </w:r>
          </w:p>
          <w:p w:rsidR="00000000" w:rsidRPr="004E33D8" w:rsidP="004E33D8">
            <w:pPr>
              <w:pStyle w:val="BodyText"/>
            </w:pPr>
            <w:r w:rsidRPr="004E33D8">
              <w:t>Use routine approaches</w:t>
            </w:r>
          </w:p>
          <w:p w:rsidR="00000000" w:rsidRPr="004E33D8" w:rsidP="004E33D8">
            <w:pPr>
              <w:pStyle w:val="BodyText"/>
            </w:pPr>
            <w:r w:rsidRPr="004E33D8">
              <w:t>Select from routine approaches</w:t>
            </w:r>
          </w:p>
          <w:p w:rsidR="00000000" w:rsidRPr="004E33D8" w:rsidP="004E33D8">
            <w:pPr>
              <w:pStyle w:val="BodyText"/>
            </w:pPr>
            <w:r w:rsidRPr="004E33D8">
              <w:t>Establish new approaches</w:t>
            </w:r>
          </w:p>
          <w:p w:rsidR="00000000" w:rsidRPr="004E33D8" w:rsidP="004E33D8">
            <w:pPr>
              <w:pStyle w:val="BodyText"/>
            </w:pPr>
            <w:r w:rsidRPr="004E33D8">
              <w:rPr>
                <w:rStyle w:val="SpecialBold"/>
              </w:rPr>
              <w:t>Collecting</w:t>
            </w:r>
            <w:r w:rsidRPr="004E33D8">
              <w:t xml:space="preserve">, </w:t>
            </w:r>
            <w:r w:rsidRPr="004E33D8">
              <w:rPr>
                <w:rStyle w:val="SpecialBold"/>
              </w:rPr>
              <w:t>analysing and organising information</w:t>
            </w:r>
            <w:r w:rsidRPr="004E33D8">
              <w:t xml:space="preserve"> - Determining and documenting the history of a leisure and recreation service</w:t>
            </w:r>
          </w:p>
          <w:p w:rsidR="00000000" w:rsidRPr="004E33D8" w:rsidP="004E33D8">
            <w:pPr>
              <w:pStyle w:val="BodyText"/>
            </w:pPr>
            <w:r w:rsidRPr="004E33D8">
              <w:rPr>
                <w:rStyle w:val="SpecialBold"/>
              </w:rPr>
              <w:t>Communicating ideas and information</w:t>
            </w:r>
            <w:r w:rsidRPr="004E33D8">
              <w:t xml:space="preserve"> - Communicating the history of service delivery within the organisat</w:t>
            </w:r>
            <w:r w:rsidRPr="004E33D8">
              <w:t>ion</w:t>
            </w:r>
          </w:p>
          <w:p w:rsidR="00000000" w:rsidRPr="004E33D8" w:rsidP="004E33D8">
            <w:pPr>
              <w:pStyle w:val="BodyText"/>
            </w:pPr>
            <w:r w:rsidRPr="004E33D8">
              <w:rPr>
                <w:rStyle w:val="SpecialBold"/>
              </w:rPr>
              <w:t>Planning and organising activities</w:t>
            </w:r>
            <w:r w:rsidRPr="004E33D8">
              <w:t xml:space="preserve"> - To source and disseminate information</w:t>
            </w:r>
          </w:p>
          <w:p w:rsidR="00000000" w:rsidRPr="004E33D8" w:rsidP="004E33D8">
            <w:pPr>
              <w:pStyle w:val="BodyText"/>
            </w:pPr>
            <w:r w:rsidRPr="004E33D8">
              <w:rPr>
                <w:rStyle w:val="SpecialBold"/>
              </w:rPr>
              <w:t>Working with teams and others</w:t>
            </w:r>
            <w:r w:rsidRPr="004E33D8">
              <w:t xml:space="preserve"> - To identify key groups or individuals </w:t>
            </w:r>
          </w:p>
          <w:p w:rsidR="00000000" w:rsidRPr="004E33D8" w:rsidP="004E33D8">
            <w:pPr>
              <w:pStyle w:val="BodyText"/>
            </w:pPr>
            <w:r w:rsidRPr="004E33D8">
              <w:rPr>
                <w:rStyle w:val="SpecialBold"/>
              </w:rPr>
              <w:t>Using mathematical ideas and techniques</w:t>
            </w:r>
            <w:r w:rsidRPr="004E33D8">
              <w:t xml:space="preserve"> - Not applicable</w:t>
            </w:r>
          </w:p>
          <w:p w:rsidR="00000000" w:rsidRPr="004E33D8" w:rsidP="004E33D8">
            <w:pPr>
              <w:pStyle w:val="BodyText"/>
            </w:pPr>
            <w:r w:rsidRPr="004E33D8">
              <w:rPr>
                <w:rStyle w:val="SpecialBold"/>
              </w:rPr>
              <w:t>Solving problems</w:t>
            </w:r>
            <w:r w:rsidRPr="004E33D8">
              <w:t xml:space="preserve"> - To address gaps in historical information</w:t>
            </w:r>
          </w:p>
          <w:p w:rsidR="00000000" w:rsidRPr="004E33D8" w:rsidP="004E33D8">
            <w:pPr>
              <w:pStyle w:val="BodyText"/>
            </w:pPr>
            <w:r w:rsidRPr="004E33D8">
              <w:rPr>
                <w:rStyle w:val="SpecialBold"/>
              </w:rPr>
              <w:t>Using technology</w:t>
            </w:r>
            <w:r w:rsidRPr="004E33D8">
              <w:t xml:space="preserve"> - Using research databases, the Internet and other sources to collate historical information</w:t>
            </w:r>
          </w:p>
          <w:p w:rsidR="00000000" w:rsidRPr="004E33D8" w:rsidP="004E33D8">
            <w:pPr>
              <w:pStyle w:val="BodyText"/>
            </w:pPr>
            <w:r w:rsidRPr="004E33D8">
              <w:t xml:space="preserve">Please refer to the Assessment Guidelines for advice on how to use the Key Competencies. </w:t>
            </w:r>
          </w:p>
        </w:tc>
      </w:tr>
    </w:tbl>
    <w:p w:rsidR="00000000" w:rsidRPr="004E33D8" w:rsidP="004E33D8">
      <w:pPr>
        <w:pStyle w:val="BodyText"/>
      </w:pPr>
    </w:p>
    <w:p w:rsidR="00000000" w:rsidRPr="004E33D8" w:rsidP="004E33D8">
      <w:pPr>
        <w:pStyle w:val="AllowPageBreak"/>
      </w:pPr>
    </w:p>
    <w:p w:rsidR="00000000" w:rsidRPr="004E33D8" w:rsidP="004E33D8">
      <w:pPr>
        <w:pStyle w:val="Heading1"/>
      </w:pPr>
      <w:bookmarkStart w:id="11" w:name="O_326036"/>
      <w:bookmarkEnd w:id="11"/>
      <w:r w:rsidRPr="004E33D8">
        <w:t>Range Statement</w:t>
      </w:r>
    </w:p>
    <w:tbl>
      <w:tblPr>
        <w:tblW w:w="0" w:type="auto"/>
        <w:tblLayout w:type="fixed"/>
        <w:tblCellMar>
          <w:left w:w="62" w:type="dxa"/>
          <w:right w:w="62" w:type="dxa"/>
        </w:tblCellMar>
        <w:tblLook w:val="0000"/>
      </w:tblPr>
      <w:tblGrid>
        <w:gridCol w:w="9000"/>
      </w:tblGrid>
      <w:tr w:rsidTr="00B1261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rPr>
                <w:rStyle w:val="SpecialBold"/>
              </w:rPr>
              <w:t>Range Statements</w:t>
            </w:r>
          </w:p>
          <w:p w:rsidR="00000000" w:rsidRPr="004E33D8" w:rsidP="004E33D8">
            <w:pPr>
              <w:pStyle w:val="BodyText"/>
            </w:pPr>
            <w:r w:rsidRPr="004E33D8">
              <w:t xml:space="preserve">The Range Statements provide advice to interpret the scope and context of this unit of competence, allowing for differences between enterprises and workplaces. The Range Statements relate to the unit as a whole and </w:t>
            </w:r>
            <w:r w:rsidRPr="004E33D8">
              <w:t>helps facilitate holistic assessment. In addition, the following Range Statements may be present for this particular unit of competency</w:t>
            </w:r>
          </w:p>
        </w:tc>
      </w:tr>
    </w:tbl>
    <w:p w:rsidR="00000000" w:rsidRPr="004E33D8" w:rsidP="004E33D8">
      <w:pPr>
        <w:pStyle w:val="BodyText"/>
      </w:pPr>
    </w:p>
    <w:tbl>
      <w:tblPr>
        <w:tblW w:w="0" w:type="auto"/>
        <w:tblLayout w:type="fixed"/>
        <w:tblCellMar>
          <w:left w:w="62" w:type="dxa"/>
          <w:right w:w="62" w:type="dxa"/>
        </w:tblCellMar>
        <w:tblLook w:val="0000"/>
      </w:tblPr>
      <w:tblGrid>
        <w:gridCol w:w="4500"/>
        <w:gridCol w:w="4500"/>
      </w:tblGrid>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CATEGORIES</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Eras of leisure</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 xml:space="preserve">[all categories] </w:t>
            </w:r>
          </w:p>
          <w:p w:rsidR="00000000" w:rsidRPr="004E33D8" w:rsidP="004E33D8">
            <w:pPr>
              <w:pStyle w:val="BodyText"/>
            </w:pPr>
            <w:r w:rsidRPr="004E33D8">
              <w:t>Agrarian</w:t>
            </w:r>
          </w:p>
          <w:p w:rsidR="00000000" w:rsidRPr="004E33D8" w:rsidP="004E33D8">
            <w:pPr>
              <w:pStyle w:val="BodyText"/>
            </w:pPr>
            <w:r w:rsidRPr="004E33D8">
              <w:t>Baroque</w:t>
            </w:r>
          </w:p>
          <w:p w:rsidR="00000000" w:rsidRPr="004E33D8" w:rsidP="004E33D8">
            <w:pPr>
              <w:pStyle w:val="BodyText"/>
            </w:pPr>
            <w:r w:rsidRPr="004E33D8">
              <w:t>fashion</w:t>
            </w:r>
          </w:p>
          <w:p w:rsidR="00000000" w:rsidRPr="004E33D8" w:rsidP="004E33D8">
            <w:pPr>
              <w:pStyle w:val="BodyText"/>
            </w:pPr>
            <w:r w:rsidRPr="004E33D8">
              <w:t>hippy</w:t>
            </w:r>
          </w:p>
          <w:p w:rsidR="00000000" w:rsidRPr="004E33D8" w:rsidP="004E33D8">
            <w:pPr>
              <w:pStyle w:val="BodyText"/>
            </w:pPr>
            <w:r w:rsidRPr="004E33D8">
              <w:t>industrial</w:t>
            </w:r>
          </w:p>
          <w:p w:rsidR="00000000" w:rsidRPr="004E33D8" w:rsidP="004E33D8">
            <w:pPr>
              <w:pStyle w:val="BodyText"/>
            </w:pPr>
            <w:r w:rsidRPr="004E33D8">
              <w:t>informational, technological</w:t>
            </w:r>
          </w:p>
          <w:p w:rsidR="00000000" w:rsidRPr="004E33D8" w:rsidP="004E33D8">
            <w:pPr>
              <w:pStyle w:val="BodyText"/>
            </w:pPr>
            <w:r w:rsidRPr="004E33D8">
              <w:t>pre- and post-colonisation</w:t>
            </w:r>
          </w:p>
          <w:p w:rsidR="00000000" w:rsidP="004E33D8">
            <w:pPr>
              <w:pStyle w:val="BodyText"/>
              <w:rPr>
                <w:lang w:val="en-NZ"/>
              </w:rPr>
            </w:pPr>
            <w:r w:rsidRPr="004E33D8">
              <w:t xml:space="preserve">Renaissance </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 xml:space="preserve">[all categories] </w:t>
            </w:r>
          </w:p>
          <w:p w:rsidR="00000000" w:rsidRPr="004E33D8" w:rsidP="004E33D8">
            <w:pPr>
              <w:pStyle w:val="BodyText"/>
            </w:pPr>
            <w:r w:rsidRPr="004E33D8">
              <w:t xml:space="preserve">dictaphone </w:t>
            </w:r>
          </w:p>
          <w:p w:rsidR="00000000" w:rsidRPr="004E33D8" w:rsidP="004E33D8">
            <w:pPr>
              <w:pStyle w:val="BodyText"/>
            </w:pPr>
            <w:r w:rsidRPr="004E33D8">
              <w:t>stationary</w:t>
            </w:r>
          </w:p>
          <w:p w:rsidR="00000000" w:rsidRPr="004E33D8" w:rsidP="004E33D8">
            <w:pPr>
              <w:pStyle w:val="BodyText"/>
            </w:pPr>
            <w:r w:rsidRPr="004E33D8">
              <w:t>video camera</w:t>
            </w:r>
          </w:p>
          <w:p w:rsidR="00000000" w:rsidP="004E33D8">
            <w:pPr>
              <w:pStyle w:val="BodyText"/>
              <w:rPr>
                <w:lang w:val="en-NZ"/>
              </w:rPr>
            </w:pPr>
            <w:r w:rsidRPr="004E33D8">
              <w:t xml:space="preserve">voice recognition software </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Events of significance</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 xml:space="preserve">[all categories] </w:t>
            </w:r>
          </w:p>
          <w:p w:rsidR="00000000" w:rsidRPr="004E33D8" w:rsidP="004E33D8">
            <w:pPr>
              <w:pStyle w:val="BodyText"/>
            </w:pPr>
            <w:r w:rsidRPr="004E33D8">
              <w:t xml:space="preserve">culture </w:t>
            </w:r>
          </w:p>
          <w:p w:rsidR="00000000" w:rsidRPr="004E33D8" w:rsidP="004E33D8">
            <w:pPr>
              <w:pStyle w:val="BodyText"/>
            </w:pPr>
            <w:r w:rsidRPr="004E33D8">
              <w:t>economic</w:t>
            </w:r>
          </w:p>
          <w:p w:rsidR="00000000" w:rsidRPr="004E33D8" w:rsidP="004E33D8">
            <w:pPr>
              <w:pStyle w:val="BodyText"/>
            </w:pPr>
            <w:r w:rsidRPr="004E33D8">
              <w:t>industrial</w:t>
            </w:r>
          </w:p>
          <w:p w:rsidR="00000000" w:rsidRPr="004E33D8" w:rsidP="004E33D8">
            <w:pPr>
              <w:pStyle w:val="BodyText"/>
            </w:pPr>
            <w:r w:rsidRPr="004E33D8">
              <w:t>political</w:t>
            </w:r>
          </w:p>
          <w:p w:rsidR="00000000" w:rsidRPr="004E33D8" w:rsidP="004E33D8">
            <w:pPr>
              <w:pStyle w:val="BodyText"/>
            </w:pPr>
            <w:r w:rsidRPr="004E33D8">
              <w:t>religious</w:t>
            </w:r>
          </w:p>
          <w:p w:rsidR="00000000" w:rsidRPr="004E33D8" w:rsidP="004E33D8">
            <w:pPr>
              <w:pStyle w:val="BodyText"/>
            </w:pPr>
            <w:r w:rsidRPr="004E33D8">
              <w:t>sociological</w:t>
            </w:r>
          </w:p>
          <w:p w:rsidR="00000000" w:rsidP="004E33D8">
            <w:pPr>
              <w:pStyle w:val="BodyText"/>
              <w:rPr>
                <w:lang w:val="en-NZ"/>
              </w:rPr>
            </w:pPr>
            <w:r w:rsidRPr="004E33D8">
              <w:t xml:space="preserve">technological </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External sources</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 xml:space="preserve">[all categories] </w:t>
            </w:r>
          </w:p>
          <w:p w:rsidR="00000000" w:rsidRPr="004E33D8" w:rsidP="004E33D8">
            <w:pPr>
              <w:pStyle w:val="BodyText"/>
            </w:pPr>
            <w:r w:rsidRPr="004E33D8">
              <w:t>community sources, eg, local government</w:t>
            </w:r>
          </w:p>
          <w:p w:rsidR="00000000" w:rsidRPr="004E33D8" w:rsidP="004E33D8">
            <w:pPr>
              <w:pStyle w:val="BodyText"/>
            </w:pPr>
            <w:r w:rsidRPr="004E33D8">
              <w:t>government agencies, eg, Australian Bureau of Statistics, Australian Sports Commission</w:t>
            </w:r>
          </w:p>
          <w:p w:rsidR="00000000" w:rsidRPr="004E33D8" w:rsidP="004E33D8">
            <w:pPr>
              <w:pStyle w:val="BodyText"/>
            </w:pPr>
            <w:r w:rsidRPr="004E33D8">
              <w:t>government departments at all levels, eg, Department of Industry,</w:t>
            </w:r>
            <w:r w:rsidRPr="004E33D8">
              <w:t xml:space="preserve"> Science and Resources, Department of Communications, Information Technology and the Arts, State Department's of Sport and Recreation  </w:t>
            </w:r>
          </w:p>
          <w:p w:rsidR="00000000" w:rsidRPr="004E33D8" w:rsidP="004E33D8">
            <w:pPr>
              <w:pStyle w:val="BodyText"/>
            </w:pPr>
            <w:r w:rsidRPr="004E33D8">
              <w:t>Internet</w:t>
            </w:r>
          </w:p>
          <w:p w:rsidR="00000000" w:rsidP="004E33D8">
            <w:pPr>
              <w:pStyle w:val="BodyText"/>
              <w:rPr>
                <w:lang w:val="en-NZ"/>
              </w:rPr>
            </w:pPr>
            <w:r w:rsidRPr="004E33D8">
              <w:t xml:space="preserve">libraries, eg, newspapers, industry magazines and newsletters, academic journals </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Influences</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 xml:space="preserve">[all categories] </w:t>
            </w:r>
          </w:p>
          <w:p w:rsidR="00000000" w:rsidRPr="004E33D8" w:rsidP="004E33D8">
            <w:pPr>
              <w:pStyle w:val="BodyText"/>
            </w:pPr>
            <w:r w:rsidRPr="004E33D8">
              <w:t>changes in legislation relating to leisure</w:t>
            </w:r>
          </w:p>
          <w:p w:rsidR="00000000" w:rsidRPr="004E33D8" w:rsidP="004E33D8">
            <w:pPr>
              <w:pStyle w:val="BodyText"/>
            </w:pPr>
            <w:r w:rsidRPr="004E33D8">
              <w:t xml:space="preserve">communications media </w:t>
            </w:r>
          </w:p>
          <w:p w:rsidR="00000000" w:rsidRPr="004E33D8" w:rsidP="004E33D8">
            <w:pPr>
              <w:pStyle w:val="BodyText"/>
            </w:pPr>
            <w:r w:rsidRPr="004E33D8">
              <w:t>emergence of recreation profession</w:t>
            </w:r>
          </w:p>
          <w:p w:rsidR="00000000" w:rsidRPr="004E33D8" w:rsidP="004E33D8">
            <w:pPr>
              <w:pStyle w:val="BodyText"/>
            </w:pPr>
            <w:r w:rsidRPr="004E33D8">
              <w:t>government policy relating to leisure and recreation</w:t>
            </w:r>
          </w:p>
          <w:p w:rsidR="00000000" w:rsidRPr="004E33D8" w:rsidP="004E33D8">
            <w:pPr>
              <w:pStyle w:val="BodyText"/>
            </w:pPr>
            <w:r w:rsidRPr="004E33D8">
              <w:t>health and welfare issues</w:t>
            </w:r>
          </w:p>
          <w:p w:rsidR="00000000" w:rsidRPr="004E33D8" w:rsidP="004E33D8">
            <w:pPr>
              <w:pStyle w:val="BodyText"/>
            </w:pPr>
            <w:r w:rsidRPr="004E33D8">
              <w:t>patronage</w:t>
            </w:r>
          </w:p>
          <w:p w:rsidR="00000000" w:rsidP="004E33D8">
            <w:pPr>
              <w:pStyle w:val="BodyText"/>
              <w:rPr>
                <w:lang w:val="en-NZ"/>
              </w:rPr>
            </w:pPr>
            <w:r w:rsidRPr="004E33D8">
              <w:t xml:space="preserve">sponsorship </w:t>
            </w:r>
          </w:p>
        </w:tc>
      </w:tr>
      <w:tr w:rsidTr="00B126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33D8">
            <w:pPr>
              <w:pStyle w:val="BodyText"/>
              <w:rPr>
                <w:lang w:val="en-NZ"/>
              </w:rPr>
            </w:pPr>
            <w:r w:rsidRPr="004E33D8">
              <w:rPr>
                <w:rStyle w:val="SpecialBold"/>
              </w:rPr>
              <w:t>Shifts</w:t>
            </w:r>
          </w:p>
        </w:tc>
        <w:tc>
          <w:tcPr>
            <w:tcW w:w="4500" w:type="dxa"/>
            <w:tcBorders>
              <w:top w:val="nil"/>
              <w:left w:val="nil"/>
              <w:bottom w:val="nil"/>
              <w:right w:val="nil"/>
            </w:tcBorders>
            <w:tcMar>
              <w:top w:w="0" w:type="dxa"/>
              <w:left w:w="62" w:type="dxa"/>
              <w:bottom w:w="0" w:type="dxa"/>
              <w:right w:w="62" w:type="dxa"/>
            </w:tcMar>
          </w:tcPr>
          <w:p w:rsidR="00000000" w:rsidRPr="004E33D8" w:rsidP="004E33D8">
            <w:pPr>
              <w:pStyle w:val="BodyText"/>
            </w:pPr>
            <w:r w:rsidRPr="004E33D8">
              <w:t xml:space="preserve">[all categories] </w:t>
            </w:r>
          </w:p>
          <w:p w:rsidR="00000000" w:rsidRPr="004E33D8" w:rsidP="004E33D8">
            <w:pPr>
              <w:pStyle w:val="BodyText"/>
            </w:pPr>
            <w:r w:rsidRPr="004E33D8">
              <w:t>financial costs of particip</w:t>
            </w:r>
            <w:r w:rsidRPr="004E33D8">
              <w:t xml:space="preserve">ation </w:t>
            </w:r>
          </w:p>
          <w:p w:rsidR="00000000" w:rsidRPr="004E33D8" w:rsidP="004E33D8">
            <w:pPr>
              <w:pStyle w:val="BodyText"/>
            </w:pPr>
            <w:r w:rsidRPr="004E33D8">
              <w:t>locations of service delivery</w:t>
            </w:r>
          </w:p>
          <w:p w:rsidR="00000000" w:rsidRPr="004E33D8" w:rsidP="004E33D8">
            <w:pPr>
              <w:pStyle w:val="BodyText"/>
            </w:pPr>
            <w:r w:rsidRPr="004E33D8">
              <w:t xml:space="preserve">participation patterns, eg, total numbers, gender, age brackets </w:t>
            </w:r>
          </w:p>
        </w:tc>
      </w:tr>
    </w:tbl>
    <w:p w:rsidR="00000000" w:rsidRPr="004E33D8" w:rsidP="004E33D8">
      <w:pPr>
        <w:pStyle w:val="BodyText"/>
      </w:pPr>
    </w:p>
    <w:p w:rsidR="00000000" w:rsidRPr="004E33D8" w:rsidP="004E33D8">
      <w:pPr>
        <w:pStyle w:val="AllowPageBreak"/>
      </w:pPr>
    </w:p>
    <w:p w:rsidR="00000000" w:rsidRPr="004E33D8" w:rsidP="004E33D8">
      <w:pPr>
        <w:pStyle w:val="Heading1"/>
      </w:pPr>
      <w:bookmarkStart w:id="12" w:name="O_326035"/>
      <w:bookmarkEnd w:id="12"/>
      <w:r w:rsidRPr="004E33D8">
        <w:t>Unit Sector(s)</w:t>
      </w:r>
    </w:p>
    <w:p w:rsidR="00000000" w:rsidRPr="004E33D8" w:rsidP="004E33D8">
      <w:pPr>
        <w:pStyle w:val="BodyText"/>
      </w:pPr>
      <w:r w:rsidRPr="004E33D8">
        <w:t>Not applicable.</w:t>
      </w:r>
    </w:p>
    <w:p w:rsidR="00000000" w:rsidRPr="004E33D8" w:rsidP="004E33D8"/>
    <w:sectPr w:rsidSect="004E33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615" w:rsidP="00B126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15" w:rsidP="004E33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2615" w:rsidP="004E33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12615" w:rsidP="004E33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8" w:rsidRPr="00B12615" w:rsidP="00B126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15" w:rsidRPr="002D2AF8" w:rsidP="004E33D8">
    <w:pPr>
      <w:pStyle w:val="Header"/>
      <w:framePr w:wrap="around"/>
    </w:pPr>
    <w:r>
      <w:fldChar w:fldCharType="begin"/>
    </w:r>
    <w:r>
      <w:instrText xml:space="preserve"> TITLE   \* MERGEFORMAT </w:instrText>
    </w:r>
    <w:r>
      <w:fldChar w:fldCharType="separate"/>
    </w:r>
    <w:r>
      <w:t>SRXINU014A Research and document the history of specific leisure and recreation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12615" w:rsidP="004E3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3D8"/>
    <w:pPr>
      <w:spacing w:before="360" w:after="60"/>
      <w:outlineLvl w:val="0"/>
    </w:pPr>
    <w:rPr>
      <w:sz w:val="32"/>
    </w:rPr>
  </w:style>
  <w:style w:type="paragraph" w:styleId="Heading2">
    <w:name w:val="heading 2"/>
    <w:basedOn w:val="HeadingBase"/>
    <w:next w:val="BodyText"/>
    <w:link w:val="Heading2Char"/>
    <w:qFormat/>
    <w:rsid w:val="004E33D8"/>
    <w:pPr>
      <w:keepLines/>
      <w:spacing w:before="240" w:after="120"/>
      <w:outlineLvl w:val="1"/>
    </w:pPr>
    <w:rPr>
      <w:sz w:val="28"/>
      <w:szCs w:val="40"/>
    </w:rPr>
  </w:style>
  <w:style w:type="paragraph" w:styleId="Heading3">
    <w:name w:val="heading 3"/>
    <w:basedOn w:val="HeadingBase"/>
    <w:next w:val="BodyText"/>
    <w:link w:val="Heading3Char"/>
    <w:qFormat/>
    <w:rsid w:val="004E33D8"/>
    <w:pPr>
      <w:spacing w:before="180" w:after="120"/>
      <w:outlineLvl w:val="2"/>
    </w:pPr>
    <w:rPr>
      <w:spacing w:val="-10"/>
      <w:kern w:val="32"/>
    </w:rPr>
  </w:style>
  <w:style w:type="paragraph" w:styleId="Heading4">
    <w:name w:val="heading 4"/>
    <w:basedOn w:val="HeadingBase"/>
    <w:next w:val="BodyText"/>
    <w:link w:val="Heading4Char"/>
    <w:qFormat/>
    <w:rsid w:val="004E33D8"/>
    <w:pPr>
      <w:spacing w:before="160" w:after="120"/>
      <w:outlineLvl w:val="3"/>
    </w:pPr>
    <w:rPr>
      <w:sz w:val="22"/>
    </w:rPr>
  </w:style>
  <w:style w:type="paragraph" w:styleId="Heading5">
    <w:name w:val="heading 5"/>
    <w:basedOn w:val="HeadingBase"/>
    <w:next w:val="Normal"/>
    <w:link w:val="Heading5Char"/>
    <w:qFormat/>
    <w:rsid w:val="004E33D8"/>
    <w:pPr>
      <w:spacing w:before="80"/>
      <w:outlineLvl w:val="4"/>
    </w:pPr>
    <w:rPr>
      <w:color w:val="918585"/>
      <w:sz w:val="20"/>
    </w:rPr>
  </w:style>
  <w:style w:type="paragraph" w:styleId="Heading6">
    <w:name w:val="heading 6"/>
    <w:basedOn w:val="HeadingBase"/>
    <w:next w:val="Normal"/>
    <w:link w:val="Heading6Char"/>
    <w:qFormat/>
    <w:rsid w:val="004E33D8"/>
    <w:pPr>
      <w:spacing w:before="60"/>
      <w:outlineLvl w:val="5"/>
    </w:pPr>
    <w:rPr>
      <w:color w:val="918585"/>
      <w:sz w:val="20"/>
    </w:rPr>
  </w:style>
  <w:style w:type="paragraph" w:styleId="Heading7">
    <w:name w:val="heading 7"/>
    <w:basedOn w:val="Normal"/>
    <w:next w:val="Normal"/>
    <w:link w:val="Heading7Char"/>
    <w:qFormat/>
    <w:rsid w:val="004E33D8"/>
    <w:pPr>
      <w:ind w:left="720"/>
      <w:outlineLvl w:val="6"/>
    </w:pPr>
    <w:rPr>
      <w:i/>
    </w:rPr>
  </w:style>
  <w:style w:type="paragraph" w:styleId="Heading8">
    <w:name w:val="heading 8"/>
    <w:basedOn w:val="Normal"/>
    <w:next w:val="Normal"/>
    <w:link w:val="Heading8Char"/>
    <w:qFormat/>
    <w:rsid w:val="004E33D8"/>
    <w:pPr>
      <w:ind w:left="720"/>
      <w:outlineLvl w:val="7"/>
    </w:pPr>
    <w:rPr>
      <w:i/>
    </w:rPr>
  </w:style>
  <w:style w:type="paragraph" w:styleId="Heading9">
    <w:name w:val="heading 9"/>
    <w:basedOn w:val="Normal"/>
    <w:next w:val="Normal"/>
    <w:link w:val="Heading9Char"/>
    <w:qFormat/>
    <w:rsid w:val="004E33D8"/>
    <w:pPr>
      <w:ind w:left="720"/>
      <w:outlineLvl w:val="8"/>
    </w:pPr>
    <w:rPr>
      <w:i/>
    </w:rPr>
  </w:style>
  <w:style w:type="character" w:default="1" w:styleId="DefaultParagraphFont">
    <w:name w:val="Default Paragraph Font"/>
    <w:uiPriority w:val="1"/>
    <w:unhideWhenUsed/>
    <w:rsid w:val="004E3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3D8"/>
  </w:style>
  <w:style w:type="character" w:customStyle="1" w:styleId="Heading1Char">
    <w:name w:val="Heading 1 Char"/>
    <w:basedOn w:val="DefaultParagraphFont"/>
    <w:link w:val="Heading1"/>
    <w:rsid w:val="004E33D8"/>
    <w:rPr>
      <w:rFonts w:ascii="Times New Roman" w:eastAsia="Times New Roman" w:hAnsi="Times New Roman" w:cs="Times New Roman"/>
      <w:b/>
      <w:sz w:val="32"/>
      <w:szCs w:val="20"/>
      <w:lang w:eastAsia="en-US"/>
    </w:rPr>
  </w:style>
  <w:style w:type="paragraph" w:styleId="BodyText">
    <w:name w:val="Body Text"/>
    <w:basedOn w:val="Normal"/>
    <w:link w:val="BodyTextChar"/>
    <w:rsid w:val="004E33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33D8"/>
    <w:rPr>
      <w:rFonts w:ascii="Times New Roman" w:eastAsia="Times New Roman" w:hAnsi="Times New Roman" w:cs="Times New Roman"/>
      <w:sz w:val="24"/>
      <w:lang w:eastAsia="en-US"/>
    </w:rPr>
  </w:style>
  <w:style w:type="paragraph" w:styleId="Footer">
    <w:name w:val="footer"/>
    <w:basedOn w:val="Normal"/>
    <w:link w:val="FooterChar"/>
    <w:rsid w:val="004E3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3D8"/>
    <w:rPr>
      <w:rFonts w:ascii="Times New Roman" w:eastAsia="Times New Roman" w:hAnsi="Times New Roman" w:cs="Times New Roman"/>
      <w:sz w:val="16"/>
      <w:lang w:eastAsia="en-US"/>
    </w:rPr>
  </w:style>
  <w:style w:type="character" w:customStyle="1" w:styleId="SpecialBold">
    <w:name w:val="Special Bold"/>
    <w:basedOn w:val="DefaultParagraphFont"/>
    <w:rsid w:val="004E33D8"/>
    <w:rPr>
      <w:b/>
      <w:spacing w:val="0"/>
    </w:rPr>
  </w:style>
  <w:style w:type="paragraph" w:customStyle="1" w:styleId="SuperHeading">
    <w:name w:val="SuperHeading"/>
    <w:basedOn w:val="Normal"/>
    <w:rsid w:val="004E33D8"/>
    <w:pPr>
      <w:spacing w:before="240" w:after="120"/>
      <w:outlineLvl w:val="0"/>
    </w:pPr>
    <w:rPr>
      <w:rFonts w:ascii="Times New Roman" w:hAnsi="Times New Roman"/>
      <w:b/>
      <w:sz w:val="28"/>
    </w:rPr>
  </w:style>
  <w:style w:type="paragraph" w:customStyle="1" w:styleId="AllowPageBreak">
    <w:name w:val="AllowPageBreak"/>
    <w:rsid w:val="004E33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3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3D8"/>
    <w:rPr>
      <w:rFonts w:ascii="Courier New" w:eastAsia="Times New Roman" w:hAnsi="Courier New" w:cs="Times New Roman"/>
      <w:i/>
      <w:szCs w:val="20"/>
      <w:lang w:eastAsia="en-US"/>
    </w:rPr>
  </w:style>
  <w:style w:type="paragraph" w:customStyle="1" w:styleId="HeadingBase">
    <w:name w:val="Heading Base"/>
    <w:rsid w:val="004E3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3D8"/>
    <w:pPr>
      <w:tabs>
        <w:tab w:val="right" w:leader="dot" w:pos="9072"/>
      </w:tabs>
      <w:ind w:left="567"/>
    </w:pPr>
    <w:rPr>
      <w:szCs w:val="22"/>
    </w:rPr>
  </w:style>
  <w:style w:type="paragraph" w:customStyle="1" w:styleId="TOCBase">
    <w:name w:val="TOC Base"/>
    <w:rsid w:val="004E3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3D8"/>
    <w:pPr>
      <w:tabs>
        <w:tab w:val="right" w:leader="dot" w:pos="9072"/>
      </w:tabs>
      <w:spacing w:before="40" w:after="40"/>
      <w:ind w:left="284"/>
    </w:pPr>
    <w:rPr>
      <w:rFonts w:ascii="Times New Roman" w:hAnsi="Times New Roman"/>
    </w:rPr>
  </w:style>
  <w:style w:type="paragraph" w:styleId="TOC1">
    <w:name w:val="toc 1"/>
    <w:basedOn w:val="TOCBase"/>
    <w:next w:val="Normal"/>
    <w:rsid w:val="004E33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33D8"/>
    <w:pPr>
      <w:spacing w:before="5040"/>
      <w:jc w:val="center"/>
    </w:pPr>
    <w:rPr>
      <w:sz w:val="48"/>
      <w:szCs w:val="72"/>
      <w:lang w:val="en-US"/>
    </w:rPr>
  </w:style>
  <w:style w:type="character" w:customStyle="1" w:styleId="TitleChar">
    <w:name w:val="Title Char"/>
    <w:basedOn w:val="DefaultParagraphFont"/>
    <w:link w:val="Title"/>
    <w:rsid w:val="004E3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3D8"/>
    <w:pPr>
      <w:tabs>
        <w:tab w:val="left" w:pos="3600"/>
        <w:tab w:val="left" w:pos="3958"/>
      </w:tabs>
    </w:pPr>
  </w:style>
  <w:style w:type="paragraph" w:styleId="List">
    <w:name w:val="List"/>
    <w:basedOn w:val="BodyText"/>
    <w:next w:val="BodyText"/>
    <w:rsid w:val="004E33D8"/>
    <w:pPr>
      <w:tabs>
        <w:tab w:val="left" w:pos="340"/>
      </w:tabs>
      <w:spacing w:before="60" w:after="60"/>
      <w:ind w:left="340" w:hanging="340"/>
    </w:pPr>
  </w:style>
  <w:style w:type="paragraph" w:styleId="ListBullet">
    <w:name w:val="List Bullet"/>
    <w:basedOn w:val="List"/>
    <w:rsid w:val="004E33D8"/>
    <w:pPr>
      <w:numPr>
        <w:numId w:val="11"/>
      </w:numPr>
      <w:tabs>
        <w:tab w:val="clear" w:pos="340"/>
      </w:tabs>
      <w:spacing w:before="40" w:after="40"/>
    </w:pPr>
  </w:style>
  <w:style w:type="paragraph" w:customStyle="1" w:styleId="Note">
    <w:name w:val="Note"/>
    <w:basedOn w:val="BodyText"/>
    <w:rsid w:val="004E3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3D8"/>
    <w:pPr>
      <w:framePr w:wrap="auto" w:hAnchor="text" w:y="6049"/>
    </w:pPr>
    <w:rPr>
      <w:color w:val="000000"/>
      <w:sz w:val="40"/>
    </w:rPr>
  </w:style>
  <w:style w:type="paragraph" w:customStyle="1" w:styleId="TOCTitle">
    <w:name w:val="TOCTitle"/>
    <w:basedOn w:val="Heading1"/>
    <w:rsid w:val="004E33D8"/>
    <w:pPr>
      <w:spacing w:after="240"/>
      <w:jc w:val="center"/>
      <w:outlineLvl w:val="9"/>
    </w:pPr>
    <w:rPr>
      <w:caps/>
    </w:rPr>
  </w:style>
  <w:style w:type="paragraph" w:customStyle="1" w:styleId="Version">
    <w:name w:val="Version"/>
    <w:rsid w:val="004E33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3D8"/>
    <w:pPr>
      <w:numPr>
        <w:numId w:val="12"/>
      </w:numPr>
      <w:tabs>
        <w:tab w:val="clear" w:pos="680"/>
      </w:tabs>
    </w:pPr>
  </w:style>
  <w:style w:type="paragraph" w:styleId="Index1">
    <w:name w:val="index 1"/>
    <w:basedOn w:val="Normal"/>
    <w:next w:val="Normal"/>
    <w:semiHidden/>
    <w:rsid w:val="004E33D8"/>
    <w:pPr>
      <w:keepNext w:val="0"/>
      <w:tabs>
        <w:tab w:val="right" w:pos="4176"/>
      </w:tabs>
      <w:ind w:left="198" w:hanging="198"/>
    </w:pPr>
    <w:rPr>
      <w:rFonts w:ascii="Garamond" w:hAnsi="Garamond"/>
    </w:rPr>
  </w:style>
  <w:style w:type="paragraph" w:styleId="IndexHeading">
    <w:name w:val="index heading"/>
    <w:basedOn w:val="Normal"/>
    <w:next w:val="Index1"/>
    <w:semiHidden/>
    <w:rsid w:val="004E33D8"/>
    <w:pPr>
      <w:spacing w:before="120" w:after="120"/>
    </w:pPr>
    <w:rPr>
      <w:rFonts w:ascii="Arial" w:hAnsi="Arial"/>
      <w:b/>
      <w:color w:val="918585"/>
      <w:sz w:val="24"/>
    </w:rPr>
  </w:style>
  <w:style w:type="paragraph" w:styleId="Header">
    <w:name w:val="header"/>
    <w:basedOn w:val="Normal"/>
    <w:link w:val="HeaderChar"/>
    <w:rsid w:val="004E3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3D8"/>
    <w:rPr>
      <w:rFonts w:ascii="Times New Roman" w:eastAsia="Times New Roman" w:hAnsi="Times New Roman" w:cs="Times New Roman"/>
      <w:sz w:val="16"/>
      <w:szCs w:val="20"/>
      <w:lang w:val="en-GB" w:eastAsia="en-US"/>
    </w:rPr>
  </w:style>
  <w:style w:type="paragraph" w:customStyle="1" w:styleId="Chapter">
    <w:name w:val="Chapter"/>
    <w:basedOn w:val="Normal"/>
    <w:rsid w:val="004E33D8"/>
    <w:pPr>
      <w:spacing w:before="240"/>
    </w:pPr>
    <w:rPr>
      <w:rFonts w:ascii="Times New Roman" w:hAnsi="Times New Roman"/>
      <w:smallCaps/>
      <w:spacing w:val="80"/>
      <w:sz w:val="28"/>
    </w:rPr>
  </w:style>
  <w:style w:type="paragraph" w:customStyle="1" w:styleId="InChapter">
    <w:name w:val="InChapter"/>
    <w:basedOn w:val="Heading3"/>
    <w:rsid w:val="004E33D8"/>
    <w:pPr>
      <w:spacing w:after="240"/>
      <w:outlineLvl w:val="9"/>
    </w:pPr>
    <w:rPr>
      <w:noProof/>
    </w:rPr>
  </w:style>
  <w:style w:type="paragraph" w:styleId="Index2">
    <w:name w:val="index 2"/>
    <w:basedOn w:val="Normal"/>
    <w:next w:val="Normal"/>
    <w:semiHidden/>
    <w:rsid w:val="004E33D8"/>
    <w:pPr>
      <w:tabs>
        <w:tab w:val="right" w:pos="4176"/>
      </w:tabs>
      <w:ind w:left="568" w:hanging="284"/>
    </w:pPr>
    <w:rPr>
      <w:rFonts w:ascii="Garamond" w:hAnsi="Garamond"/>
    </w:rPr>
  </w:style>
  <w:style w:type="paragraph" w:customStyle="1" w:styleId="Byline">
    <w:name w:val="Byline"/>
    <w:rsid w:val="004E3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3D8"/>
    <w:pPr>
      <w:tabs>
        <w:tab w:val="clear" w:pos="3600"/>
        <w:tab w:val="clear" w:pos="3958"/>
      </w:tabs>
      <w:jc w:val="right"/>
    </w:pPr>
  </w:style>
  <w:style w:type="character" w:styleId="Emphasis">
    <w:name w:val="Emphasis"/>
    <w:basedOn w:val="DefaultParagraphFont"/>
    <w:qFormat/>
    <w:rsid w:val="004E33D8"/>
    <w:rPr>
      <w:i/>
    </w:rPr>
  </w:style>
  <w:style w:type="paragraph" w:styleId="Caption">
    <w:name w:val="caption"/>
    <w:basedOn w:val="BodyText"/>
    <w:next w:val="Normal"/>
    <w:qFormat/>
    <w:rsid w:val="004E33D8"/>
    <w:pPr>
      <w:framePr w:w="2268" w:hSpace="181" w:vSpace="181" w:wrap="around" w:vAnchor="text" w:hAnchor="page" w:x="1135" w:y="285" w:anchorLock="1"/>
    </w:pPr>
    <w:rPr>
      <w:i/>
    </w:rPr>
  </w:style>
  <w:style w:type="paragraph" w:customStyle="1" w:styleId="MiniTOCTitle">
    <w:name w:val="MiniTOCTitle"/>
    <w:basedOn w:val="Heading4"/>
    <w:rsid w:val="004E33D8"/>
    <w:pPr>
      <w:spacing w:before="240"/>
      <w:outlineLvl w:val="9"/>
    </w:pPr>
    <w:rPr>
      <w:noProof/>
      <w:sz w:val="24"/>
    </w:rPr>
  </w:style>
  <w:style w:type="paragraph" w:customStyle="1" w:styleId="MiniTOCItem">
    <w:name w:val="MiniTOCItem"/>
    <w:basedOn w:val="ListBullet"/>
    <w:rsid w:val="004E33D8"/>
    <w:pPr>
      <w:numPr>
        <w:numId w:val="0"/>
      </w:numPr>
      <w:tabs>
        <w:tab w:val="right" w:leader="dot" w:pos="6521"/>
      </w:tabs>
      <w:spacing w:before="0" w:after="0"/>
    </w:pPr>
  </w:style>
  <w:style w:type="paragraph" w:customStyle="1" w:styleId="TOFTitle">
    <w:name w:val="TOFTitle"/>
    <w:basedOn w:val="TOCTitle"/>
    <w:rsid w:val="004E33D8"/>
  </w:style>
  <w:style w:type="paragraph" w:styleId="TableofFigures">
    <w:name w:val="table of figures"/>
    <w:basedOn w:val="Normal"/>
    <w:next w:val="Normal"/>
    <w:semiHidden/>
    <w:rsid w:val="004E33D8"/>
    <w:pPr>
      <w:tabs>
        <w:tab w:val="right" w:leader="dot" w:pos="9072"/>
      </w:tabs>
      <w:ind w:left="970" w:hanging="403"/>
    </w:pPr>
    <w:rPr>
      <w:rFonts w:ascii="Times New Roman" w:hAnsi="Times New Roman"/>
      <w:b/>
    </w:rPr>
  </w:style>
  <w:style w:type="paragraph" w:styleId="ListNumber">
    <w:name w:val="List Number"/>
    <w:basedOn w:val="List"/>
    <w:rsid w:val="004E33D8"/>
    <w:pPr>
      <w:numPr>
        <w:numId w:val="9"/>
      </w:numPr>
    </w:pPr>
  </w:style>
  <w:style w:type="character" w:customStyle="1" w:styleId="WingdingSymbols">
    <w:name w:val="Wingding Symbols"/>
    <w:rsid w:val="004E33D8"/>
    <w:rPr>
      <w:rFonts w:ascii="Wingdings" w:hAnsi="Wingdings"/>
    </w:rPr>
  </w:style>
  <w:style w:type="paragraph" w:customStyle="1" w:styleId="TableHeading">
    <w:name w:val="Table Heading"/>
    <w:basedOn w:val="HeadingBase"/>
    <w:rsid w:val="004E33D8"/>
    <w:pPr>
      <w:keepLines/>
      <w:pBdr>
        <w:bottom w:val="single" w:sz="6" w:space="1" w:color="918585"/>
      </w:pBdr>
      <w:spacing w:before="240"/>
    </w:pPr>
  </w:style>
  <w:style w:type="character" w:customStyle="1" w:styleId="HotSpot">
    <w:name w:val="HotSpot"/>
    <w:rsid w:val="004E33D8"/>
    <w:rPr>
      <w:color w:val="0033CC"/>
      <w:u w:val="none"/>
    </w:rPr>
  </w:style>
  <w:style w:type="paragraph" w:customStyle="1" w:styleId="BodyTextRight">
    <w:name w:val="Body Text Right"/>
    <w:basedOn w:val="BodyText"/>
    <w:rsid w:val="004E33D8"/>
    <w:pPr>
      <w:spacing w:before="0" w:after="0"/>
      <w:jc w:val="right"/>
    </w:pPr>
  </w:style>
  <w:style w:type="paragraph" w:styleId="Index3">
    <w:name w:val="index 3"/>
    <w:basedOn w:val="ListNumber2"/>
    <w:next w:val="Normal"/>
    <w:semiHidden/>
    <w:rsid w:val="004E33D8"/>
    <w:pPr>
      <w:numPr>
        <w:numId w:val="0"/>
      </w:numPr>
      <w:tabs>
        <w:tab w:val="right" w:leader="dot" w:pos="4176"/>
      </w:tabs>
    </w:pPr>
  </w:style>
  <w:style w:type="paragraph" w:styleId="ListNumber2">
    <w:name w:val="List Number 2"/>
    <w:basedOn w:val="List2"/>
    <w:rsid w:val="004E33D8"/>
    <w:pPr>
      <w:numPr>
        <w:numId w:val="8"/>
      </w:numPr>
      <w:tabs>
        <w:tab w:val="clear" w:pos="1060"/>
      </w:tabs>
    </w:pPr>
  </w:style>
  <w:style w:type="paragraph" w:customStyle="1" w:styleId="MarginNote">
    <w:name w:val="Margin Note"/>
    <w:basedOn w:val="BodyText"/>
    <w:rsid w:val="004E3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3D8"/>
    <w:rPr>
      <w:sz w:val="32"/>
    </w:rPr>
  </w:style>
  <w:style w:type="paragraph" w:customStyle="1" w:styleId="HeadingProcedure">
    <w:name w:val="Heading Procedure"/>
    <w:basedOn w:val="HeadingBase"/>
    <w:next w:val="Normal"/>
    <w:rsid w:val="004E33D8"/>
    <w:pPr>
      <w:tabs>
        <w:tab w:val="left" w:pos="0"/>
      </w:tabs>
      <w:spacing w:before="120" w:after="60"/>
    </w:pPr>
    <w:rPr>
      <w:i/>
      <w:color w:val="918585"/>
      <w:sz w:val="22"/>
    </w:rPr>
  </w:style>
  <w:style w:type="paragraph" w:customStyle="1" w:styleId="TableBodyText">
    <w:name w:val="Table Body Text"/>
    <w:basedOn w:val="BodyText"/>
    <w:rsid w:val="004E33D8"/>
    <w:pPr>
      <w:spacing w:before="60" w:after="60"/>
    </w:pPr>
  </w:style>
  <w:style w:type="paragraph" w:styleId="ListContinue">
    <w:name w:val="List Continue"/>
    <w:basedOn w:val="List"/>
    <w:rsid w:val="004E33D8"/>
    <w:pPr>
      <w:ind w:firstLine="0"/>
    </w:pPr>
  </w:style>
  <w:style w:type="paragraph" w:customStyle="1" w:styleId="ListNote">
    <w:name w:val="List Note"/>
    <w:basedOn w:val="List"/>
    <w:rsid w:val="004E33D8"/>
    <w:pPr>
      <w:pBdr>
        <w:top w:val="single" w:sz="6" w:space="2" w:color="918585"/>
        <w:bottom w:val="single" w:sz="6" w:space="2" w:color="918585"/>
      </w:pBdr>
      <w:tabs>
        <w:tab w:val="left" w:pos="1021"/>
      </w:tabs>
      <w:ind w:firstLine="0"/>
    </w:pPr>
  </w:style>
  <w:style w:type="paragraph" w:customStyle="1" w:styleId="Warning">
    <w:name w:val="Warning"/>
    <w:basedOn w:val="BodyText"/>
    <w:rsid w:val="004E33D8"/>
    <w:pPr>
      <w:shd w:val="clear" w:color="auto" w:fill="D9D9D9"/>
      <w:tabs>
        <w:tab w:val="left" w:pos="992"/>
      </w:tabs>
      <w:ind w:left="119" w:right="119"/>
    </w:pPr>
    <w:rPr>
      <w:sz w:val="20"/>
    </w:rPr>
  </w:style>
  <w:style w:type="paragraph" w:customStyle="1" w:styleId="MarginIcons">
    <w:name w:val="Margin Icons"/>
    <w:basedOn w:val="BodyText"/>
    <w:rsid w:val="004E3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3D8"/>
    <w:rPr>
      <w:rFonts w:ascii="Courier New" w:hAnsi="Courier New"/>
    </w:rPr>
  </w:style>
  <w:style w:type="paragraph" w:customStyle="1" w:styleId="NoteBullet">
    <w:name w:val="Note Bullet"/>
    <w:basedOn w:val="Note"/>
    <w:rsid w:val="004E33D8"/>
    <w:pPr>
      <w:tabs>
        <w:tab w:val="clear" w:pos="680"/>
      </w:tabs>
      <w:spacing w:before="60" w:after="60"/>
    </w:pPr>
  </w:style>
  <w:style w:type="paragraph" w:customStyle="1" w:styleId="SubHeading2">
    <w:name w:val="SubHeading2"/>
    <w:basedOn w:val="HeadingBase"/>
    <w:rsid w:val="004E33D8"/>
    <w:pPr>
      <w:spacing w:before="240" w:after="60"/>
    </w:pPr>
    <w:rPr>
      <w:sz w:val="20"/>
    </w:rPr>
  </w:style>
  <w:style w:type="paragraph" w:customStyle="1" w:styleId="SubHeading1">
    <w:name w:val="SubHeading1"/>
    <w:basedOn w:val="HeadingBase"/>
    <w:rsid w:val="004E33D8"/>
    <w:pPr>
      <w:spacing w:before="240" w:after="60"/>
    </w:pPr>
    <w:rPr>
      <w:color w:val="918585"/>
      <w:sz w:val="22"/>
    </w:rPr>
  </w:style>
  <w:style w:type="paragraph" w:customStyle="1" w:styleId="SideHeading">
    <w:name w:val="Side Heading"/>
    <w:basedOn w:val="HeadingBase"/>
    <w:rsid w:val="004E3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3D8"/>
    <w:pPr>
      <w:numPr>
        <w:numId w:val="10"/>
      </w:numPr>
    </w:pPr>
  </w:style>
  <w:style w:type="paragraph" w:styleId="PlainText">
    <w:name w:val="Plain Text"/>
    <w:basedOn w:val="Normal"/>
    <w:link w:val="PlainTextChar"/>
    <w:rsid w:val="004E33D8"/>
    <w:rPr>
      <w:sz w:val="20"/>
    </w:rPr>
  </w:style>
  <w:style w:type="character" w:customStyle="1" w:styleId="PlainTextChar">
    <w:name w:val="Plain Text Char"/>
    <w:basedOn w:val="DefaultParagraphFont"/>
    <w:link w:val="PlainText"/>
    <w:rsid w:val="004E33D8"/>
    <w:rPr>
      <w:rFonts w:ascii="Courier New" w:eastAsia="Times New Roman" w:hAnsi="Courier New" w:cs="Times New Roman"/>
      <w:sz w:val="20"/>
      <w:szCs w:val="20"/>
      <w:lang w:eastAsia="en-US"/>
    </w:rPr>
  </w:style>
  <w:style w:type="character" w:customStyle="1" w:styleId="MenuOption">
    <w:name w:val="Menu Option"/>
    <w:basedOn w:val="DefaultParagraphFont"/>
    <w:rsid w:val="004E33D8"/>
    <w:rPr>
      <w:b/>
      <w:smallCaps/>
    </w:rPr>
  </w:style>
  <w:style w:type="paragraph" w:customStyle="1" w:styleId="TableListNumber">
    <w:name w:val="Table List Number"/>
    <w:basedOn w:val="ListNumber"/>
    <w:rsid w:val="004E33D8"/>
    <w:pPr>
      <w:numPr>
        <w:numId w:val="0"/>
      </w:numPr>
    </w:pPr>
  </w:style>
  <w:style w:type="paragraph" w:styleId="TOC4">
    <w:name w:val="toc 4"/>
    <w:basedOn w:val="TOCBase"/>
    <w:next w:val="Normal"/>
    <w:semiHidden/>
    <w:rsid w:val="004E33D8"/>
    <w:pPr>
      <w:tabs>
        <w:tab w:val="right" w:leader="dot" w:pos="9071"/>
      </w:tabs>
      <w:ind w:left="1701"/>
    </w:pPr>
  </w:style>
  <w:style w:type="paragraph" w:customStyle="1" w:styleId="ListAlpha">
    <w:name w:val="List Alpha"/>
    <w:basedOn w:val="List"/>
    <w:rsid w:val="004E33D8"/>
    <w:pPr>
      <w:numPr>
        <w:numId w:val="7"/>
      </w:numPr>
    </w:pPr>
  </w:style>
  <w:style w:type="paragraph" w:customStyle="1" w:styleId="ListAlpha2">
    <w:name w:val="List Alpha 2"/>
    <w:basedOn w:val="List2"/>
    <w:rsid w:val="004E33D8"/>
    <w:pPr>
      <w:numPr>
        <w:numId w:val="6"/>
      </w:numPr>
    </w:pPr>
  </w:style>
  <w:style w:type="paragraph" w:styleId="List2">
    <w:name w:val="List 2"/>
    <w:basedOn w:val="BodyText"/>
    <w:rsid w:val="004E33D8"/>
    <w:pPr>
      <w:tabs>
        <w:tab w:val="left" w:pos="680"/>
      </w:tabs>
      <w:spacing w:before="60" w:after="60"/>
      <w:ind w:left="680" w:hanging="340"/>
    </w:pPr>
  </w:style>
  <w:style w:type="paragraph" w:styleId="List3">
    <w:name w:val="List 3"/>
    <w:basedOn w:val="BodyText"/>
    <w:rsid w:val="004E33D8"/>
    <w:pPr>
      <w:tabs>
        <w:tab w:val="left" w:pos="1021"/>
      </w:tabs>
      <w:spacing w:before="60" w:after="60"/>
      <w:ind w:left="1020" w:hanging="340"/>
    </w:pPr>
  </w:style>
  <w:style w:type="paragraph" w:styleId="List4">
    <w:name w:val="List 4"/>
    <w:basedOn w:val="BodyText"/>
    <w:rsid w:val="004E33D8"/>
    <w:pPr>
      <w:tabs>
        <w:tab w:val="left" w:pos="1361"/>
      </w:tabs>
      <w:spacing w:before="60" w:after="60"/>
      <w:ind w:left="1361" w:hanging="340"/>
    </w:pPr>
  </w:style>
  <w:style w:type="paragraph" w:styleId="List5">
    <w:name w:val="List 5"/>
    <w:basedOn w:val="BodyText"/>
    <w:rsid w:val="004E33D8"/>
    <w:pPr>
      <w:tabs>
        <w:tab w:val="left" w:pos="1701"/>
      </w:tabs>
      <w:spacing w:before="60" w:after="60"/>
      <w:ind w:left="1701" w:hanging="340"/>
    </w:pPr>
  </w:style>
  <w:style w:type="paragraph" w:styleId="ListBullet3">
    <w:name w:val="List Bullet 3"/>
    <w:basedOn w:val="List3"/>
    <w:rsid w:val="004E33D8"/>
    <w:pPr>
      <w:numPr>
        <w:numId w:val="13"/>
      </w:numPr>
      <w:tabs>
        <w:tab w:val="clear" w:pos="1021"/>
      </w:tabs>
      <w:ind w:left="1037" w:hanging="357"/>
    </w:pPr>
  </w:style>
  <w:style w:type="paragraph" w:styleId="ListBullet4">
    <w:name w:val="List Bullet 4"/>
    <w:basedOn w:val="List4"/>
    <w:rsid w:val="004E33D8"/>
    <w:pPr>
      <w:numPr>
        <w:numId w:val="1"/>
      </w:numPr>
    </w:pPr>
  </w:style>
  <w:style w:type="paragraph" w:styleId="ListBullet5">
    <w:name w:val="List Bullet 5"/>
    <w:basedOn w:val="List5"/>
    <w:rsid w:val="004E33D8"/>
    <w:pPr>
      <w:numPr>
        <w:numId w:val="2"/>
      </w:numPr>
    </w:pPr>
  </w:style>
  <w:style w:type="paragraph" w:styleId="ListContinue2">
    <w:name w:val="List Continue 2"/>
    <w:basedOn w:val="List2"/>
    <w:rsid w:val="004E33D8"/>
    <w:pPr>
      <w:ind w:firstLine="0"/>
    </w:pPr>
  </w:style>
  <w:style w:type="paragraph" w:styleId="ListContinue3">
    <w:name w:val="List Continue 3"/>
    <w:basedOn w:val="List3"/>
    <w:rsid w:val="004E33D8"/>
    <w:pPr>
      <w:ind w:left="1021" w:firstLine="0"/>
    </w:pPr>
  </w:style>
  <w:style w:type="paragraph" w:styleId="ListContinue4">
    <w:name w:val="List Continue 4"/>
    <w:basedOn w:val="List4"/>
    <w:rsid w:val="004E33D8"/>
    <w:pPr>
      <w:ind w:firstLine="0"/>
    </w:pPr>
  </w:style>
  <w:style w:type="paragraph" w:styleId="ListContinue5">
    <w:name w:val="List Continue 5"/>
    <w:basedOn w:val="List5"/>
    <w:rsid w:val="004E33D8"/>
    <w:pPr>
      <w:ind w:firstLine="0"/>
    </w:pPr>
  </w:style>
  <w:style w:type="paragraph" w:styleId="ListNumber3">
    <w:name w:val="List Number 3"/>
    <w:basedOn w:val="List3"/>
    <w:rsid w:val="004E33D8"/>
    <w:pPr>
      <w:numPr>
        <w:numId w:val="3"/>
      </w:numPr>
    </w:pPr>
  </w:style>
  <w:style w:type="paragraph" w:styleId="ListNumber4">
    <w:name w:val="List Number 4"/>
    <w:basedOn w:val="List4"/>
    <w:rsid w:val="004E33D8"/>
    <w:pPr>
      <w:numPr>
        <w:numId w:val="4"/>
      </w:numPr>
    </w:pPr>
  </w:style>
  <w:style w:type="paragraph" w:styleId="ListNumber5">
    <w:name w:val="List Number 5"/>
    <w:basedOn w:val="List5"/>
    <w:rsid w:val="004E33D8"/>
    <w:pPr>
      <w:numPr>
        <w:numId w:val="5"/>
      </w:numPr>
    </w:pPr>
  </w:style>
  <w:style w:type="paragraph" w:styleId="BlockText">
    <w:name w:val="Block Text"/>
    <w:basedOn w:val="Normal"/>
    <w:rsid w:val="004E33D8"/>
    <w:pPr>
      <w:spacing w:after="120"/>
      <w:ind w:left="1440" w:right="1440"/>
    </w:pPr>
  </w:style>
  <w:style w:type="character" w:customStyle="1" w:styleId="Subscript">
    <w:name w:val="Subscript"/>
    <w:basedOn w:val="DefaultParagraphFont"/>
    <w:rsid w:val="004E33D8"/>
    <w:rPr>
      <w:sz w:val="16"/>
      <w:vertAlign w:val="subscript"/>
    </w:rPr>
  </w:style>
  <w:style w:type="character" w:customStyle="1" w:styleId="Superscript">
    <w:name w:val="Superscript"/>
    <w:basedOn w:val="DefaultParagraphFont"/>
    <w:rsid w:val="004E33D8"/>
    <w:rPr>
      <w:sz w:val="16"/>
      <w:vertAlign w:val="superscript"/>
    </w:rPr>
  </w:style>
  <w:style w:type="character" w:customStyle="1" w:styleId="Symbols">
    <w:name w:val="Symbols"/>
    <w:basedOn w:val="DefaultParagraphFont"/>
    <w:rsid w:val="004E33D8"/>
    <w:rPr>
      <w:rFonts w:ascii="Symbol" w:hAnsi="Symbol"/>
    </w:rPr>
  </w:style>
  <w:style w:type="character" w:customStyle="1" w:styleId="MenuOptions">
    <w:name w:val="Menu Options"/>
    <w:basedOn w:val="DefaultParagraphFont"/>
    <w:rsid w:val="004E33D8"/>
    <w:rPr>
      <w:rFonts w:ascii="Arial Narrow" w:hAnsi="Arial Narrow"/>
      <w:smallCaps/>
    </w:rPr>
  </w:style>
  <w:style w:type="character" w:customStyle="1" w:styleId="Buttons">
    <w:name w:val="Buttons"/>
    <w:basedOn w:val="DefaultParagraphFont"/>
    <w:rsid w:val="004E33D8"/>
    <w:rPr>
      <w:b/>
    </w:rPr>
  </w:style>
  <w:style w:type="character" w:customStyle="1" w:styleId="Underlined">
    <w:name w:val="Underlined"/>
    <w:basedOn w:val="DefaultParagraphFont"/>
    <w:rsid w:val="004E33D8"/>
    <w:rPr>
      <w:u w:val="single"/>
    </w:rPr>
  </w:style>
  <w:style w:type="paragraph" w:customStyle="1" w:styleId="TableBodyTextRight">
    <w:name w:val="Table Body Text Right"/>
    <w:basedOn w:val="TableBodyText"/>
    <w:rsid w:val="004E33D8"/>
    <w:pPr>
      <w:widowControl w:val="0"/>
      <w:autoSpaceDE w:val="0"/>
      <w:autoSpaceDN w:val="0"/>
      <w:adjustRightInd w:val="0"/>
      <w:jc w:val="right"/>
    </w:pPr>
    <w:rPr>
      <w:rFonts w:cs="Arial"/>
      <w:szCs w:val="18"/>
    </w:rPr>
  </w:style>
  <w:style w:type="paragraph" w:customStyle="1" w:styleId="CopyrightText">
    <w:name w:val="Copyright Text"/>
    <w:basedOn w:val="BodyText"/>
    <w:rsid w:val="004E33D8"/>
    <w:rPr>
      <w:sz w:val="18"/>
    </w:rPr>
  </w:style>
  <w:style w:type="paragraph" w:customStyle="1" w:styleId="BodySmallRight">
    <w:name w:val="Body Small Right"/>
    <w:basedOn w:val="BodyTextRight"/>
    <w:rsid w:val="004E33D8"/>
    <w:rPr>
      <w:sz w:val="18"/>
      <w:szCs w:val="18"/>
    </w:rPr>
  </w:style>
  <w:style w:type="paragraph" w:customStyle="1" w:styleId="MarginEdition">
    <w:name w:val="Margin Edition"/>
    <w:basedOn w:val="MarginNote"/>
    <w:rsid w:val="004E33D8"/>
    <w:pPr>
      <w:spacing w:before="0" w:after="0"/>
    </w:pPr>
    <w:rPr>
      <w:rFonts w:ascii="Times New Roman" w:hAnsi="Times New Roman"/>
      <w:color w:val="999999"/>
    </w:rPr>
  </w:style>
  <w:style w:type="paragraph" w:customStyle="1" w:styleId="Spacer">
    <w:name w:val="Spacer"/>
    <w:basedOn w:val="Normal"/>
    <w:rsid w:val="004E33D8"/>
    <w:rPr>
      <w:sz w:val="2"/>
      <w:szCs w:val="2"/>
    </w:rPr>
  </w:style>
  <w:style w:type="character" w:customStyle="1" w:styleId="Small">
    <w:name w:val="Small"/>
    <w:basedOn w:val="DefaultParagraphFont"/>
    <w:rsid w:val="004E33D8"/>
    <w:rPr>
      <w:sz w:val="16"/>
    </w:rPr>
  </w:style>
  <w:style w:type="paragraph" w:customStyle="1" w:styleId="WideTable">
    <w:name w:val="Wide Table"/>
    <w:basedOn w:val="Normal"/>
    <w:rsid w:val="004E33D8"/>
    <w:pPr>
      <w:ind w:left="-1418"/>
    </w:pPr>
    <w:rPr>
      <w:sz w:val="2"/>
      <w:szCs w:val="2"/>
    </w:rPr>
  </w:style>
  <w:style w:type="character" w:styleId="PageNumber">
    <w:name w:val="page number"/>
    <w:basedOn w:val="DefaultParagraphFont"/>
    <w:rsid w:val="004E33D8"/>
  </w:style>
  <w:style w:type="paragraph" w:styleId="Quote">
    <w:name w:val="Quote"/>
    <w:basedOn w:val="Heading1"/>
    <w:link w:val="QuoteChar"/>
    <w:qFormat/>
    <w:rsid w:val="004E33D8"/>
    <w:rPr>
      <w:b w:val="0"/>
      <w:sz w:val="72"/>
      <w:szCs w:val="72"/>
      <w:lang w:val="en-NZ"/>
    </w:rPr>
  </w:style>
  <w:style w:type="character" w:customStyle="1" w:styleId="QuoteChar">
    <w:name w:val="Quote Char"/>
    <w:basedOn w:val="DefaultParagraphFont"/>
    <w:link w:val="Quote"/>
    <w:rsid w:val="004E3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3D8"/>
    <w:pPr>
      <w:pageBreakBefore/>
    </w:pPr>
  </w:style>
  <w:style w:type="paragraph" w:customStyle="1" w:styleId="Border">
    <w:name w:val="Border"/>
    <w:basedOn w:val="Normal"/>
    <w:qFormat/>
    <w:rsid w:val="004E3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3D8"/>
    <w:rPr>
      <w:b/>
      <w:bCs/>
      <w:i/>
      <w:iCs/>
      <w:color w:val="auto"/>
    </w:rPr>
  </w:style>
  <w:style w:type="paragraph" w:styleId="IntenseQuote">
    <w:name w:val="Intense Quote"/>
    <w:basedOn w:val="Normal"/>
    <w:next w:val="Normal"/>
    <w:link w:val="IntenseQuoteChar"/>
    <w:uiPriority w:val="30"/>
    <w:qFormat/>
    <w:rsid w:val="004E3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3D8"/>
    <w:rPr>
      <w:smallCaps/>
      <w:color w:val="auto"/>
      <w:u w:val="single"/>
    </w:rPr>
  </w:style>
  <w:style w:type="character" w:styleId="IntenseReference">
    <w:name w:val="Intense Reference"/>
    <w:basedOn w:val="DefaultParagraphFont"/>
    <w:uiPriority w:val="32"/>
    <w:qFormat/>
    <w:rsid w:val="004E33D8"/>
    <w:rPr>
      <w:b/>
      <w:bCs/>
      <w:smallCaps/>
      <w:color w:val="auto"/>
      <w:spacing w:val="5"/>
      <w:u w:val="single"/>
    </w:rPr>
  </w:style>
  <w:style w:type="paragraph" w:customStyle="1" w:styleId="2ColumnHeading">
    <w:name w:val="2Column Heading"/>
    <w:basedOn w:val="BodyText"/>
    <w:qFormat/>
    <w:rsid w:val="004E33D8"/>
    <w:pPr>
      <w:spacing w:after="60"/>
      <w:ind w:left="-2268"/>
    </w:pPr>
    <w:rPr>
      <w:b/>
    </w:rPr>
  </w:style>
  <w:style w:type="paragraph" w:customStyle="1" w:styleId="Heading1TOC">
    <w:name w:val="Heading1 TOC"/>
    <w:basedOn w:val="Normal"/>
    <w:qFormat/>
    <w:rsid w:val="004E33D8"/>
    <w:pPr>
      <w:spacing w:before="240" w:after="120"/>
    </w:pPr>
    <w:rPr>
      <w:rFonts w:ascii="Times New Roman" w:hAnsi="Times New Roman"/>
      <w:b/>
      <w:sz w:val="32"/>
    </w:rPr>
  </w:style>
  <w:style w:type="paragraph" w:customStyle="1" w:styleId="Heading2TOC">
    <w:name w:val="Heading2 TOC"/>
    <w:basedOn w:val="Normal"/>
    <w:qFormat/>
    <w:rsid w:val="004E33D8"/>
    <w:pPr>
      <w:spacing w:before="240" w:after="60"/>
    </w:pPr>
    <w:rPr>
      <w:rFonts w:ascii="Times New Roman" w:hAnsi="Times New Roman"/>
      <w:b/>
      <w:sz w:val="28"/>
    </w:rPr>
  </w:style>
  <w:style w:type="character" w:customStyle="1" w:styleId="Underline">
    <w:name w:val="Underline"/>
    <w:basedOn w:val="DefaultParagraphFont"/>
    <w:qFormat/>
    <w:rsid w:val="004E33D8"/>
    <w:rPr>
      <w:u w:val="single"/>
    </w:rPr>
  </w:style>
  <w:style w:type="character" w:customStyle="1" w:styleId="BoldandItalics">
    <w:name w:val="Bold and Italics"/>
    <w:qFormat/>
    <w:rsid w:val="004E33D8"/>
    <w:rPr>
      <w:b/>
      <w:i/>
      <w:u w:val="none"/>
    </w:rPr>
  </w:style>
  <w:style w:type="paragraph" w:styleId="BalloonText">
    <w:name w:val="Balloon Text"/>
    <w:basedOn w:val="Normal"/>
    <w:link w:val="BalloonTextChar"/>
    <w:rsid w:val="004E33D8"/>
    <w:rPr>
      <w:rFonts w:ascii="Tahoma" w:hAnsi="Tahoma" w:cs="Tahoma"/>
      <w:sz w:val="16"/>
      <w:szCs w:val="16"/>
    </w:rPr>
  </w:style>
  <w:style w:type="character" w:customStyle="1" w:styleId="BalloonTextChar">
    <w:name w:val="Balloon Text Char"/>
    <w:basedOn w:val="DefaultParagraphFont"/>
    <w:link w:val="BalloonText"/>
    <w:rsid w:val="004E3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3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3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3D8"/>
    <w:rPr>
      <w:b/>
      <w:color w:val="660033"/>
      <w:spacing w:val="0"/>
    </w:rPr>
  </w:style>
  <w:style w:type="paragraph" w:customStyle="1" w:styleId="Nameditemlist">
    <w:name w:val="Named item list"/>
    <w:basedOn w:val="BodyText"/>
    <w:qFormat/>
    <w:rsid w:val="004E33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1506</Words>
  <Characters>9270</Characters>
  <Application>Microsoft Office Word</Application>
  <DocSecurity>0</DocSecurity>
  <Lines>501</Lines>
  <Paragraphs>197</Paragraphs>
  <ScaleCrop>false</ScaleCrop>
  <Company>Author-it Software Corporation Ltd.</Company>
  <LinksUpToDate>false</LinksUpToDate>
  <CharactersWithSpaces>10660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SRXINU014A Research and document the history of specific leisure and recreation service(s)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2012-10-11T17:55:00Z</dcterms:created>
  <dcterms:modified xsi:type="dcterms:W3CDTF">2012-10-11T17:55:00Z</dcterms:modified>
</cp:coreProperties>
</file>