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64E" w:rsidP="0001664E">
      <w:pPr>
        <w:pStyle w:val="Title"/>
      </w:pPr>
      <w:bookmarkStart w:id="0" w:name="_GoBack"/>
      <w:bookmarkEnd w:id="0"/>
      <w:r>
        <w:fldChar w:fldCharType="begin"/>
      </w:r>
      <w:r>
        <w:instrText xml:space="preserve"> TITLE   \* MERGEFORMAT </w:instrText>
      </w:r>
      <w:r>
        <w:fldChar w:fldCharType="separate"/>
      </w:r>
      <w:r>
        <w:t>SRXINU003A Analyse participation patterns in specific markets of the leisure and recreation industry</w:t>
      </w:r>
      <w:r>
        <w:fldChar w:fldCharType="end"/>
      </w:r>
    </w:p>
    <w:p w:rsidR="0001664E" w:rsidP="0001664E">
      <w:pPr>
        <w:pStyle w:val="Version"/>
        <w:sectPr w:rsidSect="008C68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68FE" w:rsidP="008C68FE">
      <w:pPr>
        <w:pStyle w:val="SuperHeading"/>
      </w:pPr>
      <w:r w:rsidRPr="008C68FE">
        <w:t>SRXINU003A Analyse participation patterns in specific markets of the leisure and recreation industry</w:t>
      </w:r>
    </w:p>
    <w:p w:rsidR="00000000" w:rsidRPr="008C68FE" w:rsidP="008C68FE">
      <w:pPr>
        <w:pStyle w:val="Heading1"/>
      </w:pPr>
      <w:bookmarkStart w:id="1" w:name="O_326019"/>
      <w:bookmarkEnd w:id="1"/>
      <w:r w:rsidRPr="008C68FE">
        <w:t>Modification History</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2" w:name="O_326020"/>
      <w:bookmarkEnd w:id="2"/>
      <w:r w:rsidRPr="008C68FE">
        <w:t>Unit Descriptor</w:t>
      </w:r>
    </w:p>
    <w:p w:rsidR="00000000" w:rsidRPr="008C68FE" w:rsidP="008C68FE">
      <w:pPr>
        <w:pStyle w:val="BodyText"/>
      </w:pPr>
      <w:r w:rsidRPr="008C68FE">
        <w:rPr>
          <w:rStyle w:val="SpecialBold"/>
        </w:rPr>
        <w:t>This unit has been developed for the Community Recreation, Fitness, Outdoor Recreation and Sport Industry Training Packages.</w:t>
      </w:r>
    </w:p>
    <w:p w:rsidR="00000000" w:rsidRPr="008C68FE" w:rsidP="008C68FE">
      <w:pPr>
        <w:pStyle w:val="BodyText"/>
      </w:pPr>
      <w:r w:rsidRPr="008C68FE">
        <w:rPr>
          <w:rStyle w:val="SpecialBold"/>
        </w:rPr>
        <w:t xml:space="preserve">This unit encompasses analysis of current participation patterns to review and evaluate market penetration of </w:t>
      </w:r>
      <w:r w:rsidRPr="008C68FE">
        <w:rPr>
          <w:rStyle w:val="SpecialBold"/>
        </w:rPr>
        <w:t>existing leisure and recreation services and to provide direction for future marketing to be targeted to specific market segments in order to increase participation levels.</w:t>
      </w:r>
    </w:p>
    <w:p w:rsidR="00000000" w:rsidRPr="008C68FE" w:rsidP="008C68FE">
      <w:pPr>
        <w:pStyle w:val="BodyText"/>
      </w:pPr>
      <w:r w:rsidRPr="008C68FE">
        <w:rPr>
          <w:rStyle w:val="SpecialBold"/>
        </w:rPr>
        <w:t>This unit has been developed for the Community Recreation, Fitness, Outdoor Recreat</w:t>
      </w:r>
      <w:r w:rsidRPr="008C68FE">
        <w:rPr>
          <w:rStyle w:val="SpecialBold"/>
        </w:rPr>
        <w:t>ion and Sport Industry Training Packages.</w:t>
      </w:r>
    </w:p>
    <w:p w:rsidR="00000000" w:rsidRPr="008C68FE" w:rsidP="008C68FE">
      <w:pPr>
        <w:pStyle w:val="BodyText"/>
      </w:pPr>
      <w:r w:rsidRPr="008C68FE">
        <w:rPr>
          <w:rStyle w:val="SpecialBold"/>
        </w:rPr>
        <w:t>This unit encompasses analysis of current participation patterns to review and evaluate market penetration of existing leisure and recreation services and to provide direction for future marketing to be targeted to</w:t>
      </w:r>
      <w:r w:rsidRPr="008C68FE">
        <w:rPr>
          <w:rStyle w:val="SpecialBold"/>
        </w:rPr>
        <w:t xml:space="preserve"> specific market segments in order to increase participation levels.</w:t>
      </w:r>
    </w:p>
    <w:p w:rsidR="00000000" w:rsidRPr="008C68FE" w:rsidP="008C68FE">
      <w:pPr>
        <w:pStyle w:val="AllowPageBreak"/>
      </w:pPr>
    </w:p>
    <w:p w:rsidR="00000000" w:rsidRPr="008C68FE" w:rsidP="008C68FE">
      <w:pPr>
        <w:pStyle w:val="Heading1"/>
      </w:pPr>
      <w:bookmarkStart w:id="3" w:name="O_326018"/>
      <w:bookmarkEnd w:id="3"/>
      <w:r w:rsidRPr="008C68FE">
        <w:t>Application of the Unit</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4" w:name="O_326017"/>
      <w:bookmarkEnd w:id="4"/>
      <w:r w:rsidRPr="008C68FE">
        <w:t>Licensing/Regulatory Information</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5" w:name="O_326016"/>
      <w:bookmarkEnd w:id="5"/>
      <w:r w:rsidRPr="008C68FE">
        <w:t>Pre-Requisites</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6" w:name="O_326015"/>
      <w:bookmarkEnd w:id="6"/>
      <w:r w:rsidRPr="008C68FE">
        <w:t>Employability Skills Information</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7" w:name="O_326021"/>
      <w:bookmarkEnd w:id="7"/>
      <w:r w:rsidRPr="008C68FE">
        <w:t>Elements and Performance Criteria Pre-Content</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8" w:name="O_326010"/>
      <w:bookmarkEnd w:id="8"/>
      <w:r w:rsidRPr="008C68F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1664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Elements and Performance Criteria</w:t>
            </w:r>
          </w:p>
        </w:tc>
      </w:tr>
      <w:tr w:rsidTr="0001664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Performance Criteria</w:t>
            </w:r>
          </w:p>
        </w:tc>
      </w:tr>
      <w:tr w:rsidTr="00016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1</w:t>
            </w:r>
          </w:p>
        </w:tc>
        <w:tc>
          <w:tcPr>
            <w:tcW w:w="3000" w:type="dxa"/>
            <w:vMerge w:val="restart"/>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 xml:space="preserve">  Review and interpret the market for current leisure and recreation service delivery</w:t>
            </w: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1.1</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Common participant attributes are analysed to identify specific </w:t>
            </w:r>
            <w:r w:rsidRPr="008C68FE">
              <w:rPr>
                <w:rStyle w:val="SpecialBold"/>
              </w:rPr>
              <w:t xml:space="preserve">market segments </w:t>
            </w:r>
            <w:r w:rsidRPr="008C68FE">
              <w:t>for current leisure and recreation service delivery</w:t>
            </w:r>
          </w:p>
        </w:tc>
      </w:tr>
      <w:tr w:rsidTr="00016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1.2</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Statistical analysis of market intelligence collected from relevant </w:t>
            </w:r>
            <w:r w:rsidRPr="008C68FE">
              <w:rPr>
                <w:rStyle w:val="SpecialBold"/>
              </w:rPr>
              <w:t xml:space="preserve">sources </w:t>
            </w:r>
            <w:r w:rsidRPr="008C68FE">
              <w:t xml:space="preserve">is used to evaluate market penetration of specific </w:t>
            </w:r>
            <w:r w:rsidRPr="008C68FE">
              <w:rPr>
                <w:rStyle w:val="SpecialBold"/>
              </w:rPr>
              <w:t>market segments</w:t>
            </w:r>
          </w:p>
        </w:tc>
      </w:tr>
      <w:tr w:rsidTr="00016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2</w:t>
            </w:r>
          </w:p>
        </w:tc>
        <w:tc>
          <w:tcPr>
            <w:tcW w:w="3000" w:type="dxa"/>
            <w:vMerge w:val="restart"/>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 xml:space="preserve">  Assess the basis for existing levels of interest by participants</w:t>
            </w: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2.1</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The major features of curren</w:t>
            </w:r>
            <w:r w:rsidRPr="008C68FE">
              <w:t>t leisure and recreation service delivery are identified</w:t>
            </w:r>
          </w:p>
        </w:tc>
      </w:tr>
      <w:tr w:rsidTr="00016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2.2</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Individual influences</w:t>
            </w:r>
            <w:r w:rsidRPr="008C68FE">
              <w:t xml:space="preserve">, </w:t>
            </w:r>
            <w:r w:rsidRPr="008C68FE">
              <w:rPr>
                <w:rStyle w:val="SpecialBold"/>
              </w:rPr>
              <w:t>social influences</w:t>
            </w:r>
            <w:r w:rsidRPr="008C68FE">
              <w:t xml:space="preserve">, </w:t>
            </w:r>
            <w:r w:rsidRPr="008C68FE">
              <w:rPr>
                <w:rStyle w:val="SpecialBold"/>
              </w:rPr>
              <w:t xml:space="preserve">historical influences </w:t>
            </w:r>
            <w:r w:rsidRPr="008C68FE">
              <w:t xml:space="preserve">and </w:t>
            </w:r>
            <w:r w:rsidRPr="008C68FE">
              <w:rPr>
                <w:rStyle w:val="SpecialBold"/>
              </w:rPr>
              <w:t xml:space="preserve">lifestyle influences </w:t>
            </w:r>
            <w:r w:rsidRPr="008C68FE">
              <w:t>are assessed and their impact on participation patterns estimated</w:t>
            </w:r>
          </w:p>
        </w:tc>
      </w:tr>
      <w:tr w:rsidTr="00016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2.3</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 xml:space="preserve">Leisure characteristics </w:t>
            </w:r>
            <w:r w:rsidRPr="008C68FE">
              <w:t xml:space="preserve">and </w:t>
            </w:r>
            <w:r w:rsidRPr="008C68FE">
              <w:rPr>
                <w:rStyle w:val="SpecialBold"/>
              </w:rPr>
              <w:t>ex</w:t>
            </w:r>
            <w:r w:rsidRPr="008C68FE">
              <w:rPr>
                <w:rStyle w:val="SpecialBold"/>
              </w:rPr>
              <w:t xml:space="preserve">ternal influences </w:t>
            </w:r>
            <w:r w:rsidRPr="008C68FE">
              <w:t>are identified and their potential to impact on participation patterns analysed</w:t>
            </w:r>
          </w:p>
        </w:tc>
      </w:tr>
      <w:tr w:rsidTr="00016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2.4</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The scope for possible expansion of participation within specific market segments is evaluated</w:t>
            </w:r>
          </w:p>
        </w:tc>
      </w:tr>
      <w:tr w:rsidTr="0001664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3</w:t>
            </w:r>
          </w:p>
        </w:tc>
        <w:tc>
          <w:tcPr>
            <w:tcW w:w="3000" w:type="dxa"/>
            <w:vMerge w:val="restart"/>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 xml:space="preserve">  Report outcomes on participation patterns analysis</w:t>
            </w: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3.1</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Expansion opportunities are recommended with supporting rationale meeting organisational </w:t>
            </w:r>
            <w:r w:rsidRPr="008C68FE">
              <w:rPr>
                <w:rStyle w:val="SpecialBold"/>
              </w:rPr>
              <w:t>reporting requirements</w:t>
            </w:r>
          </w:p>
        </w:tc>
      </w:tr>
      <w:tr w:rsidTr="00016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3.2</w:t>
            </w:r>
          </w:p>
        </w:tc>
        <w:tc>
          <w:tcPr>
            <w:tcW w:w="51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Outcomes are submitted within the required time frame</w:t>
            </w:r>
          </w:p>
        </w:tc>
      </w:tr>
      <w:tr w:rsidTr="0001664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3.3</w:t>
            </w:r>
          </w:p>
        </w:tc>
        <w:tc>
          <w:tcPr>
            <w:tcW w:w="51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Outcomes are recorded in accordance with organisational policies and procedures</w:t>
            </w:r>
          </w:p>
        </w:tc>
      </w:tr>
    </w:tbl>
    <w:p w:rsidR="00000000" w:rsidRPr="008C68FE" w:rsidP="008C68FE">
      <w:pPr>
        <w:pStyle w:val="BodyText"/>
      </w:pPr>
    </w:p>
    <w:p w:rsidR="00000000" w:rsidRPr="008C68FE" w:rsidP="008C68FE">
      <w:pPr>
        <w:pStyle w:val="AllowPageBreak"/>
      </w:pPr>
    </w:p>
    <w:p w:rsidR="00000000" w:rsidRPr="008C68FE" w:rsidP="008C68FE">
      <w:pPr>
        <w:pStyle w:val="Heading1"/>
      </w:pPr>
      <w:bookmarkStart w:id="9" w:name="O_326014"/>
      <w:bookmarkEnd w:id="9"/>
      <w:r w:rsidRPr="008C68FE">
        <w:t>Required Skills and Knowledge</w:t>
      </w:r>
    </w:p>
    <w:p w:rsidR="00000000" w:rsidRPr="008C68FE" w:rsidP="008C68FE">
      <w:pPr>
        <w:pStyle w:val="BodyText"/>
      </w:pPr>
      <w:r w:rsidRPr="008C68FE">
        <w:t>Not applicable.</w:t>
      </w:r>
    </w:p>
    <w:p w:rsidR="00000000" w:rsidRPr="008C68FE" w:rsidP="008C68FE">
      <w:pPr>
        <w:pStyle w:val="AllowPageBreak"/>
      </w:pPr>
    </w:p>
    <w:p w:rsidR="00000000" w:rsidRPr="008C68FE" w:rsidP="008C68FE">
      <w:pPr>
        <w:pStyle w:val="Heading1"/>
      </w:pPr>
      <w:bookmarkStart w:id="10" w:name="O_326013"/>
      <w:bookmarkEnd w:id="10"/>
      <w:r w:rsidRPr="008C68FE">
        <w:t>Evidence Guide</w:t>
      </w:r>
    </w:p>
    <w:tbl>
      <w:tblPr>
        <w:tblW w:w="0" w:type="auto"/>
        <w:tblLayout w:type="fixed"/>
        <w:tblCellMar>
          <w:left w:w="62" w:type="dxa"/>
          <w:right w:w="62" w:type="dxa"/>
        </w:tblCellMar>
        <w:tblLook w:val="0000"/>
      </w:tblPr>
      <w:tblGrid>
        <w:gridCol w:w="9000"/>
      </w:tblGrid>
      <w:tr w:rsidTr="00016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rPr>
                <w:rStyle w:val="SpecialBold"/>
              </w:rPr>
              <w:t>Evidence Guide</w:t>
            </w:r>
          </w:p>
          <w:p w:rsidR="00000000" w:rsidRPr="008C68FE" w:rsidP="008C68FE">
            <w:pPr>
              <w:pStyle w:val="BodyText"/>
            </w:pPr>
            <w:r w:rsidRPr="008C68FE">
              <w:t>The Evidence Guide identifies the critical aspects, knowledge an</w:t>
            </w:r>
            <w:r w:rsidRPr="008C68FE">
              <w:t>d skills to be demonstrated to confirm competence for this unit. This is an integral part of the assessment of competence and should be read in conjunction with the Range Statements</w:t>
            </w:r>
          </w:p>
        </w:tc>
      </w:tr>
    </w:tbl>
    <w:p w:rsidR="00000000" w:rsidRPr="008C68FE" w:rsidP="008C68FE">
      <w:pPr>
        <w:pStyle w:val="BodyText"/>
      </w:pPr>
    </w:p>
    <w:tbl>
      <w:tblPr>
        <w:tblW w:w="0" w:type="auto"/>
        <w:tblLayout w:type="fixed"/>
        <w:tblCellMar>
          <w:left w:w="62" w:type="dxa"/>
          <w:right w:w="62" w:type="dxa"/>
        </w:tblCellMar>
        <w:tblLook w:val="0000"/>
      </w:tblPr>
      <w:tblGrid>
        <w:gridCol w:w="4500"/>
        <w:gridCol w:w="4500"/>
      </w:tblGrid>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Assessment must confirm integrated demonstration of all elements of competency and their performance criteria, in particular the ability to   </w:t>
            </w:r>
          </w:p>
          <w:p w:rsidR="00000000" w:rsidRPr="008C68FE" w:rsidP="008C68FE">
            <w:pPr>
              <w:pStyle w:val="BodyText"/>
            </w:pPr>
            <w:r w:rsidRPr="008C68FE">
              <w:t>build organisational knowledge by researching and recording information from a wide range of sources on key matte</w:t>
            </w:r>
            <w:r w:rsidRPr="008C68FE">
              <w:t>rs relating to industry and in accordance with organisational policies and procedures</w:t>
            </w:r>
          </w:p>
          <w:p w:rsidR="00000000" w:rsidRPr="008C68FE" w:rsidP="008C68FE">
            <w:pPr>
              <w:pStyle w:val="BodyText"/>
            </w:pPr>
            <w:r w:rsidRPr="008C68FE">
              <w:t xml:space="preserve">analyse information for gaps, accuracy and industry significance </w:t>
            </w:r>
          </w:p>
          <w:p w:rsidR="00000000" w:rsidRPr="008C68FE" w:rsidP="008C68FE">
            <w:pPr>
              <w:pStyle w:val="BodyText"/>
            </w:pPr>
            <w:r w:rsidRPr="008C68FE">
              <w:t>communicate effectively with colleagues, management and external individuals/organisations within the ra</w:t>
            </w:r>
            <w:r w:rsidRPr="008C68FE">
              <w:t xml:space="preserve">nge of situations required for the job role </w:t>
            </w:r>
          </w:p>
          <w:p w:rsidR="00000000" w:rsidRPr="008C68FE" w:rsidP="008C68FE">
            <w:pPr>
              <w:pStyle w:val="BodyText"/>
            </w:pPr>
            <w:r w:rsidRPr="008C68FE">
              <w:t>analyse comparative importance of the variety of influences on participation patterns for differing market segments</w:t>
            </w:r>
          </w:p>
          <w:p w:rsidR="00000000" w:rsidP="008C68FE">
            <w:pPr>
              <w:pStyle w:val="BodyText"/>
              <w:rPr>
                <w:lang w:val="en-NZ"/>
              </w:rPr>
            </w:pPr>
            <w:r w:rsidRPr="008C68FE">
              <w:t>present a logical rationale for interpretation of measurements and provision of recommendations</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This unit must be assessed after attainment of competency in the following unit(s)   </w:t>
            </w:r>
          </w:p>
          <w:p w:rsidR="00000000" w:rsidRPr="008C68FE" w:rsidP="008C68FE">
            <w:pPr>
              <w:pStyle w:val="BodyText"/>
            </w:pPr>
            <w:r w:rsidRPr="008C68FE">
              <w:t>Nil</w:t>
            </w:r>
          </w:p>
          <w:p w:rsidR="00000000" w:rsidRPr="008C68FE" w:rsidP="008C68FE">
            <w:pPr>
              <w:pStyle w:val="BodyText"/>
            </w:pPr>
          </w:p>
          <w:p w:rsidR="00000000" w:rsidRPr="008C68FE" w:rsidP="008C68FE">
            <w:pPr>
              <w:pStyle w:val="BodyText"/>
            </w:pPr>
            <w:r w:rsidRPr="008C68FE">
              <w:t xml:space="preserve">This unit must be assessed in conjunction with the following unit(s)      </w:t>
            </w:r>
          </w:p>
          <w:p w:rsidR="00000000" w:rsidRPr="008C68FE" w:rsidP="008C68FE">
            <w:pPr>
              <w:pStyle w:val="BodyText"/>
            </w:pPr>
            <w:r w:rsidRPr="008C68FE">
              <w:t>Nil</w:t>
            </w:r>
          </w:p>
          <w:p w:rsidR="00000000" w:rsidRPr="008C68FE" w:rsidP="008C68FE">
            <w:pPr>
              <w:pStyle w:val="BodyText"/>
            </w:pPr>
          </w:p>
          <w:p w:rsidR="00000000" w:rsidRPr="008C68FE" w:rsidP="008C68FE">
            <w:pPr>
              <w:pStyle w:val="BodyText"/>
            </w:pPr>
            <w:r w:rsidRPr="008C68FE">
              <w:t>For the purpose of integrated assessment, this u</w:t>
            </w:r>
            <w:r w:rsidRPr="008C68FE">
              <w:t xml:space="preserve">nit may be assessed in conjunction with the following unit(s)     </w:t>
            </w:r>
          </w:p>
          <w:p w:rsidR="00000000" w:rsidP="008C68FE">
            <w:pPr>
              <w:pStyle w:val="BodyText"/>
              <w:rPr>
                <w:lang w:val="en-NZ"/>
              </w:rPr>
            </w:pPr>
            <w:r w:rsidRPr="008C68FE">
              <w:t xml:space="preserve">Nil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Required knowledge   </w:t>
            </w:r>
          </w:p>
          <w:p w:rsidR="00000000" w:rsidRPr="008C68FE" w:rsidP="008C68FE">
            <w:pPr>
              <w:pStyle w:val="BodyText"/>
            </w:pPr>
            <w:r w:rsidRPr="008C68FE">
              <w:t>Understanding of contemporary participation patterns in Australia</w:t>
            </w:r>
          </w:p>
          <w:p w:rsidR="00000000" w:rsidRPr="008C68FE" w:rsidP="008C68FE">
            <w:pPr>
              <w:pStyle w:val="BodyText"/>
            </w:pPr>
            <w:r w:rsidRPr="008C68FE">
              <w:t>Understanding of factors that affect leisure behaviour and the economic and social significance of leisure and its impacts for individuals and the community</w:t>
            </w:r>
          </w:p>
          <w:p w:rsidR="00000000" w:rsidRPr="008C68FE" w:rsidP="008C68FE">
            <w:pPr>
              <w:pStyle w:val="BodyText"/>
            </w:pPr>
            <w:r w:rsidRPr="008C68FE">
              <w:t>Conceptual understanding of leisure, dimensions of leisure, characteristics of leisure and constrai</w:t>
            </w:r>
            <w:r w:rsidRPr="008C68FE">
              <w:t>nts in day-to-day work activities</w:t>
            </w:r>
          </w:p>
          <w:p w:rsidR="00000000" w:rsidRPr="008C68FE" w:rsidP="008C68FE">
            <w:pPr>
              <w:pStyle w:val="BodyText"/>
            </w:pPr>
            <w:r w:rsidRPr="008C68FE">
              <w:t>Understanding of State and Federal legislation relevant to the leisure and recreation industry including Occupational Health and Safety, Equal Employment Opportunity and Trade Practices Acts</w:t>
            </w:r>
          </w:p>
          <w:p w:rsidR="00000000" w:rsidRPr="008C68FE" w:rsidP="008C68FE">
            <w:pPr>
              <w:pStyle w:val="BodyText"/>
            </w:pPr>
            <w:r w:rsidRPr="008C68FE">
              <w:t>Understanding of research techn</w:t>
            </w:r>
            <w:r w:rsidRPr="008C68FE">
              <w:t>iques</w:t>
            </w:r>
          </w:p>
          <w:p w:rsidR="00000000" w:rsidRPr="008C68FE" w:rsidP="008C68FE">
            <w:pPr>
              <w:pStyle w:val="BodyText"/>
            </w:pPr>
            <w:r w:rsidRPr="008C68FE">
              <w:t>Information sources of the leisure industry</w:t>
            </w:r>
          </w:p>
          <w:p w:rsidR="00000000" w:rsidRPr="008C68FE" w:rsidP="008C68FE">
            <w:pPr>
              <w:pStyle w:val="BodyText"/>
            </w:pPr>
            <w:r w:rsidRPr="008C68FE">
              <w:t>Roles and functions of leisure and recreation sectors</w:t>
            </w:r>
          </w:p>
          <w:p w:rsidR="00000000" w:rsidRPr="008C68FE" w:rsidP="008C68FE">
            <w:pPr>
              <w:pStyle w:val="BodyText"/>
            </w:pPr>
          </w:p>
          <w:p w:rsidR="00000000" w:rsidRPr="008C68FE" w:rsidP="008C68FE">
            <w:pPr>
              <w:pStyle w:val="BodyText"/>
            </w:pPr>
            <w:r w:rsidRPr="008C68FE">
              <w:t xml:space="preserve">Required skills      </w:t>
            </w:r>
          </w:p>
          <w:p w:rsidR="00000000" w:rsidRPr="008C68FE" w:rsidP="008C68FE">
            <w:pPr>
              <w:pStyle w:val="BodyText"/>
            </w:pPr>
            <w:r w:rsidRPr="008C68FE">
              <w:t xml:space="preserve">Questioning/listening techniques to elicit information </w:t>
            </w:r>
          </w:p>
          <w:p w:rsidR="00000000" w:rsidRPr="008C68FE" w:rsidP="008C68FE">
            <w:pPr>
              <w:pStyle w:val="BodyText"/>
            </w:pPr>
            <w:r w:rsidRPr="008C68FE">
              <w:t>Basic research skills to identify and collect relevant information</w:t>
            </w:r>
          </w:p>
          <w:p w:rsidR="00000000" w:rsidRPr="008C68FE" w:rsidP="008C68FE">
            <w:pPr>
              <w:pStyle w:val="BodyText"/>
            </w:pPr>
            <w:r w:rsidRPr="008C68FE">
              <w:t>Interp</w:t>
            </w:r>
            <w:r w:rsidRPr="008C68FE">
              <w:t>ersonal communication skills to deal with clients and colleagues</w:t>
            </w:r>
          </w:p>
          <w:p w:rsidR="00000000" w:rsidRPr="008C68FE" w:rsidP="008C68FE">
            <w:pPr>
              <w:pStyle w:val="BodyText"/>
            </w:pPr>
            <w:r w:rsidRPr="008C68FE">
              <w:t>Presentation skills to convey information to clients and colleagues</w:t>
            </w:r>
          </w:p>
          <w:p w:rsidR="00000000" w:rsidRPr="008C68FE" w:rsidP="008C68FE">
            <w:pPr>
              <w:pStyle w:val="BodyText"/>
            </w:pPr>
            <w:r w:rsidRPr="008C68FE">
              <w:t xml:space="preserve">Time management skills to schedule research activities </w:t>
            </w:r>
          </w:p>
        </w:tc>
      </w:tr>
    </w:tbl>
    <w:p w:rsidR="00000000" w:rsidRPr="008C68FE" w:rsidP="008C68FE">
      <w:pPr>
        <w:pStyle w:val="BodyText"/>
      </w:pPr>
    </w:p>
    <w:tbl>
      <w:tblPr>
        <w:tblW w:w="0" w:type="auto"/>
        <w:tblLayout w:type="fixed"/>
        <w:tblCellMar>
          <w:left w:w="62" w:type="dxa"/>
          <w:right w:w="62" w:type="dxa"/>
        </w:tblCellMar>
        <w:tblLook w:val="0000"/>
      </w:tblPr>
      <w:tblGrid>
        <w:gridCol w:w="4500"/>
        <w:gridCol w:w="4500"/>
      </w:tblGrid>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Physical resources - assessment of this com</w:t>
            </w:r>
            <w:r w:rsidRPr="008C68FE">
              <w:t xml:space="preserve">petency requires access to   </w:t>
            </w:r>
          </w:p>
          <w:p w:rsidR="00000000" w:rsidRPr="008C68FE" w:rsidP="008C68FE">
            <w:pPr>
              <w:pStyle w:val="BodyText"/>
            </w:pPr>
            <w:r w:rsidRPr="008C68FE">
              <w:t>a real or simulated work environment</w:t>
            </w:r>
          </w:p>
          <w:p w:rsidR="00000000" w:rsidRPr="008C68FE" w:rsidP="008C68FE">
            <w:pPr>
              <w:pStyle w:val="BodyText"/>
            </w:pPr>
            <w:r w:rsidRPr="008C68FE">
              <w:t>appropriate documentation and resources normally used in the workplace</w:t>
            </w:r>
          </w:p>
          <w:p w:rsidR="00000000" w:rsidRPr="008C68FE" w:rsidP="008C68FE">
            <w:pPr>
              <w:pStyle w:val="BodyText"/>
            </w:pPr>
          </w:p>
          <w:p w:rsidR="00000000" w:rsidRPr="008C68FE" w:rsidP="008C68FE">
            <w:pPr>
              <w:pStyle w:val="BodyText"/>
            </w:pPr>
            <w:r w:rsidRPr="008C68FE">
              <w:t>Human resources - assessment of this unit of competency will require human resources c</w:t>
            </w:r>
            <w:r w:rsidRPr="008C68FE">
              <w:t xml:space="preserve">onsistent with those outlined in the Assessment Guidelines. That is, assessors (or persons within the assessment team) must     </w:t>
            </w:r>
          </w:p>
          <w:p w:rsidR="00000000" w:rsidRPr="008C68FE" w:rsidP="008C68FE">
            <w:pPr>
              <w:pStyle w:val="BodyText"/>
            </w:pPr>
            <w:r w:rsidRPr="008C68FE">
              <w:t>be competent in this unit but preferably be competent in the unit at the level above</w:t>
            </w:r>
          </w:p>
          <w:p w:rsidR="00000000" w:rsidRPr="008C68FE" w:rsidP="008C68FE">
            <w:pPr>
              <w:pStyle w:val="BodyText"/>
            </w:pPr>
            <w:r w:rsidRPr="008C68FE">
              <w:t>be current in their knowledge and understa</w:t>
            </w:r>
            <w:r w:rsidRPr="008C68FE">
              <w:t>nding of the industry through provision of evidence of professional activity in the relevant area</w:t>
            </w:r>
          </w:p>
          <w:p w:rsidR="00000000" w:rsidP="008C68FE">
            <w:pPr>
              <w:pStyle w:val="BodyText"/>
              <w:rPr>
                <w:lang w:val="en-NZ"/>
              </w:rPr>
            </w:pPr>
            <w:r w:rsidRPr="008C68FE">
              <w:t xml:space="preserve">have attained the mandatory competency requirements for assessors under the Australian Quality Training Framework (AQTF) as specified in Standard 7.3 of the </w:t>
            </w:r>
            <w:r w:rsidRPr="008C68FE">
              <w:rPr>
                <w:rStyle w:val="SpecialBold"/>
              </w:rPr>
              <w:t>S</w:t>
            </w:r>
            <w:r w:rsidRPr="008C68FE">
              <w:rPr>
                <w:rStyle w:val="SpecialBold"/>
              </w:rPr>
              <w:t>tandards for Registered Training Organisations</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Competence in this unit must be assessed over a period of time in order to ensure consistency of performance over the Range Statements and contexts applicable to the work environmen</w:t>
            </w:r>
            <w:r w:rsidRPr="008C68FE">
              <w:t xml:space="preserve">t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This unit of competency must be assessed in the context of sport or recreation in Australia. For valid and reliable assessment the sport or recreation activity should closely replicate the work environment. The environment should</w:t>
            </w:r>
            <w:r w:rsidRPr="008C68FE">
              <w:t xml:space="preserve"> be safe, with the hazards, circumstances and equipment likely to be encountered in a real workplace</w:t>
            </w:r>
          </w:p>
          <w:p w:rsidR="00000000" w:rsidRPr="008C68FE" w:rsidP="008C68FE">
            <w:pPr>
              <w:pStyle w:val="BodyText"/>
            </w:pPr>
            <w:r w:rsidRPr="008C68FE">
              <w:t>This unit of competency should be assessed through the observation of processes and procedures, oral and/or written questioning on required knowledge and s</w:t>
            </w:r>
            <w:r w:rsidRPr="008C68FE">
              <w:t>kills and consideration of required attitudes</w:t>
            </w:r>
          </w:p>
          <w:p w:rsidR="00000000" w:rsidRPr="008C68FE" w:rsidP="008C68FE">
            <w:pPr>
              <w:pStyle w:val="BodyText"/>
            </w:pPr>
            <w:r w:rsidRPr="008C68FE">
              <w:t>Where performance is not directly observed and/or is required to be demonstrated over a "period of time" and/or in a "number of locations", any evidence should be authenticated by colleagues, supervisors, clien</w:t>
            </w:r>
            <w:r w:rsidRPr="008C68FE">
              <w:t xml:space="preserve">ts or other appropriate persons </w:t>
            </w:r>
          </w:p>
        </w:tc>
      </w:tr>
    </w:tbl>
    <w:p w:rsidR="00000000" w:rsidRPr="008C68FE" w:rsidP="008C68FE">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01664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KEY COMPETENCIES</w:t>
            </w:r>
          </w:p>
        </w:tc>
      </w:tr>
      <w:tr w:rsidTr="0001664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Use Technology </w:t>
            </w:r>
          </w:p>
        </w:tc>
      </w:tr>
      <w:tr w:rsidTr="0001664E">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2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2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2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1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1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1 </w:t>
            </w:r>
          </w:p>
        </w:tc>
        <w:tc>
          <w:tcPr>
            <w:tcW w:w="1285"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t xml:space="preserve">1 </w:t>
            </w:r>
          </w:p>
        </w:tc>
      </w:tr>
      <w:tr w:rsidTr="0001664E">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These levels do not relate to the Australian Qualifications Framework. They relate to the seven areas of generic competency that underpin effective workplace practices.</w:t>
            </w:r>
          </w:p>
          <w:p w:rsidR="00000000" w:rsidRPr="008C68FE" w:rsidP="008C68FE">
            <w:pPr>
              <w:pStyle w:val="BodyText"/>
            </w:pPr>
            <w:r w:rsidRPr="008C68FE">
              <w:t>The three levels of performance (1, 2 and 3) denote the level of competency r</w:t>
            </w:r>
            <w:r w:rsidRPr="008C68FE">
              <w:t>equired to perform the task:</w:t>
            </w:r>
          </w:p>
          <w:p w:rsidR="00000000" w:rsidRPr="008C68FE" w:rsidP="008C68FE">
            <w:pPr>
              <w:pStyle w:val="BodyText"/>
            </w:pPr>
            <w:r w:rsidRPr="008C68FE">
              <w:t xml:space="preserve">Use routine approaches </w:t>
            </w:r>
          </w:p>
          <w:p w:rsidR="00000000" w:rsidRPr="008C68FE" w:rsidP="008C68FE">
            <w:pPr>
              <w:pStyle w:val="BodyText"/>
            </w:pPr>
            <w:r w:rsidRPr="008C68FE">
              <w:t xml:space="preserve">Select from routine approaches </w:t>
            </w:r>
          </w:p>
          <w:p w:rsidR="00000000" w:rsidRPr="008C68FE" w:rsidP="008C68FE">
            <w:pPr>
              <w:pStyle w:val="BodyText"/>
            </w:pPr>
            <w:r w:rsidRPr="008C68FE">
              <w:t xml:space="preserve">Establish new approaches </w:t>
            </w:r>
          </w:p>
          <w:p w:rsidR="00000000" w:rsidRPr="008C68FE" w:rsidP="008C68FE">
            <w:pPr>
              <w:pStyle w:val="BodyText"/>
            </w:pPr>
            <w:r w:rsidRPr="008C68FE">
              <w:rPr>
                <w:rStyle w:val="SpecialBold"/>
              </w:rPr>
              <w:t>Collecting</w:t>
            </w:r>
            <w:r w:rsidRPr="008C68FE">
              <w:t xml:space="preserve">, </w:t>
            </w:r>
            <w:r w:rsidRPr="008C68FE">
              <w:rPr>
                <w:rStyle w:val="SpecialBold"/>
              </w:rPr>
              <w:t>analysing and organising information</w:t>
            </w:r>
            <w:r w:rsidRPr="008C68FE">
              <w:t xml:space="preserve"> - Collect, analyse and organise key information about the leisure industry </w:t>
            </w:r>
            <w:r w:rsidRPr="008C68FE">
              <w:t>from a wide range of sources</w:t>
            </w:r>
          </w:p>
          <w:p w:rsidR="00000000" w:rsidRPr="008C68FE" w:rsidP="008C68FE">
            <w:pPr>
              <w:pStyle w:val="BodyText"/>
            </w:pPr>
            <w:r w:rsidRPr="008C68FE">
              <w:rPr>
                <w:rStyle w:val="SpecialBold"/>
              </w:rPr>
              <w:t>Communicating ideas and information</w:t>
            </w:r>
            <w:r w:rsidRPr="008C68FE">
              <w:t xml:space="preserve"> - Share knowledge that is developed with clients and colleagues </w:t>
            </w:r>
          </w:p>
          <w:p w:rsidR="00000000" w:rsidRPr="008C68FE" w:rsidP="008C68FE">
            <w:pPr>
              <w:pStyle w:val="BodyText"/>
            </w:pPr>
            <w:r w:rsidRPr="008C68FE">
              <w:rPr>
                <w:rStyle w:val="SpecialBold"/>
              </w:rPr>
              <w:t>Planning and organising activities</w:t>
            </w:r>
            <w:r w:rsidRPr="008C68FE">
              <w:t xml:space="preserve"> - To source and research information on the industry and its concepts and trends </w:t>
            </w:r>
          </w:p>
          <w:p w:rsidR="00000000" w:rsidRPr="008C68FE" w:rsidP="008C68FE">
            <w:pPr>
              <w:pStyle w:val="BodyText"/>
            </w:pPr>
            <w:r w:rsidRPr="008C68FE">
              <w:rPr>
                <w:rStyle w:val="SpecialBold"/>
              </w:rPr>
              <w:t>Working w</w:t>
            </w:r>
            <w:r w:rsidRPr="008C68FE">
              <w:rPr>
                <w:rStyle w:val="SpecialBold"/>
              </w:rPr>
              <w:t>ith teams and others</w:t>
            </w:r>
            <w:r w:rsidRPr="008C68FE">
              <w:t xml:space="preserve"> - To collect and analyse information </w:t>
            </w:r>
          </w:p>
          <w:p w:rsidR="00000000" w:rsidRPr="008C68FE" w:rsidP="008C68FE">
            <w:pPr>
              <w:pStyle w:val="BodyText"/>
            </w:pPr>
            <w:r w:rsidRPr="008C68FE">
              <w:rPr>
                <w:rStyle w:val="SpecialBold"/>
              </w:rPr>
              <w:t>Using mathematical ideas and techniques</w:t>
            </w:r>
            <w:r w:rsidRPr="008C68FE">
              <w:t xml:space="preserve"> - Statistical analysis of market intelligence to evaluate market penetration of specific market segments </w:t>
            </w:r>
          </w:p>
          <w:p w:rsidR="00000000" w:rsidRPr="008C68FE" w:rsidP="008C68FE">
            <w:pPr>
              <w:pStyle w:val="BodyText"/>
            </w:pPr>
            <w:r w:rsidRPr="008C68FE">
              <w:rPr>
                <w:rStyle w:val="SpecialBold"/>
              </w:rPr>
              <w:t>Solving problems</w:t>
            </w:r>
            <w:r w:rsidRPr="008C68FE">
              <w:t xml:space="preserve"> - Information is analysed and stra</w:t>
            </w:r>
            <w:r w:rsidRPr="008C68FE">
              <w:t xml:space="preserve">tegies implemented to address gaps or inaccuracies </w:t>
            </w:r>
          </w:p>
          <w:p w:rsidR="00000000" w:rsidRPr="008C68FE" w:rsidP="008C68FE">
            <w:pPr>
              <w:pStyle w:val="BodyText"/>
            </w:pPr>
            <w:r w:rsidRPr="008C68FE">
              <w:rPr>
                <w:rStyle w:val="SpecialBold"/>
              </w:rPr>
              <w:t>Using technology</w:t>
            </w:r>
            <w:r w:rsidRPr="008C68FE">
              <w:t xml:space="preserve"> - Using research databases, the Internet and other sources to collate market intelligence</w:t>
            </w:r>
          </w:p>
          <w:p w:rsidR="00000000" w:rsidRPr="008C68FE" w:rsidP="008C68FE">
            <w:pPr>
              <w:pStyle w:val="BodyText"/>
            </w:pPr>
            <w:r w:rsidRPr="008C68FE">
              <w:t xml:space="preserve">Please refer to the Assessment Guidelines for advice on how to use the Key Competencies. </w:t>
            </w:r>
          </w:p>
        </w:tc>
      </w:tr>
    </w:tbl>
    <w:p w:rsidR="00000000" w:rsidRPr="008C68FE" w:rsidP="008C68FE">
      <w:pPr>
        <w:pStyle w:val="BodyText"/>
      </w:pPr>
    </w:p>
    <w:p w:rsidR="00000000" w:rsidRPr="008C68FE" w:rsidP="008C68FE">
      <w:pPr>
        <w:pStyle w:val="AllowPageBreak"/>
      </w:pPr>
    </w:p>
    <w:p w:rsidR="00000000" w:rsidRPr="008C68FE" w:rsidP="008C68FE">
      <w:pPr>
        <w:pStyle w:val="Heading1"/>
      </w:pPr>
      <w:bookmarkStart w:id="11" w:name="O_326012"/>
      <w:bookmarkEnd w:id="11"/>
      <w:r w:rsidRPr="008C68FE">
        <w:t>Range Statement</w:t>
      </w:r>
    </w:p>
    <w:tbl>
      <w:tblPr>
        <w:tblW w:w="0" w:type="auto"/>
        <w:tblLayout w:type="fixed"/>
        <w:tblCellMar>
          <w:left w:w="62" w:type="dxa"/>
          <w:right w:w="62" w:type="dxa"/>
        </w:tblCellMar>
        <w:tblLook w:val="0000"/>
      </w:tblPr>
      <w:tblGrid>
        <w:gridCol w:w="9000"/>
      </w:tblGrid>
      <w:tr w:rsidTr="0001664E">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rPr>
                <w:rStyle w:val="SpecialBold"/>
              </w:rPr>
              <w:t>Range Statements</w:t>
            </w:r>
          </w:p>
          <w:p w:rsidR="00000000" w:rsidRPr="008C68FE" w:rsidP="008C68FE">
            <w:pPr>
              <w:pStyle w:val="BodyText"/>
            </w:pPr>
            <w:r w:rsidRPr="008C68FE">
              <w:t>The Range Statements provide advice to interpret the scope and context of this unit of competence, allowing for differences between enterprises and workplaces. The Range Statements relate to the unit as a wh</w:t>
            </w:r>
            <w:r w:rsidRPr="008C68FE">
              <w:t>ole and helps facilitate holistic assessment. In addition, the following Range Statements may be present for this particular unit of competency</w:t>
            </w:r>
          </w:p>
        </w:tc>
      </w:tr>
    </w:tbl>
    <w:p w:rsidR="00000000" w:rsidRPr="008C68FE" w:rsidP="008C68FE">
      <w:pPr>
        <w:pStyle w:val="BodyText"/>
      </w:pPr>
    </w:p>
    <w:tbl>
      <w:tblPr>
        <w:tblW w:w="0" w:type="auto"/>
        <w:tblLayout w:type="fixed"/>
        <w:tblCellMar>
          <w:left w:w="62" w:type="dxa"/>
          <w:right w:w="62" w:type="dxa"/>
        </w:tblCellMar>
        <w:tblLook w:val="0000"/>
      </w:tblPr>
      <w:tblGrid>
        <w:gridCol w:w="4500"/>
        <w:gridCol w:w="4500"/>
      </w:tblGrid>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CATEGORIES</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External influences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[all categories] </w:t>
            </w:r>
          </w:p>
          <w:p w:rsidR="00000000" w:rsidRPr="008C68FE" w:rsidP="008C68FE">
            <w:pPr>
              <w:pStyle w:val="BodyText"/>
            </w:pPr>
            <w:r w:rsidRPr="008C68FE">
              <w:t>competitive landscape eg service provision from public sector, commercial sector and not-for-profit sector</w:t>
            </w:r>
          </w:p>
          <w:p w:rsidR="00000000" w:rsidRPr="008C68FE" w:rsidP="008C68FE">
            <w:pPr>
              <w:pStyle w:val="BodyText"/>
            </w:pPr>
            <w:r w:rsidRPr="008C68FE">
              <w:t>economic developments</w:t>
            </w:r>
          </w:p>
          <w:p w:rsidR="00000000" w:rsidRPr="008C68FE" w:rsidP="008C68FE">
            <w:pPr>
              <w:pStyle w:val="BodyText"/>
            </w:pPr>
            <w:r w:rsidRPr="008C68FE">
              <w:t>environmental trends</w:t>
            </w:r>
          </w:p>
          <w:p w:rsidR="00000000" w:rsidRPr="008C68FE" w:rsidP="008C68FE">
            <w:pPr>
              <w:pStyle w:val="BodyText"/>
            </w:pPr>
            <w:r w:rsidRPr="008C68FE">
              <w:t>Government actions, eg, interest rates, legislative changes</w:t>
            </w:r>
          </w:p>
          <w:p w:rsidR="00000000" w:rsidRPr="008C68FE" w:rsidP="008C68FE">
            <w:pPr>
              <w:pStyle w:val="BodyText"/>
            </w:pPr>
            <w:r w:rsidRPr="008C68FE">
              <w:t>industrial trends</w:t>
            </w:r>
          </w:p>
          <w:p w:rsidR="00000000" w:rsidRPr="008C68FE" w:rsidP="008C68FE">
            <w:pPr>
              <w:pStyle w:val="BodyText"/>
            </w:pPr>
            <w:r w:rsidRPr="008C68FE">
              <w:t>shifts in demographics, poli</w:t>
            </w:r>
            <w:r w:rsidRPr="008C68FE">
              <w:t>tical landscape, geographical landscape</w:t>
            </w:r>
          </w:p>
          <w:p w:rsidR="00000000" w:rsidP="008C68FE">
            <w:pPr>
              <w:pStyle w:val="BodyText"/>
              <w:rPr>
                <w:lang w:val="en-NZ"/>
              </w:rPr>
            </w:pPr>
            <w:r w:rsidRPr="008C68FE">
              <w:t xml:space="preserve">technological change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Historical influences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[all categories] </w:t>
            </w:r>
          </w:p>
          <w:p w:rsidR="00000000" w:rsidRPr="008C68FE" w:rsidP="008C68FE">
            <w:pPr>
              <w:pStyle w:val="BodyText"/>
            </w:pPr>
            <w:r w:rsidRPr="008C68FE">
              <w:t>ancient civilisations, eg, Greeks, Roman</w:t>
            </w:r>
          </w:p>
          <w:p w:rsidR="00000000" w:rsidRPr="008C68FE" w:rsidP="008C68FE">
            <w:pPr>
              <w:pStyle w:val="BodyText"/>
            </w:pPr>
            <w:r w:rsidRPr="008C68FE">
              <w:t>attitudes</w:t>
            </w:r>
          </w:p>
          <w:p w:rsidR="00000000" w:rsidRPr="008C68FE" w:rsidP="008C68FE">
            <w:pPr>
              <w:pStyle w:val="BodyText"/>
            </w:pPr>
            <w:r w:rsidRPr="008C68FE">
              <w:t>changes in economic organisation</w:t>
            </w:r>
          </w:p>
          <w:p w:rsidR="00000000" w:rsidRPr="008C68FE" w:rsidP="008C68FE">
            <w:pPr>
              <w:pStyle w:val="BodyText"/>
            </w:pPr>
            <w:r w:rsidRPr="008C68FE">
              <w:t>development of 'class' system</w:t>
            </w:r>
          </w:p>
          <w:p w:rsidR="00000000" w:rsidRPr="008C68FE" w:rsidP="008C68FE">
            <w:pPr>
              <w:pStyle w:val="BodyText"/>
            </w:pPr>
            <w:r w:rsidRPr="008C68FE">
              <w:t>industrial revolution</w:t>
            </w:r>
          </w:p>
          <w:p w:rsidR="00000000" w:rsidRPr="008C68FE" w:rsidP="008C68FE">
            <w:pPr>
              <w:pStyle w:val="BodyText"/>
            </w:pPr>
            <w:r w:rsidRPr="008C68FE">
              <w:t>organisation of leisure by ruling groups</w:t>
            </w:r>
          </w:p>
          <w:p w:rsidR="00000000" w:rsidP="008C68FE">
            <w:pPr>
              <w:pStyle w:val="BodyText"/>
              <w:rPr>
                <w:lang w:val="en-NZ"/>
              </w:rPr>
            </w:pPr>
            <w:r w:rsidRPr="008C68FE">
              <w:t xml:space="preserve">past experience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Individual influences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[eight categories] </w:t>
            </w:r>
          </w:p>
          <w:p w:rsidR="00000000" w:rsidRPr="008C68FE" w:rsidP="008C68FE">
            <w:pPr>
              <w:pStyle w:val="BodyText"/>
            </w:pPr>
            <w:r w:rsidRPr="008C68FE">
              <w:t>acquired needs</w:t>
            </w:r>
          </w:p>
          <w:p w:rsidR="00000000" w:rsidRPr="008C68FE" w:rsidP="008C68FE">
            <w:pPr>
              <w:pStyle w:val="BodyText"/>
            </w:pPr>
            <w:r w:rsidRPr="008C68FE">
              <w:t>attitudes</w:t>
            </w:r>
          </w:p>
          <w:p w:rsidR="00000000" w:rsidRPr="008C68FE" w:rsidP="008C68FE">
            <w:pPr>
              <w:pStyle w:val="BodyText"/>
            </w:pPr>
            <w:r w:rsidRPr="008C68FE">
              <w:t>beliefs</w:t>
            </w:r>
          </w:p>
          <w:p w:rsidR="00000000" w:rsidRPr="008C68FE" w:rsidP="008C68FE">
            <w:pPr>
              <w:pStyle w:val="BodyText"/>
            </w:pPr>
            <w:r w:rsidRPr="008C68FE">
              <w:t>education</w:t>
            </w:r>
          </w:p>
          <w:p w:rsidR="00000000" w:rsidRPr="008C68FE" w:rsidP="008C68FE">
            <w:pPr>
              <w:pStyle w:val="BodyText"/>
            </w:pPr>
            <w:r w:rsidRPr="008C68FE">
              <w:t>innate needs</w:t>
            </w:r>
          </w:p>
          <w:p w:rsidR="00000000" w:rsidRPr="008C68FE" w:rsidP="008C68FE">
            <w:pPr>
              <w:pStyle w:val="BodyText"/>
            </w:pPr>
            <w:r w:rsidRPr="008C68FE">
              <w:t>learning</w:t>
            </w:r>
          </w:p>
          <w:p w:rsidR="00000000" w:rsidRPr="008C68FE" w:rsidP="008C68FE">
            <w:pPr>
              <w:pStyle w:val="BodyText"/>
            </w:pPr>
            <w:r w:rsidRPr="008C68FE">
              <w:t>past experience</w:t>
            </w:r>
          </w:p>
          <w:p w:rsidR="00000000" w:rsidRPr="008C68FE" w:rsidP="008C68FE">
            <w:pPr>
              <w:pStyle w:val="BodyText"/>
            </w:pPr>
            <w:r w:rsidRPr="008C68FE">
              <w:t>perception</w:t>
            </w:r>
          </w:p>
          <w:p w:rsidR="00000000" w:rsidRPr="008C68FE" w:rsidP="008C68FE">
            <w:pPr>
              <w:pStyle w:val="BodyText"/>
            </w:pPr>
            <w:r w:rsidRPr="008C68FE">
              <w:t>personality</w:t>
            </w:r>
          </w:p>
          <w:p w:rsidR="00000000" w:rsidP="008C68FE">
            <w:pPr>
              <w:pStyle w:val="BodyText"/>
              <w:rPr>
                <w:lang w:val="en-NZ"/>
              </w:rPr>
            </w:pPr>
            <w:r w:rsidRPr="008C68FE">
              <w:t xml:space="preserve">self-image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Leisure characteristics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[all categorie</w:t>
            </w:r>
            <w:r w:rsidRPr="008C68FE">
              <w:t xml:space="preserve">s] </w:t>
            </w:r>
          </w:p>
          <w:p w:rsidR="00000000" w:rsidRPr="008C68FE" w:rsidP="008C68FE">
            <w:pPr>
              <w:pStyle w:val="BodyText"/>
            </w:pPr>
            <w:r w:rsidRPr="008C68FE">
              <w:t xml:space="preserve">cultural pursuits/entertainment </w:t>
            </w:r>
          </w:p>
          <w:p w:rsidR="00000000" w:rsidRPr="008C68FE" w:rsidP="008C68FE">
            <w:pPr>
              <w:pStyle w:val="BodyText"/>
            </w:pPr>
            <w:r w:rsidRPr="008C68FE">
              <w:t xml:space="preserve">home-based leisure activities </w:t>
            </w:r>
          </w:p>
          <w:p w:rsidR="00000000" w:rsidRPr="008C68FE" w:rsidP="008C68FE">
            <w:pPr>
              <w:pStyle w:val="BodyText"/>
            </w:pPr>
            <w:r w:rsidRPr="008C68FE">
              <w:t xml:space="preserve">informal, non-specific recreation eg walk dog </w:t>
            </w:r>
          </w:p>
          <w:p w:rsidR="00000000" w:rsidRPr="008C68FE" w:rsidP="008C68FE">
            <w:pPr>
              <w:pStyle w:val="BodyText"/>
            </w:pPr>
            <w:r w:rsidRPr="008C68FE">
              <w:t>outdoor recreation</w:t>
            </w:r>
          </w:p>
          <w:p w:rsidR="00000000" w:rsidRPr="008C68FE" w:rsidP="008C68FE">
            <w:pPr>
              <w:pStyle w:val="BodyText"/>
            </w:pPr>
            <w:r w:rsidRPr="008C68FE">
              <w:t xml:space="preserve">physical recreation </w:t>
            </w:r>
          </w:p>
          <w:p w:rsidR="00000000" w:rsidRPr="008C68FE" w:rsidP="008C68FE">
            <w:pPr>
              <w:pStyle w:val="BodyText"/>
            </w:pPr>
            <w:r w:rsidRPr="008C68FE">
              <w:t xml:space="preserve">social recreation </w:t>
            </w:r>
          </w:p>
          <w:p w:rsidR="00000000" w:rsidP="008C68FE">
            <w:pPr>
              <w:pStyle w:val="BodyText"/>
              <w:rPr>
                <w:lang w:val="en-NZ"/>
              </w:rPr>
            </w:pPr>
            <w:r w:rsidRPr="008C68FE">
              <w:t xml:space="preserve">tourism and travel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Lifestyle influences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[seven categories] </w:t>
            </w:r>
          </w:p>
          <w:p w:rsidR="00000000" w:rsidRPr="008C68FE" w:rsidP="008C68FE">
            <w:pPr>
              <w:pStyle w:val="BodyText"/>
            </w:pPr>
            <w:r w:rsidRPr="008C68FE">
              <w:t>aspirations</w:t>
            </w:r>
          </w:p>
          <w:p w:rsidR="00000000" w:rsidRPr="008C68FE" w:rsidP="008C68FE">
            <w:pPr>
              <w:pStyle w:val="BodyText"/>
            </w:pPr>
            <w:r w:rsidRPr="008C68FE">
              <w:t>financial considerations</w:t>
            </w:r>
          </w:p>
          <w:p w:rsidR="00000000" w:rsidRPr="008C68FE" w:rsidP="008C68FE">
            <w:pPr>
              <w:pStyle w:val="BodyText"/>
            </w:pPr>
            <w:r w:rsidRPr="008C68FE">
              <w:t>geographical accessibility</w:t>
            </w:r>
          </w:p>
          <w:p w:rsidR="00000000" w:rsidRPr="008C68FE" w:rsidP="008C68FE">
            <w:pPr>
              <w:pStyle w:val="BodyText"/>
            </w:pPr>
            <w:r w:rsidRPr="008C68FE">
              <w:t>health</w:t>
            </w:r>
          </w:p>
          <w:p w:rsidR="00000000" w:rsidRPr="008C68FE" w:rsidP="008C68FE">
            <w:pPr>
              <w:pStyle w:val="BodyText"/>
            </w:pPr>
            <w:r w:rsidRPr="008C68FE">
              <w:t>interests</w:t>
            </w:r>
          </w:p>
          <w:p w:rsidR="00000000" w:rsidRPr="008C68FE" w:rsidP="008C68FE">
            <w:pPr>
              <w:pStyle w:val="BodyText"/>
            </w:pPr>
            <w:r w:rsidRPr="008C68FE">
              <w:t>opportunity cost</w:t>
            </w:r>
          </w:p>
          <w:p w:rsidR="00000000" w:rsidRPr="008C68FE" w:rsidP="008C68FE">
            <w:pPr>
              <w:pStyle w:val="BodyText"/>
            </w:pPr>
            <w:r w:rsidRPr="008C68FE">
              <w:t>psychological state</w:t>
            </w:r>
          </w:p>
          <w:p w:rsidR="00000000" w:rsidRPr="008C68FE" w:rsidP="008C68FE">
            <w:pPr>
              <w:pStyle w:val="BodyText"/>
            </w:pPr>
            <w:r w:rsidRPr="008C68FE">
              <w:t>transport</w:t>
            </w:r>
          </w:p>
          <w:p w:rsidR="00000000" w:rsidP="008C68FE">
            <w:pPr>
              <w:pStyle w:val="BodyText"/>
              <w:rPr>
                <w:lang w:val="en-NZ"/>
              </w:rPr>
            </w:pPr>
            <w:r w:rsidRPr="008C68FE">
              <w:t xml:space="preserve">time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Market segments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[all categories] </w:t>
            </w:r>
          </w:p>
          <w:p w:rsidR="00000000" w:rsidRPr="008C68FE" w:rsidP="008C68FE">
            <w:pPr>
              <w:pStyle w:val="BodyText"/>
            </w:pPr>
            <w:r w:rsidRPr="008C68FE">
              <w:t xml:space="preserve">attitudes and values </w:t>
            </w:r>
          </w:p>
          <w:p w:rsidR="00000000" w:rsidRPr="008C68FE" w:rsidP="008C68FE">
            <w:pPr>
              <w:pStyle w:val="BodyText"/>
            </w:pPr>
            <w:r w:rsidRPr="008C68FE">
              <w:t>culture</w:t>
            </w:r>
          </w:p>
          <w:p w:rsidR="00000000" w:rsidRPr="008C68FE" w:rsidP="008C68FE">
            <w:pPr>
              <w:pStyle w:val="BodyText"/>
            </w:pPr>
            <w:r w:rsidRPr="008C68FE">
              <w:t>gender</w:t>
            </w:r>
          </w:p>
          <w:p w:rsidR="00000000" w:rsidRPr="008C68FE" w:rsidP="008C68FE">
            <w:pPr>
              <w:pStyle w:val="BodyText"/>
            </w:pPr>
            <w:r w:rsidRPr="008C68FE">
              <w:t>geography</w:t>
            </w:r>
          </w:p>
          <w:p w:rsidR="00000000" w:rsidRPr="008C68FE" w:rsidP="008C68FE">
            <w:pPr>
              <w:pStyle w:val="BodyText"/>
            </w:pPr>
            <w:r w:rsidRPr="008C68FE">
              <w:t>lifestyle</w:t>
            </w:r>
          </w:p>
          <w:p w:rsidR="00000000" w:rsidP="008C68FE">
            <w:pPr>
              <w:pStyle w:val="BodyText"/>
              <w:rPr>
                <w:lang w:val="en-NZ"/>
              </w:rPr>
            </w:pPr>
            <w:r w:rsidRPr="008C68FE">
              <w:t xml:space="preserve">socio-economic factors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Report requirements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[all categories] </w:t>
            </w:r>
          </w:p>
          <w:p w:rsidR="00000000" w:rsidRPr="008C68FE" w:rsidP="008C68FE">
            <w:pPr>
              <w:pStyle w:val="BodyText"/>
            </w:pPr>
            <w:r w:rsidRPr="008C68FE">
              <w:t xml:space="preserve">business and performance plans </w:t>
            </w:r>
          </w:p>
          <w:p w:rsidR="00000000" w:rsidRPr="008C68FE" w:rsidP="008C68FE">
            <w:pPr>
              <w:pStyle w:val="BodyText"/>
            </w:pPr>
            <w:r w:rsidRPr="008C68FE">
              <w:t xml:space="preserve">defined resource parameters </w:t>
            </w:r>
          </w:p>
          <w:p w:rsidR="00000000" w:rsidRPr="008C68FE" w:rsidP="008C68FE">
            <w:pPr>
              <w:pStyle w:val="BodyText"/>
            </w:pPr>
            <w:r w:rsidRPr="008C68FE">
              <w:t>hardcopy, eg, bound</w:t>
            </w:r>
          </w:p>
          <w:p w:rsidR="00000000" w:rsidRPr="008C68FE" w:rsidP="008C68FE">
            <w:pPr>
              <w:pStyle w:val="BodyText"/>
            </w:pPr>
            <w:r w:rsidRPr="008C68FE">
              <w:t xml:space="preserve">information protocols </w:t>
            </w:r>
          </w:p>
          <w:p w:rsidR="00000000" w:rsidRPr="008C68FE" w:rsidP="008C68FE">
            <w:pPr>
              <w:pStyle w:val="BodyText"/>
            </w:pPr>
            <w:r w:rsidRPr="008C68FE">
              <w:t xml:space="preserve">organisational policies and guidelines </w:t>
            </w:r>
          </w:p>
          <w:p w:rsidR="00000000" w:rsidRPr="008C68FE" w:rsidP="008C68FE">
            <w:pPr>
              <w:pStyle w:val="BodyText"/>
            </w:pPr>
            <w:r w:rsidRPr="008C68FE">
              <w:t xml:space="preserve">management and accountability channels </w:t>
            </w:r>
          </w:p>
          <w:p w:rsidR="00000000" w:rsidRPr="008C68FE" w:rsidP="008C68FE">
            <w:pPr>
              <w:pStyle w:val="BodyText"/>
            </w:pPr>
            <w:r w:rsidRPr="008C68FE">
              <w:t>one-on-one meeting</w:t>
            </w:r>
          </w:p>
          <w:p w:rsidR="00000000" w:rsidRPr="008C68FE" w:rsidP="008C68FE">
            <w:pPr>
              <w:pStyle w:val="BodyText"/>
            </w:pPr>
            <w:r w:rsidRPr="008C68FE">
              <w:t>presentation to</w:t>
            </w:r>
            <w:r w:rsidRPr="008C68FE">
              <w:t xml:space="preserve"> a group(s)</w:t>
            </w:r>
          </w:p>
          <w:p w:rsidR="00000000" w:rsidRPr="008C68FE" w:rsidP="008C68FE">
            <w:pPr>
              <w:pStyle w:val="BodyText"/>
            </w:pPr>
            <w:r w:rsidRPr="008C68FE">
              <w:t xml:space="preserve">quality assurances and/or procedures manuals </w:t>
            </w:r>
          </w:p>
          <w:p w:rsidR="00000000" w:rsidP="008C68FE">
            <w:pPr>
              <w:pStyle w:val="BodyText"/>
              <w:rPr>
                <w:lang w:val="en-NZ"/>
              </w:rPr>
            </w:pPr>
            <w:r w:rsidRPr="008C68FE">
              <w:t xml:space="preserve">security and confidentiality requirements  </w:t>
            </w:r>
          </w:p>
        </w:tc>
      </w:tr>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Social influences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[seven categories] </w:t>
            </w:r>
          </w:p>
          <w:p w:rsidR="00000000" w:rsidRPr="008C68FE" w:rsidP="008C68FE">
            <w:pPr>
              <w:pStyle w:val="BodyText"/>
            </w:pPr>
            <w:r w:rsidRPr="008C68FE">
              <w:t>culture</w:t>
            </w:r>
          </w:p>
          <w:p w:rsidR="00000000" w:rsidRPr="008C68FE" w:rsidP="008C68FE">
            <w:pPr>
              <w:pStyle w:val="BodyText"/>
            </w:pPr>
            <w:r w:rsidRPr="008C68FE">
              <w:t xml:space="preserve">family background </w:t>
            </w:r>
          </w:p>
          <w:p w:rsidR="00000000" w:rsidRPr="008C68FE" w:rsidP="008C68FE">
            <w:pPr>
              <w:pStyle w:val="BodyText"/>
            </w:pPr>
            <w:r w:rsidRPr="008C68FE">
              <w:t>family decision-maker/s</w:t>
            </w:r>
          </w:p>
          <w:p w:rsidR="00000000" w:rsidRPr="008C68FE" w:rsidP="008C68FE">
            <w:pPr>
              <w:pStyle w:val="BodyText"/>
            </w:pPr>
            <w:r w:rsidRPr="008C68FE">
              <w:t>gender</w:t>
            </w:r>
          </w:p>
          <w:p w:rsidR="00000000" w:rsidRPr="008C68FE" w:rsidP="008C68FE">
            <w:pPr>
              <w:pStyle w:val="BodyText"/>
            </w:pPr>
            <w:r w:rsidRPr="008C68FE">
              <w:t>national identity</w:t>
            </w:r>
          </w:p>
          <w:p w:rsidR="00000000" w:rsidRPr="008C68FE" w:rsidP="008C68FE">
            <w:pPr>
              <w:pStyle w:val="BodyText"/>
            </w:pPr>
            <w:r w:rsidRPr="008C68FE">
              <w:t>ritual</w:t>
            </w:r>
          </w:p>
          <w:p w:rsidR="00000000" w:rsidRPr="008C68FE" w:rsidP="008C68FE">
            <w:pPr>
              <w:pStyle w:val="BodyText"/>
            </w:pPr>
            <w:r w:rsidRPr="008C68FE">
              <w:t xml:space="preserve">socio-economic factors </w:t>
            </w:r>
          </w:p>
          <w:p w:rsidR="00000000" w:rsidRPr="008C68FE" w:rsidP="008C68FE">
            <w:pPr>
              <w:pStyle w:val="BodyText"/>
            </w:pPr>
            <w:r w:rsidRPr="008C68FE">
              <w:t>social class</w:t>
            </w:r>
          </w:p>
          <w:p w:rsidR="00000000" w:rsidRPr="008C68FE" w:rsidP="008C68FE">
            <w:pPr>
              <w:pStyle w:val="BodyText"/>
            </w:pPr>
            <w:r w:rsidRPr="008C68FE">
              <w:t xml:space="preserve">spiritual </w:t>
            </w:r>
          </w:p>
        </w:tc>
      </w:tr>
    </w:tbl>
    <w:p w:rsidR="00000000" w:rsidRPr="008C68FE" w:rsidP="008C68FE">
      <w:pPr>
        <w:pStyle w:val="BodyText"/>
      </w:pPr>
    </w:p>
    <w:tbl>
      <w:tblPr>
        <w:tblW w:w="0" w:type="auto"/>
        <w:tblLayout w:type="fixed"/>
        <w:tblCellMar>
          <w:left w:w="62" w:type="dxa"/>
          <w:right w:w="62" w:type="dxa"/>
        </w:tblCellMar>
        <w:tblLook w:val="0000"/>
      </w:tblPr>
      <w:tblGrid>
        <w:gridCol w:w="4500"/>
        <w:gridCol w:w="4500"/>
      </w:tblGrid>
      <w:tr w:rsidTr="0001664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C68FE">
            <w:pPr>
              <w:pStyle w:val="BodyText"/>
              <w:rPr>
                <w:lang w:val="en-NZ"/>
              </w:rPr>
            </w:pPr>
            <w:r w:rsidRPr="008C68FE">
              <w:rPr>
                <w:rStyle w:val="SpecialBold"/>
              </w:rPr>
              <w:t>Sources</w:t>
            </w:r>
          </w:p>
        </w:tc>
        <w:tc>
          <w:tcPr>
            <w:tcW w:w="4500" w:type="dxa"/>
            <w:tcBorders>
              <w:top w:val="nil"/>
              <w:left w:val="nil"/>
              <w:bottom w:val="nil"/>
              <w:right w:val="nil"/>
            </w:tcBorders>
            <w:tcMar>
              <w:top w:w="0" w:type="dxa"/>
              <w:left w:w="62" w:type="dxa"/>
              <w:bottom w:w="0" w:type="dxa"/>
              <w:right w:w="62" w:type="dxa"/>
            </w:tcMar>
          </w:tcPr>
          <w:p w:rsidR="00000000" w:rsidRPr="008C68FE" w:rsidP="008C68FE">
            <w:pPr>
              <w:pStyle w:val="BodyText"/>
            </w:pPr>
            <w:r w:rsidRPr="008C68FE">
              <w:t xml:space="preserve">[all categories] </w:t>
            </w:r>
          </w:p>
          <w:p w:rsidR="00000000" w:rsidRPr="008C68FE" w:rsidP="008C68FE">
            <w:pPr>
              <w:pStyle w:val="BodyText"/>
            </w:pPr>
            <w:r w:rsidRPr="008C68FE">
              <w:t>Australian Bureau of Statistics, eg, Census data</w:t>
            </w:r>
          </w:p>
          <w:p w:rsidR="00000000" w:rsidRPr="008C68FE" w:rsidP="008C68FE">
            <w:pPr>
              <w:pStyle w:val="BodyText"/>
            </w:pPr>
            <w:r w:rsidRPr="008C68FE">
              <w:t>Commercial research</w:t>
            </w:r>
          </w:p>
          <w:p w:rsidR="00000000" w:rsidRPr="008C68FE" w:rsidP="008C68FE">
            <w:pPr>
              <w:pStyle w:val="BodyText"/>
            </w:pPr>
            <w:r w:rsidRPr="008C68FE">
              <w:t>Internet</w:t>
            </w:r>
          </w:p>
          <w:p w:rsidR="00000000" w:rsidRPr="008C68FE" w:rsidP="008C68FE">
            <w:pPr>
              <w:pStyle w:val="BodyText"/>
            </w:pPr>
            <w:r w:rsidRPr="008C68FE">
              <w:t>print media</w:t>
            </w:r>
          </w:p>
          <w:p w:rsidR="00000000" w:rsidRPr="008C68FE" w:rsidP="008C68FE">
            <w:pPr>
              <w:pStyle w:val="BodyText"/>
            </w:pPr>
            <w:r w:rsidRPr="008C68FE">
              <w:t>surveys</w:t>
            </w:r>
          </w:p>
          <w:p w:rsidR="00000000" w:rsidRPr="008C68FE" w:rsidP="008C68FE">
            <w:pPr>
              <w:pStyle w:val="BodyText"/>
            </w:pPr>
            <w:r w:rsidRPr="008C68FE">
              <w:t>television</w:t>
            </w:r>
          </w:p>
        </w:tc>
      </w:tr>
    </w:tbl>
    <w:p w:rsidR="00000000" w:rsidRPr="008C68FE" w:rsidP="008C68FE">
      <w:pPr>
        <w:pStyle w:val="BodyText"/>
      </w:pPr>
    </w:p>
    <w:p w:rsidR="00000000" w:rsidRPr="008C68FE" w:rsidP="008C68FE">
      <w:pPr>
        <w:pStyle w:val="AllowPageBreak"/>
      </w:pPr>
    </w:p>
    <w:p w:rsidR="00000000" w:rsidRPr="008C68FE" w:rsidP="008C68FE">
      <w:pPr>
        <w:pStyle w:val="Heading1"/>
      </w:pPr>
      <w:bookmarkStart w:id="12" w:name="O_326011"/>
      <w:bookmarkEnd w:id="12"/>
      <w:r w:rsidRPr="008C68FE">
        <w:t>Unit Sector(s)</w:t>
      </w:r>
    </w:p>
    <w:p w:rsidR="00000000" w:rsidRPr="008C68FE" w:rsidP="008C68FE">
      <w:pPr>
        <w:pStyle w:val="BodyText"/>
      </w:pPr>
      <w:r w:rsidRPr="008C68FE">
        <w:t>Not applicable.</w:t>
      </w:r>
    </w:p>
    <w:p w:rsidR="00000000" w:rsidRPr="008C68FE" w:rsidP="008C68FE"/>
    <w:sectPr w:rsidSect="008C68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664E" w:rsidP="000166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4E" w:rsidP="008C68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1664E" w:rsidP="008C68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1664E" w:rsidP="008C68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FE" w:rsidRPr="0001664E" w:rsidP="000166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64E" w:rsidRPr="002D2AF8" w:rsidP="008C68FE">
    <w:pPr>
      <w:pStyle w:val="Header"/>
      <w:framePr w:wrap="around"/>
    </w:pPr>
    <w:r>
      <w:fldChar w:fldCharType="begin"/>
    </w:r>
    <w:r>
      <w:instrText xml:space="preserve"> TITLE   \* MERGEFORMAT </w:instrText>
    </w:r>
    <w:r>
      <w:fldChar w:fldCharType="separate"/>
    </w:r>
    <w:r>
      <w:t>SRXINU003A Analyse participation patterns in specific markets of the leisure and recreation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1664E" w:rsidP="008C6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68FE"/>
    <w:pPr>
      <w:spacing w:before="360" w:after="60"/>
      <w:outlineLvl w:val="0"/>
    </w:pPr>
    <w:rPr>
      <w:sz w:val="32"/>
    </w:rPr>
  </w:style>
  <w:style w:type="paragraph" w:styleId="Heading2">
    <w:name w:val="heading 2"/>
    <w:basedOn w:val="HeadingBase"/>
    <w:next w:val="BodyText"/>
    <w:link w:val="Heading2Char"/>
    <w:qFormat/>
    <w:rsid w:val="008C68FE"/>
    <w:pPr>
      <w:keepLines/>
      <w:spacing w:before="240" w:after="120"/>
      <w:outlineLvl w:val="1"/>
    </w:pPr>
    <w:rPr>
      <w:sz w:val="28"/>
      <w:szCs w:val="40"/>
    </w:rPr>
  </w:style>
  <w:style w:type="paragraph" w:styleId="Heading3">
    <w:name w:val="heading 3"/>
    <w:basedOn w:val="HeadingBase"/>
    <w:next w:val="BodyText"/>
    <w:link w:val="Heading3Char"/>
    <w:qFormat/>
    <w:rsid w:val="008C68FE"/>
    <w:pPr>
      <w:spacing w:before="180" w:after="120"/>
      <w:outlineLvl w:val="2"/>
    </w:pPr>
    <w:rPr>
      <w:spacing w:val="-10"/>
      <w:kern w:val="32"/>
    </w:rPr>
  </w:style>
  <w:style w:type="paragraph" w:styleId="Heading4">
    <w:name w:val="heading 4"/>
    <w:basedOn w:val="HeadingBase"/>
    <w:next w:val="BodyText"/>
    <w:link w:val="Heading4Char"/>
    <w:qFormat/>
    <w:rsid w:val="008C68FE"/>
    <w:pPr>
      <w:spacing w:before="160" w:after="120"/>
      <w:outlineLvl w:val="3"/>
    </w:pPr>
    <w:rPr>
      <w:sz w:val="22"/>
    </w:rPr>
  </w:style>
  <w:style w:type="paragraph" w:styleId="Heading5">
    <w:name w:val="heading 5"/>
    <w:basedOn w:val="HeadingBase"/>
    <w:next w:val="Normal"/>
    <w:link w:val="Heading5Char"/>
    <w:qFormat/>
    <w:rsid w:val="008C68FE"/>
    <w:pPr>
      <w:spacing w:before="80"/>
      <w:outlineLvl w:val="4"/>
    </w:pPr>
    <w:rPr>
      <w:color w:val="918585"/>
      <w:sz w:val="20"/>
    </w:rPr>
  </w:style>
  <w:style w:type="paragraph" w:styleId="Heading6">
    <w:name w:val="heading 6"/>
    <w:basedOn w:val="HeadingBase"/>
    <w:next w:val="Normal"/>
    <w:link w:val="Heading6Char"/>
    <w:qFormat/>
    <w:rsid w:val="008C68FE"/>
    <w:pPr>
      <w:spacing w:before="60"/>
      <w:outlineLvl w:val="5"/>
    </w:pPr>
    <w:rPr>
      <w:color w:val="918585"/>
      <w:sz w:val="20"/>
    </w:rPr>
  </w:style>
  <w:style w:type="paragraph" w:styleId="Heading7">
    <w:name w:val="heading 7"/>
    <w:basedOn w:val="Normal"/>
    <w:next w:val="Normal"/>
    <w:link w:val="Heading7Char"/>
    <w:qFormat/>
    <w:rsid w:val="008C68FE"/>
    <w:pPr>
      <w:ind w:left="720"/>
      <w:outlineLvl w:val="6"/>
    </w:pPr>
    <w:rPr>
      <w:i/>
    </w:rPr>
  </w:style>
  <w:style w:type="paragraph" w:styleId="Heading8">
    <w:name w:val="heading 8"/>
    <w:basedOn w:val="Normal"/>
    <w:next w:val="Normal"/>
    <w:link w:val="Heading8Char"/>
    <w:qFormat/>
    <w:rsid w:val="008C68FE"/>
    <w:pPr>
      <w:ind w:left="720"/>
      <w:outlineLvl w:val="7"/>
    </w:pPr>
    <w:rPr>
      <w:i/>
    </w:rPr>
  </w:style>
  <w:style w:type="paragraph" w:styleId="Heading9">
    <w:name w:val="heading 9"/>
    <w:basedOn w:val="Normal"/>
    <w:next w:val="Normal"/>
    <w:link w:val="Heading9Char"/>
    <w:qFormat/>
    <w:rsid w:val="008C68FE"/>
    <w:pPr>
      <w:ind w:left="720"/>
      <w:outlineLvl w:val="8"/>
    </w:pPr>
    <w:rPr>
      <w:i/>
    </w:rPr>
  </w:style>
  <w:style w:type="character" w:default="1" w:styleId="DefaultParagraphFont">
    <w:name w:val="Default Paragraph Font"/>
    <w:uiPriority w:val="1"/>
    <w:unhideWhenUsed/>
    <w:rsid w:val="008C6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68FE"/>
  </w:style>
  <w:style w:type="character" w:customStyle="1" w:styleId="Heading1Char">
    <w:name w:val="Heading 1 Char"/>
    <w:basedOn w:val="DefaultParagraphFont"/>
    <w:link w:val="Heading1"/>
    <w:rsid w:val="008C68FE"/>
    <w:rPr>
      <w:rFonts w:ascii="Times New Roman" w:eastAsia="Times New Roman" w:hAnsi="Times New Roman" w:cs="Times New Roman"/>
      <w:b/>
      <w:sz w:val="32"/>
      <w:szCs w:val="20"/>
      <w:lang w:eastAsia="en-US"/>
    </w:rPr>
  </w:style>
  <w:style w:type="paragraph" w:styleId="BodyText">
    <w:name w:val="Body Text"/>
    <w:basedOn w:val="Normal"/>
    <w:link w:val="BodyTextChar"/>
    <w:rsid w:val="008C68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68FE"/>
    <w:rPr>
      <w:rFonts w:ascii="Times New Roman" w:eastAsia="Times New Roman" w:hAnsi="Times New Roman" w:cs="Times New Roman"/>
      <w:sz w:val="24"/>
      <w:lang w:eastAsia="en-US"/>
    </w:rPr>
  </w:style>
  <w:style w:type="paragraph" w:styleId="Footer">
    <w:name w:val="footer"/>
    <w:basedOn w:val="Normal"/>
    <w:link w:val="FooterChar"/>
    <w:rsid w:val="008C6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68FE"/>
    <w:rPr>
      <w:rFonts w:ascii="Times New Roman" w:eastAsia="Times New Roman" w:hAnsi="Times New Roman" w:cs="Times New Roman"/>
      <w:sz w:val="16"/>
      <w:lang w:eastAsia="en-US"/>
    </w:rPr>
  </w:style>
  <w:style w:type="character" w:customStyle="1" w:styleId="SpecialBold">
    <w:name w:val="Special Bold"/>
    <w:basedOn w:val="DefaultParagraphFont"/>
    <w:rsid w:val="008C68FE"/>
    <w:rPr>
      <w:b/>
      <w:spacing w:val="0"/>
    </w:rPr>
  </w:style>
  <w:style w:type="paragraph" w:customStyle="1" w:styleId="SuperHeading">
    <w:name w:val="SuperHeading"/>
    <w:basedOn w:val="Normal"/>
    <w:rsid w:val="008C68FE"/>
    <w:pPr>
      <w:spacing w:before="240" w:after="120"/>
      <w:outlineLvl w:val="0"/>
    </w:pPr>
    <w:rPr>
      <w:rFonts w:ascii="Times New Roman" w:hAnsi="Times New Roman"/>
      <w:b/>
      <w:sz w:val="28"/>
    </w:rPr>
  </w:style>
  <w:style w:type="paragraph" w:customStyle="1" w:styleId="AllowPageBreak">
    <w:name w:val="AllowPageBreak"/>
    <w:rsid w:val="008C6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6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6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6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6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6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6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6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68FE"/>
    <w:rPr>
      <w:rFonts w:ascii="Courier New" w:eastAsia="Times New Roman" w:hAnsi="Courier New" w:cs="Times New Roman"/>
      <w:i/>
      <w:szCs w:val="20"/>
      <w:lang w:eastAsia="en-US"/>
    </w:rPr>
  </w:style>
  <w:style w:type="paragraph" w:customStyle="1" w:styleId="HeadingBase">
    <w:name w:val="Heading Base"/>
    <w:rsid w:val="008C6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68FE"/>
    <w:pPr>
      <w:tabs>
        <w:tab w:val="right" w:leader="dot" w:pos="9072"/>
      </w:tabs>
      <w:ind w:left="567"/>
    </w:pPr>
    <w:rPr>
      <w:szCs w:val="22"/>
    </w:rPr>
  </w:style>
  <w:style w:type="paragraph" w:customStyle="1" w:styleId="TOCBase">
    <w:name w:val="TOC Base"/>
    <w:rsid w:val="008C6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68FE"/>
    <w:pPr>
      <w:tabs>
        <w:tab w:val="right" w:leader="dot" w:pos="9072"/>
      </w:tabs>
      <w:spacing w:before="40" w:after="40"/>
      <w:ind w:left="284"/>
    </w:pPr>
    <w:rPr>
      <w:rFonts w:ascii="Times New Roman" w:hAnsi="Times New Roman"/>
    </w:rPr>
  </w:style>
  <w:style w:type="paragraph" w:styleId="TOC1">
    <w:name w:val="toc 1"/>
    <w:basedOn w:val="TOCBase"/>
    <w:next w:val="Normal"/>
    <w:rsid w:val="008C68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68FE"/>
    <w:pPr>
      <w:spacing w:before="5040"/>
      <w:jc w:val="center"/>
    </w:pPr>
    <w:rPr>
      <w:sz w:val="48"/>
      <w:szCs w:val="72"/>
      <w:lang w:val="en-US"/>
    </w:rPr>
  </w:style>
  <w:style w:type="character" w:customStyle="1" w:styleId="TitleChar">
    <w:name w:val="Title Char"/>
    <w:basedOn w:val="DefaultParagraphFont"/>
    <w:link w:val="Title"/>
    <w:rsid w:val="008C6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68FE"/>
    <w:pPr>
      <w:tabs>
        <w:tab w:val="left" w:pos="3600"/>
        <w:tab w:val="left" w:pos="3958"/>
      </w:tabs>
    </w:pPr>
  </w:style>
  <w:style w:type="paragraph" w:styleId="List">
    <w:name w:val="List"/>
    <w:basedOn w:val="BodyText"/>
    <w:next w:val="BodyText"/>
    <w:rsid w:val="008C68FE"/>
    <w:pPr>
      <w:tabs>
        <w:tab w:val="left" w:pos="340"/>
      </w:tabs>
      <w:spacing w:before="60" w:after="60"/>
      <w:ind w:left="340" w:hanging="340"/>
    </w:pPr>
  </w:style>
  <w:style w:type="paragraph" w:styleId="ListBullet">
    <w:name w:val="List Bullet"/>
    <w:basedOn w:val="List"/>
    <w:rsid w:val="008C68FE"/>
    <w:pPr>
      <w:numPr>
        <w:numId w:val="11"/>
      </w:numPr>
      <w:tabs>
        <w:tab w:val="clear" w:pos="340"/>
      </w:tabs>
      <w:spacing w:before="40" w:after="40"/>
    </w:pPr>
  </w:style>
  <w:style w:type="paragraph" w:customStyle="1" w:styleId="Note">
    <w:name w:val="Note"/>
    <w:basedOn w:val="BodyText"/>
    <w:rsid w:val="008C6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68FE"/>
    <w:pPr>
      <w:framePr w:wrap="auto" w:hAnchor="text" w:y="6049"/>
    </w:pPr>
    <w:rPr>
      <w:color w:val="000000"/>
      <w:sz w:val="40"/>
    </w:rPr>
  </w:style>
  <w:style w:type="paragraph" w:customStyle="1" w:styleId="TOCTitle">
    <w:name w:val="TOCTitle"/>
    <w:basedOn w:val="Heading1"/>
    <w:rsid w:val="008C68FE"/>
    <w:pPr>
      <w:spacing w:after="240"/>
      <w:jc w:val="center"/>
      <w:outlineLvl w:val="9"/>
    </w:pPr>
    <w:rPr>
      <w:caps/>
    </w:rPr>
  </w:style>
  <w:style w:type="paragraph" w:customStyle="1" w:styleId="Version">
    <w:name w:val="Version"/>
    <w:rsid w:val="008C68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68FE"/>
    <w:pPr>
      <w:numPr>
        <w:numId w:val="12"/>
      </w:numPr>
      <w:tabs>
        <w:tab w:val="clear" w:pos="680"/>
      </w:tabs>
    </w:pPr>
  </w:style>
  <w:style w:type="paragraph" w:styleId="Index1">
    <w:name w:val="index 1"/>
    <w:basedOn w:val="Normal"/>
    <w:next w:val="Normal"/>
    <w:semiHidden/>
    <w:rsid w:val="008C68FE"/>
    <w:pPr>
      <w:keepNext w:val="0"/>
      <w:tabs>
        <w:tab w:val="right" w:pos="4176"/>
      </w:tabs>
      <w:ind w:left="198" w:hanging="198"/>
    </w:pPr>
    <w:rPr>
      <w:rFonts w:ascii="Garamond" w:hAnsi="Garamond"/>
    </w:rPr>
  </w:style>
  <w:style w:type="paragraph" w:styleId="IndexHeading">
    <w:name w:val="index heading"/>
    <w:basedOn w:val="Normal"/>
    <w:next w:val="Index1"/>
    <w:semiHidden/>
    <w:rsid w:val="008C68FE"/>
    <w:pPr>
      <w:spacing w:before="120" w:after="120"/>
    </w:pPr>
    <w:rPr>
      <w:rFonts w:ascii="Arial" w:hAnsi="Arial"/>
      <w:b/>
      <w:color w:val="918585"/>
      <w:sz w:val="24"/>
    </w:rPr>
  </w:style>
  <w:style w:type="paragraph" w:styleId="Header">
    <w:name w:val="header"/>
    <w:basedOn w:val="Normal"/>
    <w:link w:val="HeaderChar"/>
    <w:rsid w:val="008C6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68FE"/>
    <w:rPr>
      <w:rFonts w:ascii="Times New Roman" w:eastAsia="Times New Roman" w:hAnsi="Times New Roman" w:cs="Times New Roman"/>
      <w:sz w:val="16"/>
      <w:szCs w:val="20"/>
      <w:lang w:val="en-GB" w:eastAsia="en-US"/>
    </w:rPr>
  </w:style>
  <w:style w:type="paragraph" w:customStyle="1" w:styleId="Chapter">
    <w:name w:val="Chapter"/>
    <w:basedOn w:val="Normal"/>
    <w:rsid w:val="008C68FE"/>
    <w:pPr>
      <w:spacing w:before="240"/>
    </w:pPr>
    <w:rPr>
      <w:rFonts w:ascii="Times New Roman" w:hAnsi="Times New Roman"/>
      <w:smallCaps/>
      <w:spacing w:val="80"/>
      <w:sz w:val="28"/>
    </w:rPr>
  </w:style>
  <w:style w:type="paragraph" w:customStyle="1" w:styleId="InChapter">
    <w:name w:val="InChapter"/>
    <w:basedOn w:val="Heading3"/>
    <w:rsid w:val="008C68FE"/>
    <w:pPr>
      <w:spacing w:after="240"/>
      <w:outlineLvl w:val="9"/>
    </w:pPr>
    <w:rPr>
      <w:noProof/>
    </w:rPr>
  </w:style>
  <w:style w:type="paragraph" w:styleId="Index2">
    <w:name w:val="index 2"/>
    <w:basedOn w:val="Normal"/>
    <w:next w:val="Normal"/>
    <w:semiHidden/>
    <w:rsid w:val="008C68FE"/>
    <w:pPr>
      <w:tabs>
        <w:tab w:val="right" w:pos="4176"/>
      </w:tabs>
      <w:ind w:left="568" w:hanging="284"/>
    </w:pPr>
    <w:rPr>
      <w:rFonts w:ascii="Garamond" w:hAnsi="Garamond"/>
    </w:rPr>
  </w:style>
  <w:style w:type="paragraph" w:customStyle="1" w:styleId="Byline">
    <w:name w:val="Byline"/>
    <w:rsid w:val="008C6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68FE"/>
    <w:pPr>
      <w:tabs>
        <w:tab w:val="clear" w:pos="3600"/>
        <w:tab w:val="clear" w:pos="3958"/>
      </w:tabs>
      <w:jc w:val="right"/>
    </w:pPr>
  </w:style>
  <w:style w:type="character" w:styleId="Emphasis">
    <w:name w:val="Emphasis"/>
    <w:basedOn w:val="DefaultParagraphFont"/>
    <w:qFormat/>
    <w:rsid w:val="008C68FE"/>
    <w:rPr>
      <w:i/>
    </w:rPr>
  </w:style>
  <w:style w:type="paragraph" w:styleId="Caption">
    <w:name w:val="caption"/>
    <w:basedOn w:val="BodyText"/>
    <w:next w:val="Normal"/>
    <w:qFormat/>
    <w:rsid w:val="008C68FE"/>
    <w:pPr>
      <w:framePr w:w="2268" w:hSpace="181" w:vSpace="181" w:wrap="around" w:vAnchor="text" w:hAnchor="page" w:x="1135" w:y="285" w:anchorLock="1"/>
    </w:pPr>
    <w:rPr>
      <w:i/>
    </w:rPr>
  </w:style>
  <w:style w:type="paragraph" w:customStyle="1" w:styleId="MiniTOCTitle">
    <w:name w:val="MiniTOCTitle"/>
    <w:basedOn w:val="Heading4"/>
    <w:rsid w:val="008C68FE"/>
    <w:pPr>
      <w:spacing w:before="240"/>
      <w:outlineLvl w:val="9"/>
    </w:pPr>
    <w:rPr>
      <w:noProof/>
      <w:sz w:val="24"/>
    </w:rPr>
  </w:style>
  <w:style w:type="paragraph" w:customStyle="1" w:styleId="MiniTOCItem">
    <w:name w:val="MiniTOCItem"/>
    <w:basedOn w:val="ListBullet"/>
    <w:rsid w:val="008C68FE"/>
    <w:pPr>
      <w:numPr>
        <w:numId w:val="0"/>
      </w:numPr>
      <w:tabs>
        <w:tab w:val="right" w:leader="dot" w:pos="6521"/>
      </w:tabs>
      <w:spacing w:before="0" w:after="0"/>
    </w:pPr>
  </w:style>
  <w:style w:type="paragraph" w:customStyle="1" w:styleId="TOFTitle">
    <w:name w:val="TOFTitle"/>
    <w:basedOn w:val="TOCTitle"/>
    <w:rsid w:val="008C68FE"/>
  </w:style>
  <w:style w:type="paragraph" w:styleId="TableofFigures">
    <w:name w:val="table of figures"/>
    <w:basedOn w:val="Normal"/>
    <w:next w:val="Normal"/>
    <w:semiHidden/>
    <w:rsid w:val="008C68FE"/>
    <w:pPr>
      <w:tabs>
        <w:tab w:val="right" w:leader="dot" w:pos="9072"/>
      </w:tabs>
      <w:ind w:left="970" w:hanging="403"/>
    </w:pPr>
    <w:rPr>
      <w:rFonts w:ascii="Times New Roman" w:hAnsi="Times New Roman"/>
      <w:b/>
    </w:rPr>
  </w:style>
  <w:style w:type="paragraph" w:styleId="ListNumber">
    <w:name w:val="List Number"/>
    <w:basedOn w:val="List"/>
    <w:rsid w:val="008C68FE"/>
    <w:pPr>
      <w:numPr>
        <w:numId w:val="9"/>
      </w:numPr>
    </w:pPr>
  </w:style>
  <w:style w:type="character" w:customStyle="1" w:styleId="WingdingSymbols">
    <w:name w:val="Wingding Symbols"/>
    <w:rsid w:val="008C68FE"/>
    <w:rPr>
      <w:rFonts w:ascii="Wingdings" w:hAnsi="Wingdings"/>
    </w:rPr>
  </w:style>
  <w:style w:type="paragraph" w:customStyle="1" w:styleId="TableHeading">
    <w:name w:val="Table Heading"/>
    <w:basedOn w:val="HeadingBase"/>
    <w:rsid w:val="008C68FE"/>
    <w:pPr>
      <w:keepLines/>
      <w:pBdr>
        <w:bottom w:val="single" w:sz="6" w:space="1" w:color="918585"/>
      </w:pBdr>
      <w:spacing w:before="240"/>
    </w:pPr>
  </w:style>
  <w:style w:type="character" w:customStyle="1" w:styleId="HotSpot">
    <w:name w:val="HotSpot"/>
    <w:rsid w:val="008C68FE"/>
    <w:rPr>
      <w:color w:val="0033CC"/>
      <w:u w:val="none"/>
    </w:rPr>
  </w:style>
  <w:style w:type="paragraph" w:customStyle="1" w:styleId="BodyTextRight">
    <w:name w:val="Body Text Right"/>
    <w:basedOn w:val="BodyText"/>
    <w:rsid w:val="008C68FE"/>
    <w:pPr>
      <w:spacing w:before="0" w:after="0"/>
      <w:jc w:val="right"/>
    </w:pPr>
  </w:style>
  <w:style w:type="paragraph" w:styleId="Index3">
    <w:name w:val="index 3"/>
    <w:basedOn w:val="ListNumber2"/>
    <w:next w:val="Normal"/>
    <w:semiHidden/>
    <w:rsid w:val="008C68FE"/>
    <w:pPr>
      <w:numPr>
        <w:numId w:val="0"/>
      </w:numPr>
      <w:tabs>
        <w:tab w:val="right" w:leader="dot" w:pos="4176"/>
      </w:tabs>
    </w:pPr>
  </w:style>
  <w:style w:type="paragraph" w:styleId="ListNumber2">
    <w:name w:val="List Number 2"/>
    <w:basedOn w:val="List2"/>
    <w:rsid w:val="008C68FE"/>
    <w:pPr>
      <w:numPr>
        <w:numId w:val="8"/>
      </w:numPr>
      <w:tabs>
        <w:tab w:val="clear" w:pos="1060"/>
      </w:tabs>
    </w:pPr>
  </w:style>
  <w:style w:type="paragraph" w:customStyle="1" w:styleId="MarginNote">
    <w:name w:val="Margin Note"/>
    <w:basedOn w:val="BodyText"/>
    <w:rsid w:val="008C6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6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6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68FE"/>
    <w:rPr>
      <w:sz w:val="32"/>
    </w:rPr>
  </w:style>
  <w:style w:type="paragraph" w:customStyle="1" w:styleId="HeadingProcedure">
    <w:name w:val="Heading Procedure"/>
    <w:basedOn w:val="HeadingBase"/>
    <w:next w:val="Normal"/>
    <w:rsid w:val="008C68FE"/>
    <w:pPr>
      <w:tabs>
        <w:tab w:val="left" w:pos="0"/>
      </w:tabs>
      <w:spacing w:before="120" w:after="60"/>
    </w:pPr>
    <w:rPr>
      <w:i/>
      <w:color w:val="918585"/>
      <w:sz w:val="22"/>
    </w:rPr>
  </w:style>
  <w:style w:type="paragraph" w:customStyle="1" w:styleId="TableBodyText">
    <w:name w:val="Table Body Text"/>
    <w:basedOn w:val="BodyText"/>
    <w:rsid w:val="008C68FE"/>
    <w:pPr>
      <w:spacing w:before="60" w:after="60"/>
    </w:pPr>
  </w:style>
  <w:style w:type="paragraph" w:styleId="ListContinue">
    <w:name w:val="List Continue"/>
    <w:basedOn w:val="List"/>
    <w:rsid w:val="008C68FE"/>
    <w:pPr>
      <w:ind w:firstLine="0"/>
    </w:pPr>
  </w:style>
  <w:style w:type="paragraph" w:customStyle="1" w:styleId="ListNote">
    <w:name w:val="List Note"/>
    <w:basedOn w:val="List"/>
    <w:rsid w:val="008C68FE"/>
    <w:pPr>
      <w:pBdr>
        <w:top w:val="single" w:sz="6" w:space="2" w:color="918585"/>
        <w:bottom w:val="single" w:sz="6" w:space="2" w:color="918585"/>
      </w:pBdr>
      <w:tabs>
        <w:tab w:val="left" w:pos="1021"/>
      </w:tabs>
      <w:ind w:firstLine="0"/>
    </w:pPr>
  </w:style>
  <w:style w:type="paragraph" w:customStyle="1" w:styleId="Warning">
    <w:name w:val="Warning"/>
    <w:basedOn w:val="BodyText"/>
    <w:rsid w:val="008C68FE"/>
    <w:pPr>
      <w:shd w:val="clear" w:color="auto" w:fill="D9D9D9"/>
      <w:tabs>
        <w:tab w:val="left" w:pos="992"/>
      </w:tabs>
      <w:ind w:left="119" w:right="119"/>
    </w:pPr>
    <w:rPr>
      <w:sz w:val="20"/>
    </w:rPr>
  </w:style>
  <w:style w:type="paragraph" w:customStyle="1" w:styleId="MarginIcons">
    <w:name w:val="Margin Icons"/>
    <w:basedOn w:val="BodyText"/>
    <w:rsid w:val="008C6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68FE"/>
    <w:rPr>
      <w:rFonts w:ascii="Courier New" w:hAnsi="Courier New"/>
    </w:rPr>
  </w:style>
  <w:style w:type="paragraph" w:customStyle="1" w:styleId="NoteBullet">
    <w:name w:val="Note Bullet"/>
    <w:basedOn w:val="Note"/>
    <w:rsid w:val="008C68FE"/>
    <w:pPr>
      <w:tabs>
        <w:tab w:val="clear" w:pos="680"/>
      </w:tabs>
      <w:spacing w:before="60" w:after="60"/>
    </w:pPr>
  </w:style>
  <w:style w:type="paragraph" w:customStyle="1" w:styleId="SubHeading2">
    <w:name w:val="SubHeading2"/>
    <w:basedOn w:val="HeadingBase"/>
    <w:rsid w:val="008C68FE"/>
    <w:pPr>
      <w:spacing w:before="240" w:after="60"/>
    </w:pPr>
    <w:rPr>
      <w:sz w:val="20"/>
    </w:rPr>
  </w:style>
  <w:style w:type="paragraph" w:customStyle="1" w:styleId="SubHeading1">
    <w:name w:val="SubHeading1"/>
    <w:basedOn w:val="HeadingBase"/>
    <w:rsid w:val="008C68FE"/>
    <w:pPr>
      <w:spacing w:before="240" w:after="60"/>
    </w:pPr>
    <w:rPr>
      <w:color w:val="918585"/>
      <w:sz w:val="22"/>
    </w:rPr>
  </w:style>
  <w:style w:type="paragraph" w:customStyle="1" w:styleId="SideHeading">
    <w:name w:val="Side Heading"/>
    <w:basedOn w:val="HeadingBase"/>
    <w:rsid w:val="008C6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68FE"/>
    <w:pPr>
      <w:numPr>
        <w:numId w:val="10"/>
      </w:numPr>
    </w:pPr>
  </w:style>
  <w:style w:type="paragraph" w:styleId="PlainText">
    <w:name w:val="Plain Text"/>
    <w:basedOn w:val="Normal"/>
    <w:link w:val="PlainTextChar"/>
    <w:rsid w:val="008C68FE"/>
    <w:rPr>
      <w:sz w:val="20"/>
    </w:rPr>
  </w:style>
  <w:style w:type="character" w:customStyle="1" w:styleId="PlainTextChar">
    <w:name w:val="Plain Text Char"/>
    <w:basedOn w:val="DefaultParagraphFont"/>
    <w:link w:val="PlainText"/>
    <w:rsid w:val="008C68FE"/>
    <w:rPr>
      <w:rFonts w:ascii="Courier New" w:eastAsia="Times New Roman" w:hAnsi="Courier New" w:cs="Times New Roman"/>
      <w:sz w:val="20"/>
      <w:szCs w:val="20"/>
      <w:lang w:eastAsia="en-US"/>
    </w:rPr>
  </w:style>
  <w:style w:type="character" w:customStyle="1" w:styleId="MenuOption">
    <w:name w:val="Menu Option"/>
    <w:basedOn w:val="DefaultParagraphFont"/>
    <w:rsid w:val="008C68FE"/>
    <w:rPr>
      <w:b/>
      <w:smallCaps/>
    </w:rPr>
  </w:style>
  <w:style w:type="paragraph" w:customStyle="1" w:styleId="TableListNumber">
    <w:name w:val="Table List Number"/>
    <w:basedOn w:val="ListNumber"/>
    <w:rsid w:val="008C68FE"/>
    <w:pPr>
      <w:numPr>
        <w:numId w:val="0"/>
      </w:numPr>
    </w:pPr>
  </w:style>
  <w:style w:type="paragraph" w:styleId="TOC4">
    <w:name w:val="toc 4"/>
    <w:basedOn w:val="TOCBase"/>
    <w:next w:val="Normal"/>
    <w:semiHidden/>
    <w:rsid w:val="008C68FE"/>
    <w:pPr>
      <w:tabs>
        <w:tab w:val="right" w:leader="dot" w:pos="9071"/>
      </w:tabs>
      <w:ind w:left="1701"/>
    </w:pPr>
  </w:style>
  <w:style w:type="paragraph" w:customStyle="1" w:styleId="ListAlpha">
    <w:name w:val="List Alpha"/>
    <w:basedOn w:val="List"/>
    <w:rsid w:val="008C68FE"/>
    <w:pPr>
      <w:numPr>
        <w:numId w:val="7"/>
      </w:numPr>
    </w:pPr>
  </w:style>
  <w:style w:type="paragraph" w:customStyle="1" w:styleId="ListAlpha2">
    <w:name w:val="List Alpha 2"/>
    <w:basedOn w:val="List2"/>
    <w:rsid w:val="008C68FE"/>
    <w:pPr>
      <w:numPr>
        <w:numId w:val="6"/>
      </w:numPr>
    </w:pPr>
  </w:style>
  <w:style w:type="paragraph" w:styleId="List2">
    <w:name w:val="List 2"/>
    <w:basedOn w:val="BodyText"/>
    <w:rsid w:val="008C68FE"/>
    <w:pPr>
      <w:tabs>
        <w:tab w:val="left" w:pos="680"/>
      </w:tabs>
      <w:spacing w:before="60" w:after="60"/>
      <w:ind w:left="680" w:hanging="340"/>
    </w:pPr>
  </w:style>
  <w:style w:type="paragraph" w:styleId="List3">
    <w:name w:val="List 3"/>
    <w:basedOn w:val="BodyText"/>
    <w:rsid w:val="008C68FE"/>
    <w:pPr>
      <w:tabs>
        <w:tab w:val="left" w:pos="1021"/>
      </w:tabs>
      <w:spacing w:before="60" w:after="60"/>
      <w:ind w:left="1020" w:hanging="340"/>
    </w:pPr>
  </w:style>
  <w:style w:type="paragraph" w:styleId="List4">
    <w:name w:val="List 4"/>
    <w:basedOn w:val="BodyText"/>
    <w:rsid w:val="008C68FE"/>
    <w:pPr>
      <w:tabs>
        <w:tab w:val="left" w:pos="1361"/>
      </w:tabs>
      <w:spacing w:before="60" w:after="60"/>
      <w:ind w:left="1361" w:hanging="340"/>
    </w:pPr>
  </w:style>
  <w:style w:type="paragraph" w:styleId="List5">
    <w:name w:val="List 5"/>
    <w:basedOn w:val="BodyText"/>
    <w:rsid w:val="008C68FE"/>
    <w:pPr>
      <w:tabs>
        <w:tab w:val="left" w:pos="1701"/>
      </w:tabs>
      <w:spacing w:before="60" w:after="60"/>
      <w:ind w:left="1701" w:hanging="340"/>
    </w:pPr>
  </w:style>
  <w:style w:type="paragraph" w:styleId="ListBullet3">
    <w:name w:val="List Bullet 3"/>
    <w:basedOn w:val="List3"/>
    <w:rsid w:val="008C68FE"/>
    <w:pPr>
      <w:numPr>
        <w:numId w:val="13"/>
      </w:numPr>
      <w:tabs>
        <w:tab w:val="clear" w:pos="1021"/>
      </w:tabs>
      <w:ind w:left="1037" w:hanging="357"/>
    </w:pPr>
  </w:style>
  <w:style w:type="paragraph" w:styleId="ListBullet4">
    <w:name w:val="List Bullet 4"/>
    <w:basedOn w:val="List4"/>
    <w:rsid w:val="008C68FE"/>
    <w:pPr>
      <w:numPr>
        <w:numId w:val="1"/>
      </w:numPr>
    </w:pPr>
  </w:style>
  <w:style w:type="paragraph" w:styleId="ListBullet5">
    <w:name w:val="List Bullet 5"/>
    <w:basedOn w:val="List5"/>
    <w:rsid w:val="008C68FE"/>
    <w:pPr>
      <w:numPr>
        <w:numId w:val="2"/>
      </w:numPr>
    </w:pPr>
  </w:style>
  <w:style w:type="paragraph" w:styleId="ListContinue2">
    <w:name w:val="List Continue 2"/>
    <w:basedOn w:val="List2"/>
    <w:rsid w:val="008C68FE"/>
    <w:pPr>
      <w:ind w:firstLine="0"/>
    </w:pPr>
  </w:style>
  <w:style w:type="paragraph" w:styleId="ListContinue3">
    <w:name w:val="List Continue 3"/>
    <w:basedOn w:val="List3"/>
    <w:rsid w:val="008C68FE"/>
    <w:pPr>
      <w:ind w:left="1021" w:firstLine="0"/>
    </w:pPr>
  </w:style>
  <w:style w:type="paragraph" w:styleId="ListContinue4">
    <w:name w:val="List Continue 4"/>
    <w:basedOn w:val="List4"/>
    <w:rsid w:val="008C68FE"/>
    <w:pPr>
      <w:ind w:firstLine="0"/>
    </w:pPr>
  </w:style>
  <w:style w:type="paragraph" w:styleId="ListContinue5">
    <w:name w:val="List Continue 5"/>
    <w:basedOn w:val="List5"/>
    <w:rsid w:val="008C68FE"/>
    <w:pPr>
      <w:ind w:firstLine="0"/>
    </w:pPr>
  </w:style>
  <w:style w:type="paragraph" w:styleId="ListNumber3">
    <w:name w:val="List Number 3"/>
    <w:basedOn w:val="List3"/>
    <w:rsid w:val="008C68FE"/>
    <w:pPr>
      <w:numPr>
        <w:numId w:val="3"/>
      </w:numPr>
    </w:pPr>
  </w:style>
  <w:style w:type="paragraph" w:styleId="ListNumber4">
    <w:name w:val="List Number 4"/>
    <w:basedOn w:val="List4"/>
    <w:rsid w:val="008C68FE"/>
    <w:pPr>
      <w:numPr>
        <w:numId w:val="4"/>
      </w:numPr>
    </w:pPr>
  </w:style>
  <w:style w:type="paragraph" w:styleId="ListNumber5">
    <w:name w:val="List Number 5"/>
    <w:basedOn w:val="List5"/>
    <w:rsid w:val="008C68FE"/>
    <w:pPr>
      <w:numPr>
        <w:numId w:val="5"/>
      </w:numPr>
    </w:pPr>
  </w:style>
  <w:style w:type="paragraph" w:styleId="BlockText">
    <w:name w:val="Block Text"/>
    <w:basedOn w:val="Normal"/>
    <w:rsid w:val="008C68FE"/>
    <w:pPr>
      <w:spacing w:after="120"/>
      <w:ind w:left="1440" w:right="1440"/>
    </w:pPr>
  </w:style>
  <w:style w:type="character" w:customStyle="1" w:styleId="Subscript">
    <w:name w:val="Subscript"/>
    <w:basedOn w:val="DefaultParagraphFont"/>
    <w:rsid w:val="008C68FE"/>
    <w:rPr>
      <w:sz w:val="16"/>
      <w:vertAlign w:val="subscript"/>
    </w:rPr>
  </w:style>
  <w:style w:type="character" w:customStyle="1" w:styleId="Superscript">
    <w:name w:val="Superscript"/>
    <w:basedOn w:val="DefaultParagraphFont"/>
    <w:rsid w:val="008C68FE"/>
    <w:rPr>
      <w:sz w:val="16"/>
      <w:vertAlign w:val="superscript"/>
    </w:rPr>
  </w:style>
  <w:style w:type="character" w:customStyle="1" w:styleId="Symbols">
    <w:name w:val="Symbols"/>
    <w:basedOn w:val="DefaultParagraphFont"/>
    <w:rsid w:val="008C68FE"/>
    <w:rPr>
      <w:rFonts w:ascii="Symbol" w:hAnsi="Symbol"/>
    </w:rPr>
  </w:style>
  <w:style w:type="character" w:customStyle="1" w:styleId="MenuOptions">
    <w:name w:val="Menu Options"/>
    <w:basedOn w:val="DefaultParagraphFont"/>
    <w:rsid w:val="008C68FE"/>
    <w:rPr>
      <w:rFonts w:ascii="Arial Narrow" w:hAnsi="Arial Narrow"/>
      <w:smallCaps/>
    </w:rPr>
  </w:style>
  <w:style w:type="character" w:customStyle="1" w:styleId="Buttons">
    <w:name w:val="Buttons"/>
    <w:basedOn w:val="DefaultParagraphFont"/>
    <w:rsid w:val="008C68FE"/>
    <w:rPr>
      <w:b/>
    </w:rPr>
  </w:style>
  <w:style w:type="character" w:customStyle="1" w:styleId="Underlined">
    <w:name w:val="Underlined"/>
    <w:basedOn w:val="DefaultParagraphFont"/>
    <w:rsid w:val="008C68FE"/>
    <w:rPr>
      <w:u w:val="single"/>
    </w:rPr>
  </w:style>
  <w:style w:type="paragraph" w:customStyle="1" w:styleId="TableBodyTextRight">
    <w:name w:val="Table Body Text Right"/>
    <w:basedOn w:val="TableBodyText"/>
    <w:rsid w:val="008C68FE"/>
    <w:pPr>
      <w:widowControl w:val="0"/>
      <w:autoSpaceDE w:val="0"/>
      <w:autoSpaceDN w:val="0"/>
      <w:adjustRightInd w:val="0"/>
      <w:jc w:val="right"/>
    </w:pPr>
    <w:rPr>
      <w:rFonts w:cs="Arial"/>
      <w:szCs w:val="18"/>
    </w:rPr>
  </w:style>
  <w:style w:type="paragraph" w:customStyle="1" w:styleId="CopyrightText">
    <w:name w:val="Copyright Text"/>
    <w:basedOn w:val="BodyText"/>
    <w:rsid w:val="008C68FE"/>
    <w:rPr>
      <w:sz w:val="18"/>
    </w:rPr>
  </w:style>
  <w:style w:type="paragraph" w:customStyle="1" w:styleId="BodySmallRight">
    <w:name w:val="Body Small Right"/>
    <w:basedOn w:val="BodyTextRight"/>
    <w:rsid w:val="008C68FE"/>
    <w:rPr>
      <w:sz w:val="18"/>
      <w:szCs w:val="18"/>
    </w:rPr>
  </w:style>
  <w:style w:type="paragraph" w:customStyle="1" w:styleId="MarginEdition">
    <w:name w:val="Margin Edition"/>
    <w:basedOn w:val="MarginNote"/>
    <w:rsid w:val="008C68FE"/>
    <w:pPr>
      <w:spacing w:before="0" w:after="0"/>
    </w:pPr>
    <w:rPr>
      <w:rFonts w:ascii="Times New Roman" w:hAnsi="Times New Roman"/>
      <w:color w:val="999999"/>
    </w:rPr>
  </w:style>
  <w:style w:type="paragraph" w:customStyle="1" w:styleId="Spacer">
    <w:name w:val="Spacer"/>
    <w:basedOn w:val="Normal"/>
    <w:rsid w:val="008C68FE"/>
    <w:rPr>
      <w:sz w:val="2"/>
      <w:szCs w:val="2"/>
    </w:rPr>
  </w:style>
  <w:style w:type="character" w:customStyle="1" w:styleId="Small">
    <w:name w:val="Small"/>
    <w:basedOn w:val="DefaultParagraphFont"/>
    <w:rsid w:val="008C68FE"/>
    <w:rPr>
      <w:sz w:val="16"/>
    </w:rPr>
  </w:style>
  <w:style w:type="paragraph" w:customStyle="1" w:styleId="WideTable">
    <w:name w:val="Wide Table"/>
    <w:basedOn w:val="Normal"/>
    <w:rsid w:val="008C68FE"/>
    <w:pPr>
      <w:ind w:left="-1418"/>
    </w:pPr>
    <w:rPr>
      <w:sz w:val="2"/>
      <w:szCs w:val="2"/>
    </w:rPr>
  </w:style>
  <w:style w:type="character" w:styleId="PageNumber">
    <w:name w:val="page number"/>
    <w:basedOn w:val="DefaultParagraphFont"/>
    <w:rsid w:val="008C68FE"/>
  </w:style>
  <w:style w:type="paragraph" w:styleId="Quote">
    <w:name w:val="Quote"/>
    <w:basedOn w:val="Heading1"/>
    <w:link w:val="QuoteChar"/>
    <w:qFormat/>
    <w:rsid w:val="008C68FE"/>
    <w:rPr>
      <w:b w:val="0"/>
      <w:sz w:val="72"/>
      <w:szCs w:val="72"/>
      <w:lang w:val="en-NZ"/>
    </w:rPr>
  </w:style>
  <w:style w:type="character" w:customStyle="1" w:styleId="QuoteChar">
    <w:name w:val="Quote Char"/>
    <w:basedOn w:val="DefaultParagraphFont"/>
    <w:link w:val="Quote"/>
    <w:rsid w:val="008C6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68FE"/>
    <w:pPr>
      <w:pageBreakBefore/>
    </w:pPr>
  </w:style>
  <w:style w:type="paragraph" w:customStyle="1" w:styleId="Border">
    <w:name w:val="Border"/>
    <w:basedOn w:val="Normal"/>
    <w:qFormat/>
    <w:rsid w:val="008C6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68FE"/>
    <w:rPr>
      <w:b/>
      <w:bCs/>
      <w:i/>
      <w:iCs/>
      <w:color w:val="auto"/>
    </w:rPr>
  </w:style>
  <w:style w:type="paragraph" w:styleId="IntenseQuote">
    <w:name w:val="Intense Quote"/>
    <w:basedOn w:val="Normal"/>
    <w:next w:val="Normal"/>
    <w:link w:val="IntenseQuoteChar"/>
    <w:uiPriority w:val="30"/>
    <w:qFormat/>
    <w:rsid w:val="008C6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6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68FE"/>
    <w:rPr>
      <w:smallCaps/>
      <w:color w:val="auto"/>
      <w:u w:val="single"/>
    </w:rPr>
  </w:style>
  <w:style w:type="character" w:styleId="IntenseReference">
    <w:name w:val="Intense Reference"/>
    <w:basedOn w:val="DefaultParagraphFont"/>
    <w:uiPriority w:val="32"/>
    <w:qFormat/>
    <w:rsid w:val="008C68FE"/>
    <w:rPr>
      <w:b/>
      <w:bCs/>
      <w:smallCaps/>
      <w:color w:val="auto"/>
      <w:spacing w:val="5"/>
      <w:u w:val="single"/>
    </w:rPr>
  </w:style>
  <w:style w:type="paragraph" w:customStyle="1" w:styleId="2ColumnHeading">
    <w:name w:val="2Column Heading"/>
    <w:basedOn w:val="BodyText"/>
    <w:qFormat/>
    <w:rsid w:val="008C68FE"/>
    <w:pPr>
      <w:spacing w:after="60"/>
      <w:ind w:left="-2268"/>
    </w:pPr>
    <w:rPr>
      <w:b/>
    </w:rPr>
  </w:style>
  <w:style w:type="paragraph" w:customStyle="1" w:styleId="Heading1TOC">
    <w:name w:val="Heading1 TOC"/>
    <w:basedOn w:val="Normal"/>
    <w:qFormat/>
    <w:rsid w:val="008C68FE"/>
    <w:pPr>
      <w:spacing w:before="240" w:after="120"/>
    </w:pPr>
    <w:rPr>
      <w:rFonts w:ascii="Times New Roman" w:hAnsi="Times New Roman"/>
      <w:b/>
      <w:sz w:val="32"/>
    </w:rPr>
  </w:style>
  <w:style w:type="paragraph" w:customStyle="1" w:styleId="Heading2TOC">
    <w:name w:val="Heading2 TOC"/>
    <w:basedOn w:val="Normal"/>
    <w:qFormat/>
    <w:rsid w:val="008C68FE"/>
    <w:pPr>
      <w:spacing w:before="240" w:after="60"/>
    </w:pPr>
    <w:rPr>
      <w:rFonts w:ascii="Times New Roman" w:hAnsi="Times New Roman"/>
      <w:b/>
      <w:sz w:val="28"/>
    </w:rPr>
  </w:style>
  <w:style w:type="character" w:customStyle="1" w:styleId="Underline">
    <w:name w:val="Underline"/>
    <w:basedOn w:val="DefaultParagraphFont"/>
    <w:qFormat/>
    <w:rsid w:val="008C68FE"/>
    <w:rPr>
      <w:u w:val="single"/>
    </w:rPr>
  </w:style>
  <w:style w:type="character" w:customStyle="1" w:styleId="BoldandItalics">
    <w:name w:val="Bold and Italics"/>
    <w:qFormat/>
    <w:rsid w:val="008C68FE"/>
    <w:rPr>
      <w:b/>
      <w:i/>
      <w:u w:val="none"/>
    </w:rPr>
  </w:style>
  <w:style w:type="paragraph" w:styleId="BalloonText">
    <w:name w:val="Balloon Text"/>
    <w:basedOn w:val="Normal"/>
    <w:link w:val="BalloonTextChar"/>
    <w:rsid w:val="008C68FE"/>
    <w:rPr>
      <w:rFonts w:ascii="Tahoma" w:hAnsi="Tahoma" w:cs="Tahoma"/>
      <w:sz w:val="16"/>
      <w:szCs w:val="16"/>
    </w:rPr>
  </w:style>
  <w:style w:type="character" w:customStyle="1" w:styleId="BalloonTextChar">
    <w:name w:val="Balloon Text Char"/>
    <w:basedOn w:val="DefaultParagraphFont"/>
    <w:link w:val="BalloonText"/>
    <w:rsid w:val="008C6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68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6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68FE"/>
    <w:rPr>
      <w:b/>
      <w:color w:val="660033"/>
      <w:spacing w:val="0"/>
    </w:rPr>
  </w:style>
  <w:style w:type="paragraph" w:customStyle="1" w:styleId="Nameditemlist">
    <w:name w:val="Named item list"/>
    <w:basedOn w:val="BodyText"/>
    <w:qFormat/>
    <w:rsid w:val="008C68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1445</Words>
  <Characters>9330</Characters>
  <Application>Microsoft Office Word</Application>
  <DocSecurity>0</DocSecurity>
  <Lines>506</Lines>
  <Paragraphs>220</Paragraphs>
  <ScaleCrop>false</ScaleCrop>
  <Company>Author-it Software Corporation Ltd.</Company>
  <LinksUpToDate>false</LinksUpToDate>
  <CharactersWithSpaces>10658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SRXINU003A Analyse participation patterns in specific markets of the leisure and recreation industry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2012-10-10T02:03:00Z</dcterms:created>
  <dcterms:modified xsi:type="dcterms:W3CDTF">2012-10-10T02:03:00Z</dcterms:modified>
</cp:coreProperties>
</file>