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E868D3" w:rsidP="00E868D3">
      <w:pPr>
        <w:pStyle w:val="Title"/>
      </w:pPr>
      <w:r>
        <w:fldChar w:fldCharType="begin"/>
      </w:r>
      <w:r>
        <w:instrText xml:space="preserve"> TITLE   \* MERGEFORMAT </w:instrText>
      </w:r>
      <w:r>
        <w:fldChar w:fldCharType="separate"/>
      </w:r>
      <w:r>
        <w:t>SRXGCSO01A Create client relationship</w:t>
      </w:r>
      <w:r>
        <w:fldChar w:fldCharType="end"/>
      </w:r>
    </w:p>
    <w:p w:rsidR="00E868D3" w:rsidP="00E868D3">
      <w:pPr>
        <w:pStyle w:val="Version"/>
        <w:sectPr w:rsidSect="00A06EEB">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A06EEB" w:rsidP="00A06EEB">
      <w:pPr>
        <w:pStyle w:val="SuperHeading"/>
      </w:pPr>
      <w:r w:rsidRPr="00A06EEB">
        <w:t>SRXGCSO01A Create client relationship</w:t>
      </w:r>
    </w:p>
    <w:p w:rsidR="00000000" w:rsidRPr="00A06EEB" w:rsidP="00A06EEB">
      <w:pPr>
        <w:pStyle w:val="Heading1"/>
      </w:pPr>
      <w:bookmarkStart w:id="1" w:name="O_325959"/>
      <w:bookmarkEnd w:id="1"/>
      <w:r w:rsidRPr="00A06EEB">
        <w:t>Modification History</w:t>
      </w:r>
    </w:p>
    <w:p w:rsidR="00000000" w:rsidRPr="00A06EEB" w:rsidP="00A06EEB">
      <w:pPr>
        <w:pStyle w:val="BodyText"/>
      </w:pPr>
      <w:r w:rsidRPr="00A06EEB">
        <w:t>Not applicable.</w:t>
      </w:r>
    </w:p>
    <w:p w:rsidR="00000000" w:rsidRPr="00A06EEB" w:rsidP="00A06EEB">
      <w:pPr>
        <w:pStyle w:val="AllowPageBreak"/>
      </w:pPr>
    </w:p>
    <w:p w:rsidR="00000000" w:rsidRPr="00A06EEB" w:rsidP="00A06EEB">
      <w:pPr>
        <w:pStyle w:val="Heading1"/>
      </w:pPr>
      <w:bookmarkStart w:id="2" w:name="O_325961"/>
      <w:bookmarkEnd w:id="2"/>
      <w:r w:rsidRPr="00A06EEB">
        <w:t>Unit Descriptor</w:t>
      </w:r>
    </w:p>
    <w:p w:rsidR="00000000" w:rsidRPr="00A06EEB" w:rsidP="00A06EEB">
      <w:pPr>
        <w:pStyle w:val="BodyText"/>
      </w:pPr>
      <w:r w:rsidRPr="00A06EEB">
        <w:rPr>
          <w:rStyle w:val="SpecialBold"/>
        </w:rPr>
        <w:t>This unit has been developed for the Community Recreation, Fitness, Outdoor Recreation and Sport Industry Training Packages.</w:t>
      </w:r>
    </w:p>
    <w:p w:rsidR="00000000" w:rsidRPr="00A06EEB" w:rsidP="00A06EEB">
      <w:pPr>
        <w:pStyle w:val="BodyText"/>
      </w:pPr>
      <w:r w:rsidRPr="00A06EEB">
        <w:rPr>
          <w:rStyle w:val="SpecialBold"/>
        </w:rPr>
        <w:t xml:space="preserve">This </w:t>
      </w:r>
      <w:r w:rsidRPr="00A06EEB">
        <w:rPr>
          <w:rStyle w:val="SpecialBold"/>
        </w:rPr>
        <w:t xml:space="preserve">unit involves the knowledge and skills required when meeting and greeting clients to create a positive impression and to establish rapport with the client. This unit will apply to any initial client encounter, or repeated client encounters. This unit will </w:t>
      </w:r>
      <w:r w:rsidRPr="00A06EEB">
        <w:rPr>
          <w:rStyle w:val="SpecialBold"/>
        </w:rPr>
        <w:t>also apply to production workers providing a limited range of services/products to internal clients.</w:t>
      </w:r>
    </w:p>
    <w:p w:rsidR="00000000" w:rsidRPr="00A06EEB" w:rsidP="00A06EEB">
      <w:pPr>
        <w:pStyle w:val="BodyText"/>
      </w:pPr>
      <w:r w:rsidRPr="00A06EEB">
        <w:rPr>
          <w:rStyle w:val="SpecialBold"/>
        </w:rPr>
        <w:t>This unit has been developed for the Community Recreation, Fitness, Outdoor Recreation and Sport Industry Training Packages.</w:t>
      </w:r>
    </w:p>
    <w:p w:rsidR="00000000" w:rsidRPr="00A06EEB" w:rsidP="00A06EEB">
      <w:pPr>
        <w:pStyle w:val="BodyText"/>
      </w:pPr>
      <w:r w:rsidRPr="00A06EEB">
        <w:rPr>
          <w:rStyle w:val="SpecialBold"/>
        </w:rPr>
        <w:t>This unit involves the knowled</w:t>
      </w:r>
      <w:r w:rsidRPr="00A06EEB">
        <w:rPr>
          <w:rStyle w:val="SpecialBold"/>
        </w:rPr>
        <w:t xml:space="preserve">ge and skills required when meeting and greeting clients to create a positive impression and to establish rapport with the client. This unit will apply to any initial client encounter, or repeated client encounters. This unit will also apply to production </w:t>
      </w:r>
      <w:r w:rsidRPr="00A06EEB">
        <w:rPr>
          <w:rStyle w:val="SpecialBold"/>
        </w:rPr>
        <w:t>workers providing a limited range of services/products to internal clients.</w:t>
      </w:r>
    </w:p>
    <w:p w:rsidR="00000000" w:rsidRPr="00A06EEB" w:rsidP="00A06EEB">
      <w:pPr>
        <w:pStyle w:val="AllowPageBreak"/>
      </w:pPr>
    </w:p>
    <w:p w:rsidR="00000000" w:rsidRPr="00A06EEB" w:rsidP="00A06EEB">
      <w:pPr>
        <w:pStyle w:val="Heading1"/>
      </w:pPr>
      <w:bookmarkStart w:id="3" w:name="O_325958"/>
      <w:bookmarkEnd w:id="3"/>
      <w:r w:rsidRPr="00A06EEB">
        <w:t>Application of the Unit</w:t>
      </w:r>
    </w:p>
    <w:p w:rsidR="00000000" w:rsidRPr="00A06EEB" w:rsidP="00A06EEB">
      <w:pPr>
        <w:pStyle w:val="BodyText"/>
      </w:pPr>
      <w:r w:rsidRPr="00A06EEB">
        <w:t>Not applicable.</w:t>
      </w:r>
    </w:p>
    <w:p w:rsidR="00000000" w:rsidRPr="00A06EEB" w:rsidP="00A06EEB">
      <w:pPr>
        <w:pStyle w:val="AllowPageBreak"/>
      </w:pPr>
    </w:p>
    <w:p w:rsidR="00000000" w:rsidRPr="00A06EEB" w:rsidP="00A06EEB">
      <w:pPr>
        <w:pStyle w:val="Heading1"/>
      </w:pPr>
      <w:bookmarkStart w:id="4" w:name="O_325957"/>
      <w:bookmarkEnd w:id="4"/>
      <w:r w:rsidRPr="00A06EEB">
        <w:t>Licensing/Regulatory Information</w:t>
      </w:r>
    </w:p>
    <w:p w:rsidR="00000000" w:rsidRPr="00A06EEB" w:rsidP="00A06EEB">
      <w:pPr>
        <w:pStyle w:val="BodyText"/>
      </w:pPr>
      <w:r w:rsidRPr="00A06EEB">
        <w:t>Not applicable.</w:t>
      </w:r>
    </w:p>
    <w:p w:rsidR="00000000" w:rsidRPr="00A06EEB" w:rsidP="00A06EEB">
      <w:pPr>
        <w:pStyle w:val="AllowPageBreak"/>
      </w:pPr>
    </w:p>
    <w:p w:rsidR="00000000" w:rsidRPr="00A06EEB" w:rsidP="00A06EEB">
      <w:pPr>
        <w:pStyle w:val="Heading1"/>
      </w:pPr>
      <w:bookmarkStart w:id="5" w:name="O_325956"/>
      <w:bookmarkEnd w:id="5"/>
      <w:r w:rsidRPr="00A06EEB">
        <w:t>Pre-Requisites</w:t>
      </w:r>
    </w:p>
    <w:p w:rsidR="00000000" w:rsidRPr="00A06EEB" w:rsidP="00A06EEB">
      <w:pPr>
        <w:pStyle w:val="BodyText"/>
      </w:pPr>
      <w:r w:rsidRPr="00A06EEB">
        <w:t>Not applicable.</w:t>
      </w:r>
    </w:p>
    <w:p w:rsidR="00000000" w:rsidRPr="00A06EEB" w:rsidP="00A06EEB">
      <w:pPr>
        <w:pStyle w:val="AllowPageBreak"/>
      </w:pPr>
    </w:p>
    <w:p w:rsidR="00000000" w:rsidRPr="00A06EEB" w:rsidP="00A06EEB">
      <w:pPr>
        <w:pStyle w:val="Heading1"/>
      </w:pPr>
      <w:bookmarkStart w:id="6" w:name="O_325955"/>
      <w:bookmarkEnd w:id="6"/>
      <w:r w:rsidRPr="00A06EEB">
        <w:t>Employability Skills Information</w:t>
      </w:r>
    </w:p>
    <w:p w:rsidR="00000000" w:rsidRPr="00A06EEB" w:rsidP="00A06EEB">
      <w:pPr>
        <w:pStyle w:val="BodyText"/>
      </w:pPr>
      <w:r w:rsidRPr="00A06EEB">
        <w:t>Not applicable.</w:t>
      </w:r>
    </w:p>
    <w:p w:rsidR="00000000" w:rsidRPr="00A06EEB" w:rsidP="00A06EEB">
      <w:pPr>
        <w:pStyle w:val="AllowPageBreak"/>
      </w:pPr>
    </w:p>
    <w:p w:rsidR="00000000" w:rsidRPr="00A06EEB" w:rsidP="00A06EEB">
      <w:pPr>
        <w:pStyle w:val="Heading1"/>
      </w:pPr>
      <w:bookmarkStart w:id="7" w:name="O_325950"/>
      <w:bookmarkEnd w:id="7"/>
      <w:r w:rsidRPr="00A06EEB">
        <w:t>Elements and Performance Criteria Pre-Content</w:t>
      </w:r>
    </w:p>
    <w:p w:rsidR="00000000" w:rsidRPr="00A06EEB" w:rsidP="00A06EEB">
      <w:pPr>
        <w:pStyle w:val="BodyText"/>
      </w:pPr>
      <w:r w:rsidRPr="00A06EEB">
        <w:t>Not applicable.</w:t>
      </w:r>
    </w:p>
    <w:p w:rsidR="00000000" w:rsidRPr="00A06EEB" w:rsidP="00A06EEB">
      <w:pPr>
        <w:pStyle w:val="AllowPageBreak"/>
      </w:pPr>
    </w:p>
    <w:p w:rsidR="00000000" w:rsidRPr="00A06EEB" w:rsidP="00A06EEB">
      <w:pPr>
        <w:pStyle w:val="Heading1"/>
      </w:pPr>
      <w:bookmarkStart w:id="8" w:name="O_325954"/>
      <w:bookmarkEnd w:id="8"/>
      <w:r w:rsidRPr="00A06EEB">
        <w:t>Elements and Performance Criteria</w:t>
      </w:r>
    </w:p>
    <w:tbl>
      <w:tblPr>
        <w:tblW w:w="0" w:type="auto"/>
        <w:tblLayout w:type="fixed"/>
        <w:tblCellMar>
          <w:left w:w="62" w:type="dxa"/>
          <w:right w:w="62" w:type="dxa"/>
        </w:tblCellMar>
        <w:tblLook w:val="0000"/>
      </w:tblPr>
      <w:tblGrid>
        <w:gridCol w:w="400"/>
        <w:gridCol w:w="3000"/>
        <w:gridCol w:w="500"/>
        <w:gridCol w:w="5100"/>
      </w:tblGrid>
      <w:tr w:rsidTr="00E868D3">
        <w:tblPrEx>
          <w:tblW w:w="0" w:type="auto"/>
          <w:tblLayout w:type="fixed"/>
          <w:tblCellMar>
            <w:left w:w="62" w:type="dxa"/>
            <w:right w:w="62" w:type="dxa"/>
          </w:tblCellMar>
          <w:tblLook w:val="0000"/>
        </w:tblPrEx>
        <w:tc>
          <w:tcPr>
            <w:tcW w:w="9000" w:type="dxa"/>
            <w:gridSpan w:val="4"/>
            <w:tcBorders>
              <w:top w:val="nil"/>
              <w:left w:val="nil"/>
              <w:bottom w:val="nil"/>
              <w:right w:val="nil"/>
            </w:tcBorders>
            <w:tcMar>
              <w:top w:w="0" w:type="dxa"/>
              <w:left w:w="62" w:type="dxa"/>
              <w:bottom w:w="0" w:type="dxa"/>
              <w:right w:w="62" w:type="dxa"/>
            </w:tcMar>
          </w:tcPr>
          <w:p w:rsidR="00000000" w:rsidP="00A06EEB">
            <w:pPr>
              <w:pStyle w:val="BodyText"/>
              <w:rPr>
                <w:lang w:val="en-NZ"/>
              </w:rPr>
            </w:pPr>
            <w:r w:rsidRPr="00A06EEB">
              <w:rPr>
                <w:rStyle w:val="SpecialBold"/>
              </w:rPr>
              <w:t>Elements and Performance Criteria</w:t>
            </w:r>
          </w:p>
        </w:tc>
      </w:tr>
      <w:tr w:rsidTr="00E868D3">
        <w:tblPrEx>
          <w:tblW w:w="0" w:type="auto"/>
          <w:tblLayout w:type="fixed"/>
          <w:tblCellMar>
            <w:left w:w="62" w:type="dxa"/>
            <w:right w:w="62" w:type="dxa"/>
          </w:tblCellMar>
          <w:tblLook w:val="0000"/>
        </w:tblPrEx>
        <w:tc>
          <w:tcPr>
            <w:tcW w:w="3400" w:type="dxa"/>
            <w:gridSpan w:val="2"/>
            <w:tcBorders>
              <w:top w:val="nil"/>
              <w:left w:val="nil"/>
              <w:bottom w:val="nil"/>
              <w:right w:val="nil"/>
            </w:tcBorders>
            <w:tcMar>
              <w:top w:w="0" w:type="dxa"/>
              <w:left w:w="62" w:type="dxa"/>
              <w:bottom w:w="0" w:type="dxa"/>
              <w:right w:w="62" w:type="dxa"/>
            </w:tcMar>
          </w:tcPr>
          <w:p w:rsidR="00000000" w:rsidRPr="00A06EEB" w:rsidP="00A06EEB">
            <w:pPr>
              <w:pStyle w:val="BodyText"/>
            </w:pPr>
            <w:r w:rsidRPr="00A06EEB">
              <w:rPr>
                <w:rStyle w:val="SpecialBold"/>
              </w:rPr>
              <w:t>Element</w:t>
            </w:r>
          </w:p>
        </w:tc>
        <w:tc>
          <w:tcPr>
            <w:tcW w:w="5600" w:type="dxa"/>
            <w:gridSpan w:val="2"/>
            <w:tcBorders>
              <w:top w:val="nil"/>
              <w:left w:val="nil"/>
              <w:bottom w:val="nil"/>
              <w:right w:val="nil"/>
            </w:tcBorders>
            <w:tcMar>
              <w:top w:w="0" w:type="dxa"/>
              <w:left w:w="62" w:type="dxa"/>
              <w:bottom w:w="0" w:type="dxa"/>
              <w:right w:w="62" w:type="dxa"/>
            </w:tcMar>
          </w:tcPr>
          <w:p w:rsidR="00000000" w:rsidP="00A06EEB">
            <w:pPr>
              <w:pStyle w:val="BodyText"/>
              <w:rPr>
                <w:lang w:val="en-NZ"/>
              </w:rPr>
            </w:pPr>
            <w:r w:rsidRPr="00A06EEB">
              <w:rPr>
                <w:rStyle w:val="SpecialBold"/>
              </w:rPr>
              <w:t>Performance Criteria</w:t>
            </w:r>
          </w:p>
        </w:tc>
      </w:tr>
      <w:tr w:rsidTr="00E868D3">
        <w:tblPrEx>
          <w:tblW w:w="0" w:type="auto"/>
          <w:tblLayout w:type="fixed"/>
          <w:tblCellMar>
            <w:left w:w="62" w:type="dxa"/>
            <w:right w:w="62" w:type="dxa"/>
          </w:tblCellMar>
          <w:tblLook w:val="0000"/>
        </w:tblPrEx>
        <w:tc>
          <w:tcPr>
            <w:tcW w:w="400" w:type="dxa"/>
            <w:vMerge w:val="restart"/>
            <w:tcBorders>
              <w:top w:val="nil"/>
              <w:left w:val="nil"/>
              <w:bottom w:val="nil"/>
              <w:right w:val="nil"/>
            </w:tcBorders>
            <w:tcMar>
              <w:top w:w="0" w:type="dxa"/>
              <w:left w:w="62" w:type="dxa"/>
              <w:bottom w:w="0" w:type="dxa"/>
              <w:right w:w="62" w:type="dxa"/>
            </w:tcMar>
          </w:tcPr>
          <w:p w:rsidR="00000000" w:rsidRPr="00A06EEB" w:rsidP="00A06EEB">
            <w:pPr>
              <w:pStyle w:val="BodyText"/>
            </w:pPr>
            <w:r w:rsidRPr="00A06EEB">
              <w:t>1</w:t>
            </w:r>
          </w:p>
        </w:tc>
        <w:tc>
          <w:tcPr>
            <w:tcW w:w="3000" w:type="dxa"/>
            <w:vMerge w:val="restart"/>
            <w:tcBorders>
              <w:top w:val="nil"/>
              <w:left w:val="nil"/>
              <w:bottom w:val="nil"/>
              <w:right w:val="nil"/>
            </w:tcBorders>
            <w:tcMar>
              <w:top w:w="0" w:type="dxa"/>
              <w:left w:w="62" w:type="dxa"/>
              <w:bottom w:w="0" w:type="dxa"/>
              <w:right w:w="62" w:type="dxa"/>
            </w:tcMar>
          </w:tcPr>
          <w:p w:rsidR="00000000" w:rsidP="00A06EEB">
            <w:pPr>
              <w:pStyle w:val="BodyText"/>
              <w:rPr>
                <w:lang w:val="en-NZ"/>
              </w:rPr>
            </w:pPr>
            <w:r w:rsidRPr="00A06EEB">
              <w:rPr>
                <w:rStyle w:val="SpecialBold"/>
              </w:rPr>
              <w:t xml:space="preserve">  Establish contact with clients </w:t>
            </w:r>
          </w:p>
        </w:tc>
        <w:tc>
          <w:tcPr>
            <w:tcW w:w="500" w:type="dxa"/>
            <w:tcBorders>
              <w:top w:val="nil"/>
              <w:left w:val="nil"/>
              <w:bottom w:val="nil"/>
              <w:right w:val="nil"/>
            </w:tcBorders>
            <w:tcMar>
              <w:top w:w="0" w:type="dxa"/>
              <w:left w:w="62" w:type="dxa"/>
              <w:bottom w:w="0" w:type="dxa"/>
              <w:right w:w="62" w:type="dxa"/>
            </w:tcMar>
          </w:tcPr>
          <w:p w:rsidR="00000000" w:rsidP="00A06EEB">
            <w:pPr>
              <w:pStyle w:val="BodyText"/>
              <w:rPr>
                <w:lang w:val="en-NZ"/>
              </w:rPr>
            </w:pPr>
            <w:r w:rsidRPr="00A06EEB">
              <w:t>1.1</w:t>
            </w:r>
          </w:p>
        </w:tc>
        <w:tc>
          <w:tcPr>
            <w:tcW w:w="5100" w:type="dxa"/>
            <w:tcBorders>
              <w:top w:val="nil"/>
              <w:left w:val="nil"/>
              <w:bottom w:val="nil"/>
              <w:right w:val="nil"/>
            </w:tcBorders>
            <w:tcMar>
              <w:top w:w="0" w:type="dxa"/>
              <w:left w:w="62" w:type="dxa"/>
              <w:bottom w:w="0" w:type="dxa"/>
              <w:right w:w="62" w:type="dxa"/>
            </w:tcMar>
          </w:tcPr>
          <w:p w:rsidR="00000000" w:rsidP="00A06EEB">
            <w:pPr>
              <w:pStyle w:val="BodyText"/>
              <w:rPr>
                <w:lang w:val="en-NZ"/>
              </w:rPr>
            </w:pPr>
            <w:r w:rsidRPr="00A06EEB">
              <w:t xml:space="preserve">Create and maintain a welcoming client </w:t>
            </w:r>
            <w:r w:rsidRPr="00A06EEB">
              <w:rPr>
                <w:rStyle w:val="SpecialBold"/>
              </w:rPr>
              <w:t xml:space="preserve">environment </w:t>
            </w:r>
          </w:p>
        </w:tc>
      </w:tr>
      <w:tr w:rsidTr="00E868D3">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P="00A06EEB">
            <w:pPr>
              <w:pStyle w:val="BodyText"/>
              <w:rPr>
                <w:lang w:val="en-NZ"/>
              </w:rPr>
            </w:pPr>
            <w:r w:rsidRPr="00A06EEB">
              <w:t>1.2</w:t>
            </w:r>
          </w:p>
        </w:tc>
        <w:tc>
          <w:tcPr>
            <w:tcW w:w="5100" w:type="dxa"/>
            <w:tcBorders>
              <w:top w:val="nil"/>
              <w:left w:val="nil"/>
              <w:bottom w:val="nil"/>
              <w:right w:val="nil"/>
            </w:tcBorders>
            <w:tcMar>
              <w:top w:w="0" w:type="dxa"/>
              <w:left w:w="62" w:type="dxa"/>
              <w:bottom w:w="0" w:type="dxa"/>
              <w:right w:w="62" w:type="dxa"/>
            </w:tcMar>
          </w:tcPr>
          <w:p w:rsidR="00000000" w:rsidP="00A06EEB">
            <w:pPr>
              <w:pStyle w:val="BodyText"/>
              <w:rPr>
                <w:lang w:val="en-NZ"/>
              </w:rPr>
            </w:pPr>
            <w:r w:rsidRPr="00A06EEB">
              <w:t xml:space="preserve">Acknowledge and greet </w:t>
            </w:r>
            <w:r w:rsidRPr="00A06EEB">
              <w:rPr>
                <w:rStyle w:val="SpecialBold"/>
              </w:rPr>
              <w:t xml:space="preserve">clients </w:t>
            </w:r>
            <w:r w:rsidRPr="00A06EEB">
              <w:t>courteously and politely according to enterprise policies and procedures</w:t>
            </w:r>
          </w:p>
        </w:tc>
      </w:tr>
      <w:tr w:rsidTr="00E868D3">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P="00A06EEB">
            <w:pPr>
              <w:pStyle w:val="BodyText"/>
              <w:rPr>
                <w:lang w:val="en-NZ"/>
              </w:rPr>
            </w:pPr>
            <w:r w:rsidRPr="00A06EEB">
              <w:t>1.3</w:t>
            </w:r>
          </w:p>
        </w:tc>
        <w:tc>
          <w:tcPr>
            <w:tcW w:w="5100" w:type="dxa"/>
            <w:tcBorders>
              <w:top w:val="nil"/>
              <w:left w:val="nil"/>
              <w:bottom w:val="nil"/>
              <w:right w:val="nil"/>
            </w:tcBorders>
            <w:tcMar>
              <w:top w:w="0" w:type="dxa"/>
              <w:left w:w="62" w:type="dxa"/>
              <w:bottom w:w="0" w:type="dxa"/>
              <w:right w:w="62" w:type="dxa"/>
            </w:tcMar>
          </w:tcPr>
          <w:p w:rsidR="00000000" w:rsidP="00A06EEB">
            <w:pPr>
              <w:pStyle w:val="BodyText"/>
              <w:rPr>
                <w:lang w:val="en-NZ"/>
              </w:rPr>
            </w:pPr>
            <w:r w:rsidRPr="00A06EEB">
              <w:t xml:space="preserve">Communicate with </w:t>
            </w:r>
            <w:r w:rsidRPr="00A06EEB">
              <w:rPr>
                <w:rStyle w:val="SpecialBold"/>
              </w:rPr>
              <w:t xml:space="preserve">clients </w:t>
            </w:r>
            <w:r w:rsidRPr="00A06EEB">
              <w:t>in a clear, concise and courteous manner</w:t>
            </w:r>
          </w:p>
        </w:tc>
      </w:tr>
      <w:tr w:rsidTr="00E868D3">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P="00A06EEB">
            <w:pPr>
              <w:pStyle w:val="BodyText"/>
              <w:rPr>
                <w:lang w:val="en-NZ"/>
              </w:rPr>
            </w:pPr>
            <w:r w:rsidRPr="00A06EEB">
              <w:t>1.4</w:t>
            </w:r>
          </w:p>
        </w:tc>
        <w:tc>
          <w:tcPr>
            <w:tcW w:w="5100" w:type="dxa"/>
            <w:tcBorders>
              <w:top w:val="nil"/>
              <w:left w:val="nil"/>
              <w:bottom w:val="nil"/>
              <w:right w:val="nil"/>
            </w:tcBorders>
            <w:tcMar>
              <w:top w:w="0" w:type="dxa"/>
              <w:left w:w="62" w:type="dxa"/>
              <w:bottom w:w="0" w:type="dxa"/>
              <w:right w:w="62" w:type="dxa"/>
            </w:tcMar>
          </w:tcPr>
          <w:p w:rsidR="00000000" w:rsidP="00A06EEB">
            <w:pPr>
              <w:pStyle w:val="BodyText"/>
              <w:rPr>
                <w:lang w:val="en-NZ"/>
              </w:rPr>
            </w:pPr>
            <w:r w:rsidRPr="00A06EEB">
              <w:t xml:space="preserve">Demonstrate effective </w:t>
            </w:r>
            <w:r w:rsidRPr="00A06EEB">
              <w:rPr>
                <w:rStyle w:val="SpecialBold"/>
              </w:rPr>
              <w:t xml:space="preserve">communication techniques </w:t>
            </w:r>
          </w:p>
        </w:tc>
      </w:tr>
      <w:tr w:rsidTr="00E868D3">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P="00A06EEB">
            <w:pPr>
              <w:pStyle w:val="BodyText"/>
              <w:rPr>
                <w:lang w:val="en-NZ"/>
              </w:rPr>
            </w:pPr>
            <w:r w:rsidRPr="00A06EEB">
              <w:t>1.5</w:t>
            </w:r>
          </w:p>
        </w:tc>
        <w:tc>
          <w:tcPr>
            <w:tcW w:w="5100" w:type="dxa"/>
            <w:tcBorders>
              <w:top w:val="nil"/>
              <w:left w:val="nil"/>
              <w:bottom w:val="nil"/>
              <w:right w:val="nil"/>
            </w:tcBorders>
            <w:tcMar>
              <w:top w:w="0" w:type="dxa"/>
              <w:left w:w="62" w:type="dxa"/>
              <w:bottom w:w="0" w:type="dxa"/>
              <w:right w:w="62" w:type="dxa"/>
            </w:tcMar>
          </w:tcPr>
          <w:p w:rsidR="00000000" w:rsidP="00A06EEB">
            <w:pPr>
              <w:pStyle w:val="BodyText"/>
              <w:rPr>
                <w:lang w:val="en-NZ"/>
              </w:rPr>
            </w:pPr>
            <w:r w:rsidRPr="00A06EEB">
              <w:t xml:space="preserve">Establish a rapport/relationship with the </w:t>
            </w:r>
            <w:r w:rsidRPr="00A06EEB">
              <w:rPr>
                <w:rStyle w:val="SpecialBold"/>
              </w:rPr>
              <w:t xml:space="preserve">client </w:t>
            </w:r>
            <w:r w:rsidRPr="00A06EEB">
              <w:t xml:space="preserve">and express a genuine interest in </w:t>
            </w:r>
            <w:r w:rsidRPr="00A06EEB">
              <w:rPr>
                <w:rStyle w:val="SpecialBold"/>
              </w:rPr>
              <w:t xml:space="preserve">client </w:t>
            </w:r>
            <w:r w:rsidRPr="00A06EEB">
              <w:t>needs/requirements</w:t>
            </w:r>
          </w:p>
        </w:tc>
      </w:tr>
      <w:tr w:rsidTr="00E868D3">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P="00A06EEB">
            <w:pPr>
              <w:pStyle w:val="BodyText"/>
              <w:rPr>
                <w:lang w:val="en-NZ"/>
              </w:rPr>
            </w:pPr>
            <w:r w:rsidRPr="00A06EEB">
              <w:t>1.6</w:t>
            </w:r>
          </w:p>
        </w:tc>
        <w:tc>
          <w:tcPr>
            <w:tcW w:w="5100" w:type="dxa"/>
            <w:tcBorders>
              <w:top w:val="nil"/>
              <w:left w:val="nil"/>
              <w:bottom w:val="nil"/>
              <w:right w:val="nil"/>
            </w:tcBorders>
            <w:tcMar>
              <w:top w:w="0" w:type="dxa"/>
              <w:left w:w="62" w:type="dxa"/>
              <w:bottom w:w="0" w:type="dxa"/>
              <w:right w:w="62" w:type="dxa"/>
            </w:tcMar>
          </w:tcPr>
          <w:p w:rsidR="00000000" w:rsidP="00A06EEB">
            <w:pPr>
              <w:pStyle w:val="BodyText"/>
              <w:rPr>
                <w:lang w:val="en-NZ"/>
              </w:rPr>
            </w:pPr>
            <w:r w:rsidRPr="00A06EEB">
              <w:t>Create an effective service environme</w:t>
            </w:r>
            <w:r w:rsidRPr="00A06EEB">
              <w:t xml:space="preserve">nt through verbal and non-verbal presentation according to </w:t>
            </w:r>
            <w:r w:rsidRPr="00A06EEB">
              <w:rPr>
                <w:rStyle w:val="SpecialBold"/>
              </w:rPr>
              <w:t xml:space="preserve">enterprise policies and procedures </w:t>
            </w:r>
          </w:p>
        </w:tc>
      </w:tr>
      <w:tr w:rsidTr="00E868D3">
        <w:tblPrEx>
          <w:tblW w:w="0" w:type="auto"/>
          <w:tblLayout w:type="fixed"/>
          <w:tblCellMar>
            <w:left w:w="62" w:type="dxa"/>
            <w:right w:w="62" w:type="dxa"/>
          </w:tblCellMar>
          <w:tblLook w:val="0000"/>
        </w:tblPrEx>
        <w:tc>
          <w:tcPr>
            <w:tcW w:w="400" w:type="dxa"/>
            <w:vMerge w:val="restart"/>
            <w:tcBorders>
              <w:top w:val="nil"/>
              <w:left w:val="nil"/>
              <w:bottom w:val="nil"/>
              <w:right w:val="nil"/>
            </w:tcBorders>
            <w:tcMar>
              <w:top w:w="0" w:type="dxa"/>
              <w:left w:w="62" w:type="dxa"/>
              <w:bottom w:w="0" w:type="dxa"/>
              <w:right w:w="62" w:type="dxa"/>
            </w:tcMar>
          </w:tcPr>
          <w:p w:rsidR="00000000" w:rsidRPr="00A06EEB" w:rsidP="00A06EEB">
            <w:pPr>
              <w:pStyle w:val="BodyText"/>
            </w:pPr>
            <w:r w:rsidRPr="00A06EEB">
              <w:t>2</w:t>
            </w:r>
          </w:p>
        </w:tc>
        <w:tc>
          <w:tcPr>
            <w:tcW w:w="3000" w:type="dxa"/>
            <w:vMerge w:val="restart"/>
            <w:tcBorders>
              <w:top w:val="nil"/>
              <w:left w:val="nil"/>
              <w:bottom w:val="nil"/>
              <w:right w:val="nil"/>
            </w:tcBorders>
            <w:tcMar>
              <w:top w:w="0" w:type="dxa"/>
              <w:left w:w="62" w:type="dxa"/>
              <w:bottom w:w="0" w:type="dxa"/>
              <w:right w:w="62" w:type="dxa"/>
            </w:tcMar>
          </w:tcPr>
          <w:p w:rsidR="00000000" w:rsidP="00A06EEB">
            <w:pPr>
              <w:pStyle w:val="BodyText"/>
              <w:rPr>
                <w:lang w:val="en-NZ"/>
              </w:rPr>
            </w:pPr>
            <w:r w:rsidRPr="00A06EEB">
              <w:rPr>
                <w:rStyle w:val="SpecialBold"/>
              </w:rPr>
              <w:t xml:space="preserve">  Present a positive organisational image</w:t>
            </w:r>
          </w:p>
        </w:tc>
        <w:tc>
          <w:tcPr>
            <w:tcW w:w="500" w:type="dxa"/>
            <w:tcBorders>
              <w:top w:val="nil"/>
              <w:left w:val="nil"/>
              <w:bottom w:val="nil"/>
              <w:right w:val="nil"/>
            </w:tcBorders>
            <w:tcMar>
              <w:top w:w="0" w:type="dxa"/>
              <w:left w:w="62" w:type="dxa"/>
              <w:bottom w:w="0" w:type="dxa"/>
              <w:right w:w="62" w:type="dxa"/>
            </w:tcMar>
          </w:tcPr>
          <w:p w:rsidR="00000000" w:rsidP="00A06EEB">
            <w:pPr>
              <w:pStyle w:val="BodyText"/>
              <w:rPr>
                <w:lang w:val="en-NZ"/>
              </w:rPr>
            </w:pPr>
            <w:r w:rsidRPr="00A06EEB">
              <w:t>2.1</w:t>
            </w:r>
          </w:p>
        </w:tc>
        <w:tc>
          <w:tcPr>
            <w:tcW w:w="5100" w:type="dxa"/>
            <w:tcBorders>
              <w:top w:val="nil"/>
              <w:left w:val="nil"/>
              <w:bottom w:val="nil"/>
              <w:right w:val="nil"/>
            </w:tcBorders>
            <w:tcMar>
              <w:top w:w="0" w:type="dxa"/>
              <w:left w:w="62" w:type="dxa"/>
              <w:bottom w:w="0" w:type="dxa"/>
              <w:right w:w="62" w:type="dxa"/>
            </w:tcMar>
          </w:tcPr>
          <w:p w:rsidR="00000000" w:rsidP="00A06EEB">
            <w:pPr>
              <w:pStyle w:val="BodyText"/>
              <w:rPr>
                <w:lang w:val="en-NZ"/>
              </w:rPr>
            </w:pPr>
            <w:r w:rsidRPr="00A06EEB">
              <w:t>Provide information to the public to maintain organisation's image and accountability</w:t>
            </w:r>
          </w:p>
        </w:tc>
      </w:tr>
      <w:tr w:rsidTr="00E868D3">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P="00A06EEB">
            <w:pPr>
              <w:pStyle w:val="BodyText"/>
              <w:rPr>
                <w:lang w:val="en-NZ"/>
              </w:rPr>
            </w:pPr>
            <w:r w:rsidRPr="00A06EEB">
              <w:t>2.2</w:t>
            </w:r>
          </w:p>
        </w:tc>
        <w:tc>
          <w:tcPr>
            <w:tcW w:w="5100" w:type="dxa"/>
            <w:tcBorders>
              <w:top w:val="nil"/>
              <w:left w:val="nil"/>
              <w:bottom w:val="nil"/>
              <w:right w:val="nil"/>
            </w:tcBorders>
            <w:tcMar>
              <w:top w:w="0" w:type="dxa"/>
              <w:left w:w="62" w:type="dxa"/>
              <w:bottom w:w="0" w:type="dxa"/>
              <w:right w:w="62" w:type="dxa"/>
            </w:tcMar>
          </w:tcPr>
          <w:p w:rsidR="00000000" w:rsidP="00A06EEB">
            <w:pPr>
              <w:pStyle w:val="BodyText"/>
              <w:rPr>
                <w:lang w:val="en-NZ"/>
              </w:rPr>
            </w:pPr>
            <w:r w:rsidRPr="00A06EEB">
              <w:t>Establish and maintain professional ethics to enhance client commitment and build return client base</w:t>
            </w:r>
          </w:p>
        </w:tc>
      </w:tr>
      <w:tr w:rsidTr="00E868D3">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P="00A06EEB">
            <w:pPr>
              <w:pStyle w:val="BodyText"/>
              <w:rPr>
                <w:lang w:val="en-NZ"/>
              </w:rPr>
            </w:pPr>
            <w:r w:rsidRPr="00A06EEB">
              <w:t>2.3</w:t>
            </w:r>
          </w:p>
        </w:tc>
        <w:tc>
          <w:tcPr>
            <w:tcW w:w="5100" w:type="dxa"/>
            <w:tcBorders>
              <w:top w:val="nil"/>
              <w:left w:val="nil"/>
              <w:bottom w:val="nil"/>
              <w:right w:val="nil"/>
            </w:tcBorders>
            <w:tcMar>
              <w:top w:w="0" w:type="dxa"/>
              <w:left w:w="62" w:type="dxa"/>
              <w:bottom w:w="0" w:type="dxa"/>
              <w:right w:w="62" w:type="dxa"/>
            </w:tcMar>
          </w:tcPr>
          <w:p w:rsidR="00000000" w:rsidRPr="00A06EEB" w:rsidP="00A06EEB">
            <w:pPr>
              <w:pStyle w:val="BodyText"/>
            </w:pPr>
            <w:r w:rsidRPr="00A06EEB">
              <w:t>Demonstrate actions that are in keeping with the required organisational image</w:t>
            </w:r>
          </w:p>
        </w:tc>
      </w:tr>
    </w:tbl>
    <w:p w:rsidR="00000000" w:rsidRPr="00A06EEB" w:rsidP="00A06EEB">
      <w:pPr>
        <w:pStyle w:val="BodyText"/>
      </w:pPr>
    </w:p>
    <w:p w:rsidR="00000000" w:rsidRPr="00A06EEB" w:rsidP="00A06EEB">
      <w:pPr>
        <w:pStyle w:val="AllowPageBreak"/>
      </w:pPr>
    </w:p>
    <w:p w:rsidR="00000000" w:rsidRPr="00A06EEB" w:rsidP="00A06EEB">
      <w:pPr>
        <w:pStyle w:val="Heading1"/>
      </w:pPr>
      <w:bookmarkStart w:id="9" w:name="O_325953"/>
      <w:bookmarkEnd w:id="9"/>
      <w:r w:rsidRPr="00A06EEB">
        <w:t>Required Skills and Knowledge</w:t>
      </w:r>
    </w:p>
    <w:p w:rsidR="00000000" w:rsidRPr="00A06EEB" w:rsidP="00A06EEB">
      <w:pPr>
        <w:pStyle w:val="BodyText"/>
      </w:pPr>
      <w:r w:rsidRPr="00A06EEB">
        <w:t>Not applicable.</w:t>
      </w:r>
    </w:p>
    <w:p w:rsidR="00000000" w:rsidRPr="00A06EEB" w:rsidP="00A06EEB">
      <w:pPr>
        <w:pStyle w:val="AllowPageBreak"/>
      </w:pPr>
    </w:p>
    <w:p w:rsidR="00000000" w:rsidRPr="00A06EEB" w:rsidP="00A06EEB">
      <w:pPr>
        <w:pStyle w:val="Heading1"/>
      </w:pPr>
      <w:bookmarkStart w:id="10" w:name="O_325952"/>
      <w:bookmarkEnd w:id="10"/>
      <w:r w:rsidRPr="00A06EEB">
        <w:t>Evidence Guide</w:t>
      </w:r>
    </w:p>
    <w:tbl>
      <w:tblPr>
        <w:tblW w:w="0" w:type="auto"/>
        <w:tblLayout w:type="fixed"/>
        <w:tblCellMar>
          <w:left w:w="62" w:type="dxa"/>
          <w:right w:w="62" w:type="dxa"/>
        </w:tblCellMar>
        <w:tblLook w:val="0000"/>
      </w:tblPr>
      <w:tblGrid>
        <w:gridCol w:w="9000"/>
      </w:tblGrid>
      <w:tr w:rsidTr="00E868D3">
        <w:tblPrEx>
          <w:tblW w:w="0" w:type="auto"/>
          <w:tblLayout w:type="fixed"/>
          <w:tblCellMar>
            <w:left w:w="62" w:type="dxa"/>
            <w:right w:w="62" w:type="dxa"/>
          </w:tblCellMar>
          <w:tblLook w:val="0000"/>
        </w:tblPrEx>
        <w:tc>
          <w:tcPr>
            <w:tcW w:w="9000" w:type="dxa"/>
            <w:tcBorders>
              <w:top w:val="nil"/>
              <w:left w:val="nil"/>
              <w:bottom w:val="nil"/>
              <w:right w:val="nil"/>
            </w:tcBorders>
            <w:tcMar>
              <w:top w:w="0" w:type="dxa"/>
              <w:left w:w="62" w:type="dxa"/>
              <w:bottom w:w="0" w:type="dxa"/>
              <w:right w:w="62" w:type="dxa"/>
            </w:tcMar>
          </w:tcPr>
          <w:p w:rsidR="00000000" w:rsidRPr="00A06EEB" w:rsidP="00A06EEB">
            <w:pPr>
              <w:pStyle w:val="BodyText"/>
            </w:pPr>
            <w:r w:rsidRPr="00A06EEB">
              <w:rPr>
                <w:rStyle w:val="SpecialBold"/>
              </w:rPr>
              <w:t>Evidence Guide</w:t>
            </w:r>
          </w:p>
          <w:p w:rsidR="00000000" w:rsidRPr="00A06EEB" w:rsidP="00A06EEB">
            <w:pPr>
              <w:pStyle w:val="BodyText"/>
            </w:pPr>
            <w:r w:rsidRPr="00A06EEB">
              <w:t>The Evidence Guide identifies the critical aspects, knowledge and skills to be demonstrated to confirm competence for this unit. This is an integral part of the assessment of competence and should be read in co</w:t>
            </w:r>
            <w:r w:rsidRPr="00A06EEB">
              <w:t>njunction with the Range Statements</w:t>
            </w:r>
          </w:p>
        </w:tc>
      </w:tr>
    </w:tbl>
    <w:p w:rsidR="00000000" w:rsidRPr="00A06EEB" w:rsidP="00A06EEB">
      <w:pPr>
        <w:pStyle w:val="BodyText"/>
      </w:pPr>
    </w:p>
    <w:tbl>
      <w:tblPr>
        <w:tblW w:w="0" w:type="auto"/>
        <w:tblLayout w:type="fixed"/>
        <w:tblCellMar>
          <w:left w:w="62" w:type="dxa"/>
          <w:right w:w="62" w:type="dxa"/>
        </w:tblCellMar>
        <w:tblLook w:val="0000"/>
      </w:tblPr>
      <w:tblGrid>
        <w:gridCol w:w="4500"/>
        <w:gridCol w:w="4500"/>
      </w:tblGrid>
      <w:tr w:rsidTr="00E868D3">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rsidP="00A06EEB">
            <w:pPr>
              <w:pStyle w:val="BodyText"/>
              <w:rPr>
                <w:lang w:val="en-NZ"/>
              </w:rPr>
            </w:pPr>
            <w:r w:rsidRPr="00A06EEB">
              <w:rPr>
                <w:rStyle w:val="SpecialBold"/>
              </w:rPr>
              <w:t>Critical aspects of evidence to be considered</w:t>
            </w:r>
          </w:p>
        </w:tc>
        <w:tc>
          <w:tcPr>
            <w:tcW w:w="4500" w:type="dxa"/>
            <w:tcBorders>
              <w:top w:val="nil"/>
              <w:left w:val="nil"/>
              <w:bottom w:val="nil"/>
              <w:right w:val="nil"/>
            </w:tcBorders>
            <w:tcMar>
              <w:top w:w="0" w:type="dxa"/>
              <w:left w:w="62" w:type="dxa"/>
              <w:bottom w:w="0" w:type="dxa"/>
              <w:right w:w="62" w:type="dxa"/>
            </w:tcMar>
          </w:tcPr>
          <w:p w:rsidR="00000000" w:rsidRPr="00A06EEB" w:rsidP="00A06EEB">
            <w:pPr>
              <w:pStyle w:val="BodyText"/>
            </w:pPr>
            <w:r w:rsidRPr="00A06EEB">
              <w:t>Assessment must confirm sufficient knowledge of communication techniques and organisation's products and services</w:t>
            </w:r>
          </w:p>
          <w:p w:rsidR="00000000" w:rsidRPr="00A06EEB" w:rsidP="00A06EEB">
            <w:pPr>
              <w:pStyle w:val="BodyText"/>
            </w:pPr>
            <w:r w:rsidRPr="00A06EEB">
              <w:t>Assessment of performance should be over a minimum of five</w:t>
            </w:r>
            <w:r w:rsidRPr="00A06EEB">
              <w:t xml:space="preserve"> (5) client encounters including a variety of clients and enquiries, covering the prescribed number of categories from the Range Statements </w:t>
            </w:r>
          </w:p>
          <w:p w:rsidR="00000000" w:rsidRPr="00A06EEB" w:rsidP="00A06EEB">
            <w:pPr>
              <w:pStyle w:val="BodyText"/>
            </w:pPr>
            <w:r w:rsidRPr="00A06EEB">
              <w:t xml:space="preserve">Assessment must confirm the ability to apply this knowledge and appropriate techniques to    </w:t>
            </w:r>
          </w:p>
          <w:p w:rsidR="00000000" w:rsidRPr="00A06EEB" w:rsidP="00A06EEB">
            <w:pPr>
              <w:pStyle w:val="BodyText"/>
            </w:pPr>
            <w:r w:rsidRPr="00A06EEB">
              <w:t>create a welcoming cl</w:t>
            </w:r>
            <w:r w:rsidRPr="00A06EEB">
              <w:t xml:space="preserve">ient environment </w:t>
            </w:r>
          </w:p>
          <w:p w:rsidR="00000000" w:rsidRPr="00A06EEB" w:rsidP="00A06EEB">
            <w:pPr>
              <w:pStyle w:val="BodyText"/>
            </w:pPr>
            <w:r w:rsidRPr="00A06EEB">
              <w:t xml:space="preserve">create an effective service environment </w:t>
            </w:r>
          </w:p>
          <w:p w:rsidR="00000000" w:rsidP="00A06EEB">
            <w:pPr>
              <w:pStyle w:val="BodyText"/>
              <w:rPr>
                <w:lang w:val="en-NZ"/>
              </w:rPr>
            </w:pPr>
            <w:r w:rsidRPr="00A06EEB">
              <w:t>build a return client base</w:t>
            </w:r>
          </w:p>
        </w:tc>
      </w:tr>
      <w:tr w:rsidTr="00E868D3">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rsidP="00A06EEB">
            <w:pPr>
              <w:pStyle w:val="BodyText"/>
              <w:rPr>
                <w:lang w:val="en-NZ"/>
              </w:rPr>
            </w:pPr>
            <w:r w:rsidRPr="00A06EEB">
              <w:rPr>
                <w:rStyle w:val="SpecialBold"/>
              </w:rPr>
              <w:t>Interdependent assessment of units</w:t>
            </w:r>
          </w:p>
        </w:tc>
        <w:tc>
          <w:tcPr>
            <w:tcW w:w="4500" w:type="dxa"/>
            <w:tcBorders>
              <w:top w:val="nil"/>
              <w:left w:val="nil"/>
              <w:bottom w:val="nil"/>
              <w:right w:val="nil"/>
            </w:tcBorders>
            <w:tcMar>
              <w:top w:w="0" w:type="dxa"/>
              <w:left w:w="62" w:type="dxa"/>
              <w:bottom w:w="0" w:type="dxa"/>
              <w:right w:w="62" w:type="dxa"/>
            </w:tcMar>
          </w:tcPr>
          <w:p w:rsidR="00000000" w:rsidRPr="00A06EEB" w:rsidP="00A06EEB">
            <w:pPr>
              <w:pStyle w:val="BodyText"/>
            </w:pPr>
            <w:r w:rsidRPr="00A06EEB">
              <w:t xml:space="preserve">This unit must be assessed after attainment of competency in the following unit(s)    </w:t>
            </w:r>
          </w:p>
          <w:p w:rsidR="00000000" w:rsidRPr="00A06EEB" w:rsidP="00A06EEB">
            <w:pPr>
              <w:pStyle w:val="BodyText"/>
            </w:pPr>
            <w:r w:rsidRPr="00A06EEB">
              <w:t>Nil</w:t>
            </w:r>
          </w:p>
          <w:p w:rsidR="00000000" w:rsidRPr="00A06EEB" w:rsidP="00A06EEB">
            <w:pPr>
              <w:pStyle w:val="BodyText"/>
            </w:pPr>
          </w:p>
          <w:p w:rsidR="00000000" w:rsidRPr="00A06EEB" w:rsidP="00A06EEB">
            <w:pPr>
              <w:pStyle w:val="BodyText"/>
            </w:pPr>
            <w:r w:rsidRPr="00A06EEB">
              <w:t xml:space="preserve">This unit must be assessed in conjunction with the following unit(s)      </w:t>
            </w:r>
          </w:p>
          <w:p w:rsidR="00000000" w:rsidRPr="00A06EEB" w:rsidP="00A06EEB">
            <w:pPr>
              <w:pStyle w:val="BodyText"/>
            </w:pPr>
            <w:r w:rsidRPr="00A06EEB">
              <w:t>Nil</w:t>
            </w:r>
          </w:p>
          <w:p w:rsidR="00000000" w:rsidRPr="00A06EEB" w:rsidP="00A06EEB">
            <w:pPr>
              <w:pStyle w:val="BodyText"/>
            </w:pPr>
          </w:p>
          <w:p w:rsidR="00000000" w:rsidRPr="00A06EEB" w:rsidP="00A06EEB">
            <w:pPr>
              <w:pStyle w:val="BodyText"/>
            </w:pPr>
            <w:r w:rsidRPr="00A06EEB">
              <w:t xml:space="preserve">For the purpose of integrated assessment, this unit may be assessed in conjunction with the following unit(s)      </w:t>
            </w:r>
          </w:p>
          <w:p w:rsidR="00000000" w:rsidP="00A06EEB">
            <w:pPr>
              <w:pStyle w:val="BodyText"/>
              <w:rPr>
                <w:lang w:val="en-NZ"/>
              </w:rPr>
            </w:pPr>
            <w:r w:rsidRPr="00A06EEB">
              <w:t xml:space="preserve">Nil </w:t>
            </w:r>
          </w:p>
        </w:tc>
      </w:tr>
      <w:tr w:rsidTr="00E868D3">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rsidP="00A06EEB">
            <w:pPr>
              <w:pStyle w:val="BodyText"/>
              <w:rPr>
                <w:lang w:val="en-NZ"/>
              </w:rPr>
            </w:pPr>
            <w:r w:rsidRPr="00A06EEB">
              <w:rPr>
                <w:rStyle w:val="SpecialBold"/>
              </w:rPr>
              <w:t>Required knowledge and skills</w:t>
            </w:r>
          </w:p>
        </w:tc>
        <w:tc>
          <w:tcPr>
            <w:tcW w:w="4500" w:type="dxa"/>
            <w:tcBorders>
              <w:top w:val="nil"/>
              <w:left w:val="nil"/>
              <w:bottom w:val="nil"/>
              <w:right w:val="nil"/>
            </w:tcBorders>
            <w:tcMar>
              <w:top w:w="0" w:type="dxa"/>
              <w:left w:w="62" w:type="dxa"/>
              <w:bottom w:w="0" w:type="dxa"/>
              <w:right w:w="62" w:type="dxa"/>
            </w:tcMar>
          </w:tcPr>
          <w:p w:rsidR="00000000" w:rsidRPr="00A06EEB" w:rsidP="00A06EEB">
            <w:pPr>
              <w:pStyle w:val="BodyText"/>
            </w:pPr>
            <w:r w:rsidRPr="00A06EEB">
              <w:t xml:space="preserve">Required knowledge    </w:t>
            </w:r>
          </w:p>
          <w:p w:rsidR="00000000" w:rsidRPr="00A06EEB" w:rsidP="00A06EEB">
            <w:pPr>
              <w:pStyle w:val="BodyText"/>
            </w:pPr>
            <w:r w:rsidRPr="00A06EEB">
              <w:t>S</w:t>
            </w:r>
            <w:r w:rsidRPr="00A06EEB">
              <w:t xml:space="preserve">tate/Territory/Commonwealth legislation, regulations, industry codes of practice, standards and guidelines, procedures and protocols, in regard to meeting and greeting customers </w:t>
            </w:r>
          </w:p>
          <w:p w:rsidR="00000000" w:rsidRPr="00A06EEB" w:rsidP="00A06EEB">
            <w:pPr>
              <w:pStyle w:val="BodyText"/>
            </w:pPr>
            <w:r w:rsidRPr="00A06EEB">
              <w:t>Consumer law, environmental law, Occupational Health and Safety (OH&amp;S), discr</w:t>
            </w:r>
            <w:r w:rsidRPr="00A06EEB">
              <w:t xml:space="preserve">imination/equal employment opportunity, harassment and other laws specific to local government, state and federal legislation </w:t>
            </w:r>
          </w:p>
          <w:p w:rsidR="00000000" w:rsidRPr="00A06EEB" w:rsidP="00A06EEB">
            <w:pPr>
              <w:pStyle w:val="BodyText"/>
            </w:pPr>
            <w:r w:rsidRPr="00A06EEB">
              <w:t xml:space="preserve">Privacy legislation </w:t>
            </w:r>
          </w:p>
          <w:p w:rsidR="00000000" w:rsidRPr="00A06EEB" w:rsidP="00A06EEB">
            <w:pPr>
              <w:pStyle w:val="BodyText"/>
            </w:pPr>
            <w:r w:rsidRPr="00A06EEB">
              <w:t xml:space="preserve">Codes of Conduct </w:t>
            </w:r>
          </w:p>
          <w:p w:rsidR="00000000" w:rsidRPr="00A06EEB" w:rsidP="00A06EEB">
            <w:pPr>
              <w:pStyle w:val="BodyText"/>
            </w:pPr>
            <w:r w:rsidRPr="00A06EEB">
              <w:t xml:space="preserve">Relevant product knowledge and organisation standards </w:t>
            </w:r>
          </w:p>
          <w:p w:rsidR="00000000" w:rsidRPr="00A06EEB" w:rsidP="00A06EEB">
            <w:pPr>
              <w:pStyle w:val="BodyText"/>
            </w:pPr>
          </w:p>
          <w:p w:rsidR="00000000" w:rsidRPr="00A06EEB" w:rsidP="00A06EEB">
            <w:pPr>
              <w:pStyle w:val="BodyText"/>
            </w:pPr>
            <w:r w:rsidRPr="00A06EEB">
              <w:t xml:space="preserve">Required skills      </w:t>
            </w:r>
          </w:p>
          <w:p w:rsidR="00000000" w:rsidRPr="00A06EEB" w:rsidP="00A06EEB">
            <w:pPr>
              <w:pStyle w:val="BodyText"/>
            </w:pPr>
            <w:r w:rsidRPr="00A06EEB">
              <w:t>Language ski</w:t>
            </w:r>
            <w:r w:rsidRPr="00A06EEB">
              <w:t xml:space="preserve">lls which allow for adequate communication with the client </w:t>
            </w:r>
          </w:p>
          <w:p w:rsidR="00000000" w:rsidRPr="00A06EEB" w:rsidP="00A06EEB">
            <w:pPr>
              <w:pStyle w:val="BodyText"/>
            </w:pPr>
            <w:r w:rsidRPr="00A06EEB">
              <w:t xml:space="preserve">Literacy skills to the level required to acquire the required product knowledge </w:t>
            </w:r>
          </w:p>
          <w:p w:rsidR="00000000" w:rsidP="00A06EEB">
            <w:pPr>
              <w:pStyle w:val="BodyText"/>
              <w:rPr>
                <w:lang w:val="en-NZ"/>
              </w:rPr>
            </w:pPr>
            <w:r w:rsidRPr="00A06EEB">
              <w:t xml:space="preserve">Numeracy skills to the level required to interpret the client requirements and meet their needs </w:t>
            </w:r>
          </w:p>
        </w:tc>
      </w:tr>
      <w:tr w:rsidTr="00E868D3">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rsidP="00A06EEB">
            <w:pPr>
              <w:pStyle w:val="BodyText"/>
              <w:rPr>
                <w:lang w:val="en-NZ"/>
              </w:rPr>
            </w:pPr>
            <w:r w:rsidRPr="00A06EEB">
              <w:rPr>
                <w:rStyle w:val="SpecialBold"/>
              </w:rPr>
              <w:t>Resource implications</w:t>
            </w:r>
          </w:p>
        </w:tc>
        <w:tc>
          <w:tcPr>
            <w:tcW w:w="4500" w:type="dxa"/>
            <w:tcBorders>
              <w:top w:val="nil"/>
              <w:left w:val="nil"/>
              <w:bottom w:val="nil"/>
              <w:right w:val="nil"/>
            </w:tcBorders>
            <w:tcMar>
              <w:top w:w="0" w:type="dxa"/>
              <w:left w:w="62" w:type="dxa"/>
              <w:bottom w:w="0" w:type="dxa"/>
              <w:right w:w="62" w:type="dxa"/>
            </w:tcMar>
          </w:tcPr>
          <w:p w:rsidR="00000000" w:rsidRPr="00A06EEB" w:rsidP="00A06EEB">
            <w:pPr>
              <w:pStyle w:val="BodyText"/>
            </w:pPr>
            <w:r w:rsidRPr="00A06EEB">
              <w:t xml:space="preserve">Physical resources - assessment of this unit of competency requires access to    </w:t>
            </w:r>
          </w:p>
          <w:p w:rsidR="00000000" w:rsidRPr="00A06EEB" w:rsidP="00A06EEB">
            <w:pPr>
              <w:pStyle w:val="BodyText"/>
            </w:pPr>
            <w:r w:rsidRPr="00A06EEB">
              <w:t xml:space="preserve">a real work environment with exposure to a minimum of five (5) real clients, representative of a normal client base </w:t>
            </w:r>
          </w:p>
          <w:p w:rsidR="00000000" w:rsidRPr="00A06EEB" w:rsidP="00A06EEB">
            <w:pPr>
              <w:pStyle w:val="BodyText"/>
            </w:pPr>
            <w:r w:rsidRPr="00A06EEB">
              <w:t xml:space="preserve">a variety of work related products </w:t>
            </w:r>
            <w:r w:rsidRPr="00A06EEB">
              <w:t>and services</w:t>
            </w:r>
          </w:p>
          <w:p w:rsidR="00000000" w:rsidRPr="00A06EEB" w:rsidP="00A06EEB">
            <w:pPr>
              <w:pStyle w:val="BodyText"/>
            </w:pPr>
          </w:p>
          <w:p w:rsidR="00000000" w:rsidRPr="00A06EEB" w:rsidP="00A06EEB">
            <w:pPr>
              <w:pStyle w:val="BodyText"/>
            </w:pPr>
            <w:r w:rsidRPr="00A06EEB">
              <w:t xml:space="preserve">Human resources - assessment of this unit of competency will require human resources consistent with those outlined in the Assessment Guidelines. That is, assessors (or persons within the assessment team) must      </w:t>
            </w:r>
          </w:p>
          <w:p w:rsidR="00000000" w:rsidRPr="00A06EEB" w:rsidP="00A06EEB">
            <w:pPr>
              <w:pStyle w:val="BodyText"/>
            </w:pPr>
            <w:r w:rsidRPr="00A06EEB">
              <w:t xml:space="preserve">be competent in this unit </w:t>
            </w:r>
            <w:r w:rsidRPr="00A06EEB">
              <w:t xml:space="preserve">but preferably be competent in the unit at the level above </w:t>
            </w:r>
          </w:p>
          <w:p w:rsidR="00000000" w:rsidRPr="00A06EEB" w:rsidP="00A06EEB">
            <w:pPr>
              <w:pStyle w:val="BodyText"/>
            </w:pPr>
            <w:r w:rsidRPr="00A06EEB">
              <w:t xml:space="preserve">be current in their knowledge and understanding of the industry   through provision of evidence of professional activity in the relevant area </w:t>
            </w:r>
          </w:p>
          <w:p w:rsidR="00000000" w:rsidP="00A06EEB">
            <w:pPr>
              <w:pStyle w:val="BodyText"/>
              <w:rPr>
                <w:lang w:val="en-NZ"/>
              </w:rPr>
            </w:pPr>
            <w:r w:rsidRPr="00A06EEB">
              <w:t>have attained the mandatory competency requirements f</w:t>
            </w:r>
            <w:r w:rsidRPr="00A06EEB">
              <w:t xml:space="preserve">or assessors under the Australian Quality Training Framework (AQTF) as specified in Standard 7.3 of the </w:t>
            </w:r>
            <w:r w:rsidRPr="00A06EEB">
              <w:rPr>
                <w:rStyle w:val="SpecialBold"/>
              </w:rPr>
              <w:t>Standards for Registered Training Organisations</w:t>
            </w:r>
          </w:p>
        </w:tc>
      </w:tr>
      <w:tr w:rsidTr="00E868D3">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rsidP="00A06EEB">
            <w:pPr>
              <w:pStyle w:val="BodyText"/>
              <w:rPr>
                <w:lang w:val="en-NZ"/>
              </w:rPr>
            </w:pPr>
            <w:r w:rsidRPr="00A06EEB">
              <w:rPr>
                <w:rStyle w:val="SpecialBold"/>
              </w:rPr>
              <w:t>Consistency in performance</w:t>
            </w:r>
          </w:p>
        </w:tc>
        <w:tc>
          <w:tcPr>
            <w:tcW w:w="4500" w:type="dxa"/>
            <w:tcBorders>
              <w:top w:val="nil"/>
              <w:left w:val="nil"/>
              <w:bottom w:val="nil"/>
              <w:right w:val="nil"/>
            </w:tcBorders>
            <w:tcMar>
              <w:top w:w="0" w:type="dxa"/>
              <w:left w:w="62" w:type="dxa"/>
              <w:bottom w:w="0" w:type="dxa"/>
              <w:right w:w="62" w:type="dxa"/>
            </w:tcMar>
          </w:tcPr>
          <w:p w:rsidR="00000000" w:rsidP="00A06EEB">
            <w:pPr>
              <w:pStyle w:val="BodyText"/>
              <w:rPr>
                <w:lang w:val="en-NZ"/>
              </w:rPr>
            </w:pPr>
            <w:r w:rsidRPr="00A06EEB">
              <w:t>Due to issues such as the diversity of clients and enquiries, this unit of c</w:t>
            </w:r>
            <w:r w:rsidRPr="00A06EEB">
              <w:t xml:space="preserve">ompetency must be assessed over a minimum of five (5) client encounters with a variety of clients and enquiries, in order to ensure consistency of performance over the Range Statements and contexts applicable to creating client relationships </w:t>
            </w:r>
          </w:p>
        </w:tc>
      </w:tr>
      <w:tr w:rsidTr="00E868D3">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rsidP="00A06EEB">
            <w:pPr>
              <w:pStyle w:val="BodyText"/>
              <w:rPr>
                <w:lang w:val="en-NZ"/>
              </w:rPr>
            </w:pPr>
            <w:r w:rsidRPr="00A06EEB">
              <w:rPr>
                <w:rStyle w:val="SpecialBold"/>
              </w:rPr>
              <w:t xml:space="preserve">Context for </w:t>
            </w:r>
            <w:r w:rsidRPr="00A06EEB">
              <w:rPr>
                <w:rStyle w:val="SpecialBold"/>
              </w:rPr>
              <w:t>assessment</w:t>
            </w:r>
          </w:p>
        </w:tc>
        <w:tc>
          <w:tcPr>
            <w:tcW w:w="4500" w:type="dxa"/>
            <w:tcBorders>
              <w:top w:val="nil"/>
              <w:left w:val="nil"/>
              <w:bottom w:val="nil"/>
              <w:right w:val="nil"/>
            </w:tcBorders>
            <w:tcMar>
              <w:top w:w="0" w:type="dxa"/>
              <w:left w:w="62" w:type="dxa"/>
              <w:bottom w:w="0" w:type="dxa"/>
              <w:right w:w="62" w:type="dxa"/>
            </w:tcMar>
          </w:tcPr>
          <w:p w:rsidR="00000000" w:rsidRPr="00A06EEB" w:rsidP="00A06EEB">
            <w:pPr>
              <w:pStyle w:val="BodyText"/>
            </w:pPr>
            <w:r w:rsidRPr="00A06EEB">
              <w:t>This unit of competency must be assessed in the context of creating a client relationship with a range of real clients. For validity and reliability the assessment should occur in the workplace. The interactions should be representative of a rea</w:t>
            </w:r>
            <w:r w:rsidRPr="00A06EEB">
              <w:t xml:space="preserve">listic workday </w:t>
            </w:r>
          </w:p>
          <w:p w:rsidR="00000000" w:rsidRPr="00A06EEB" w:rsidP="00A06EEB">
            <w:pPr>
              <w:pStyle w:val="BodyText"/>
            </w:pPr>
            <w:r w:rsidRPr="00A06EEB">
              <w:t xml:space="preserve">This unit of competency should be assessed through the observation of processes and procedures, oral and/or written questioning on required knowledge and skills and consideration of required attitudes </w:t>
            </w:r>
          </w:p>
          <w:p w:rsidR="00000000" w:rsidRPr="00A06EEB" w:rsidP="00A06EEB">
            <w:pPr>
              <w:pStyle w:val="BodyText"/>
            </w:pPr>
            <w:r w:rsidRPr="00A06EEB">
              <w:t>Where performance is not directly obse</w:t>
            </w:r>
            <w:r w:rsidRPr="00A06EEB">
              <w:t xml:space="preserve">rved and/or is required to be demonstrated over a "period of time" and/or in a "number of locations", any evidence should be authenticated by colleagues, supervisors, clients or other appropriate persons </w:t>
            </w:r>
          </w:p>
        </w:tc>
      </w:tr>
    </w:tbl>
    <w:p w:rsidR="00000000" w:rsidRPr="00A06EEB" w:rsidP="00A06EEB">
      <w:pPr>
        <w:pStyle w:val="BodyText"/>
      </w:pPr>
    </w:p>
    <w:tbl>
      <w:tblPr>
        <w:tblW w:w="0" w:type="auto"/>
        <w:tblLayout w:type="fixed"/>
        <w:tblCellMar>
          <w:left w:w="62" w:type="dxa"/>
          <w:right w:w="62" w:type="dxa"/>
        </w:tblCellMar>
        <w:tblLook w:val="0000"/>
      </w:tblPr>
      <w:tblGrid>
        <w:gridCol w:w="1285"/>
        <w:gridCol w:w="1285"/>
        <w:gridCol w:w="1285"/>
        <w:gridCol w:w="1285"/>
        <w:gridCol w:w="1285"/>
        <w:gridCol w:w="1285"/>
        <w:gridCol w:w="1285"/>
      </w:tblGrid>
      <w:tr w:rsidTr="00E868D3">
        <w:tblPrEx>
          <w:tblW w:w="0" w:type="auto"/>
          <w:tblLayout w:type="fixed"/>
          <w:tblCellMar>
            <w:left w:w="62" w:type="dxa"/>
            <w:right w:w="62" w:type="dxa"/>
          </w:tblCellMar>
          <w:tblLook w:val="0000"/>
        </w:tblPrEx>
        <w:trPr>
          <w:gridAfter w:val="6"/>
          <w:wAfter w:w="7710" w:type="dxa"/>
        </w:trPr>
        <w:tc>
          <w:tcPr>
            <w:tcW w:w="1285" w:type="dxa"/>
            <w:tcBorders>
              <w:top w:val="nil"/>
              <w:left w:val="nil"/>
              <w:bottom w:val="nil"/>
              <w:right w:val="nil"/>
            </w:tcBorders>
            <w:tcMar>
              <w:top w:w="0" w:type="dxa"/>
              <w:left w:w="62" w:type="dxa"/>
              <w:bottom w:w="0" w:type="dxa"/>
              <w:right w:w="62" w:type="dxa"/>
            </w:tcMar>
          </w:tcPr>
          <w:p w:rsidR="00000000" w:rsidP="00A06EEB">
            <w:pPr>
              <w:pStyle w:val="BodyText"/>
              <w:rPr>
                <w:lang w:val="en-NZ"/>
              </w:rPr>
            </w:pPr>
            <w:r w:rsidRPr="00A06EEB">
              <w:rPr>
                <w:rStyle w:val="SpecialBold"/>
              </w:rPr>
              <w:t>KEY COMPETENCIES</w:t>
            </w:r>
          </w:p>
        </w:tc>
      </w:tr>
      <w:tr w:rsidTr="00E868D3">
        <w:tblPrEx>
          <w:tblW w:w="0" w:type="auto"/>
          <w:tblLayout w:type="fixed"/>
          <w:tblCellMar>
            <w:left w:w="62" w:type="dxa"/>
            <w:right w:w="62" w:type="dxa"/>
          </w:tblCellMar>
          <w:tblLook w:val="0000"/>
        </w:tblPrEx>
        <w:tc>
          <w:tcPr>
            <w:tcW w:w="1285" w:type="dxa"/>
            <w:tcBorders>
              <w:top w:val="nil"/>
              <w:left w:val="nil"/>
              <w:bottom w:val="nil"/>
              <w:right w:val="nil"/>
            </w:tcBorders>
            <w:tcMar>
              <w:top w:w="0" w:type="dxa"/>
              <w:left w:w="62" w:type="dxa"/>
              <w:bottom w:w="0" w:type="dxa"/>
              <w:right w:w="62" w:type="dxa"/>
            </w:tcMar>
          </w:tcPr>
          <w:p w:rsidR="00000000" w:rsidP="00A06EEB">
            <w:pPr>
              <w:pStyle w:val="BodyText"/>
              <w:rPr>
                <w:lang w:val="en-NZ"/>
              </w:rPr>
            </w:pPr>
            <w:r w:rsidRPr="00A06EEB">
              <w:t xml:space="preserve">Collect, Analyse&amp;Organise Information </w:t>
            </w:r>
          </w:p>
        </w:tc>
        <w:tc>
          <w:tcPr>
            <w:tcW w:w="1285" w:type="dxa"/>
            <w:tcBorders>
              <w:top w:val="nil"/>
              <w:left w:val="nil"/>
              <w:bottom w:val="nil"/>
              <w:right w:val="nil"/>
            </w:tcBorders>
            <w:tcMar>
              <w:top w:w="0" w:type="dxa"/>
              <w:left w:w="62" w:type="dxa"/>
              <w:bottom w:w="0" w:type="dxa"/>
              <w:right w:w="62" w:type="dxa"/>
            </w:tcMar>
          </w:tcPr>
          <w:p w:rsidR="00000000" w:rsidP="00A06EEB">
            <w:pPr>
              <w:pStyle w:val="BodyText"/>
              <w:rPr>
                <w:lang w:val="en-NZ"/>
              </w:rPr>
            </w:pPr>
            <w:r w:rsidRPr="00A06EEB">
              <w:t xml:space="preserve">Communicate Ideas&amp;Information </w:t>
            </w:r>
          </w:p>
        </w:tc>
        <w:tc>
          <w:tcPr>
            <w:tcW w:w="1285" w:type="dxa"/>
            <w:tcBorders>
              <w:top w:val="nil"/>
              <w:left w:val="nil"/>
              <w:bottom w:val="nil"/>
              <w:right w:val="nil"/>
            </w:tcBorders>
            <w:tcMar>
              <w:top w:w="0" w:type="dxa"/>
              <w:left w:w="62" w:type="dxa"/>
              <w:bottom w:w="0" w:type="dxa"/>
              <w:right w:w="62" w:type="dxa"/>
            </w:tcMar>
          </w:tcPr>
          <w:p w:rsidR="00000000" w:rsidP="00A06EEB">
            <w:pPr>
              <w:pStyle w:val="BodyText"/>
              <w:rPr>
                <w:lang w:val="en-NZ"/>
              </w:rPr>
            </w:pPr>
            <w:r w:rsidRPr="00A06EEB">
              <w:t xml:space="preserve">Plan&amp;Organise Activities </w:t>
            </w:r>
          </w:p>
        </w:tc>
        <w:tc>
          <w:tcPr>
            <w:tcW w:w="1285" w:type="dxa"/>
            <w:tcBorders>
              <w:top w:val="nil"/>
              <w:left w:val="nil"/>
              <w:bottom w:val="nil"/>
              <w:right w:val="nil"/>
            </w:tcBorders>
            <w:tcMar>
              <w:top w:w="0" w:type="dxa"/>
              <w:left w:w="62" w:type="dxa"/>
              <w:bottom w:w="0" w:type="dxa"/>
              <w:right w:w="62" w:type="dxa"/>
            </w:tcMar>
          </w:tcPr>
          <w:p w:rsidR="00000000" w:rsidP="00A06EEB">
            <w:pPr>
              <w:pStyle w:val="BodyText"/>
              <w:rPr>
                <w:lang w:val="en-NZ"/>
              </w:rPr>
            </w:pPr>
            <w:r w:rsidRPr="00A06EEB">
              <w:t xml:space="preserve">Work with Others&amp;in Teams </w:t>
            </w:r>
          </w:p>
        </w:tc>
        <w:tc>
          <w:tcPr>
            <w:tcW w:w="1285" w:type="dxa"/>
            <w:tcBorders>
              <w:top w:val="nil"/>
              <w:left w:val="nil"/>
              <w:bottom w:val="nil"/>
              <w:right w:val="nil"/>
            </w:tcBorders>
            <w:tcMar>
              <w:top w:w="0" w:type="dxa"/>
              <w:left w:w="62" w:type="dxa"/>
              <w:bottom w:w="0" w:type="dxa"/>
              <w:right w:w="62" w:type="dxa"/>
            </w:tcMar>
          </w:tcPr>
          <w:p w:rsidR="00000000" w:rsidP="00A06EEB">
            <w:pPr>
              <w:pStyle w:val="BodyText"/>
              <w:rPr>
                <w:lang w:val="en-NZ"/>
              </w:rPr>
            </w:pPr>
            <w:r w:rsidRPr="00A06EEB">
              <w:t xml:space="preserve">Use Mathematical Ideas&amp;Techniques </w:t>
            </w:r>
          </w:p>
        </w:tc>
        <w:tc>
          <w:tcPr>
            <w:tcW w:w="1285" w:type="dxa"/>
            <w:tcBorders>
              <w:top w:val="nil"/>
              <w:left w:val="nil"/>
              <w:bottom w:val="nil"/>
              <w:right w:val="nil"/>
            </w:tcBorders>
            <w:tcMar>
              <w:top w:w="0" w:type="dxa"/>
              <w:left w:w="62" w:type="dxa"/>
              <w:bottom w:w="0" w:type="dxa"/>
              <w:right w:w="62" w:type="dxa"/>
            </w:tcMar>
          </w:tcPr>
          <w:p w:rsidR="00000000" w:rsidP="00A06EEB">
            <w:pPr>
              <w:pStyle w:val="BodyText"/>
              <w:rPr>
                <w:lang w:val="en-NZ"/>
              </w:rPr>
            </w:pPr>
            <w:r w:rsidRPr="00A06EEB">
              <w:t xml:space="preserve">Solve Problems </w:t>
            </w:r>
          </w:p>
        </w:tc>
        <w:tc>
          <w:tcPr>
            <w:tcW w:w="1285" w:type="dxa"/>
            <w:tcBorders>
              <w:top w:val="nil"/>
              <w:left w:val="nil"/>
              <w:bottom w:val="nil"/>
              <w:right w:val="nil"/>
            </w:tcBorders>
            <w:tcMar>
              <w:top w:w="0" w:type="dxa"/>
              <w:left w:w="62" w:type="dxa"/>
              <w:bottom w:w="0" w:type="dxa"/>
              <w:right w:w="62" w:type="dxa"/>
            </w:tcMar>
          </w:tcPr>
          <w:p w:rsidR="00000000" w:rsidP="00A06EEB">
            <w:pPr>
              <w:pStyle w:val="BodyText"/>
              <w:rPr>
                <w:lang w:val="en-NZ"/>
              </w:rPr>
            </w:pPr>
            <w:r w:rsidRPr="00A06EEB">
              <w:t xml:space="preserve">Use Technology </w:t>
            </w:r>
          </w:p>
        </w:tc>
      </w:tr>
      <w:tr w:rsidTr="00E868D3">
        <w:tblPrEx>
          <w:tblW w:w="0" w:type="auto"/>
          <w:tblLayout w:type="fixed"/>
          <w:tblCellMar>
            <w:left w:w="62" w:type="dxa"/>
            <w:right w:w="62" w:type="dxa"/>
          </w:tblCellMar>
          <w:tblLook w:val="0000"/>
        </w:tblPrEx>
        <w:tc>
          <w:tcPr>
            <w:tcW w:w="1285" w:type="dxa"/>
            <w:tcBorders>
              <w:top w:val="nil"/>
              <w:left w:val="nil"/>
              <w:bottom w:val="nil"/>
              <w:right w:val="nil"/>
            </w:tcBorders>
            <w:tcMar>
              <w:top w:w="0" w:type="dxa"/>
              <w:left w:w="62" w:type="dxa"/>
              <w:bottom w:w="0" w:type="dxa"/>
              <w:right w:w="62" w:type="dxa"/>
            </w:tcMar>
          </w:tcPr>
          <w:p w:rsidR="00000000" w:rsidP="00A06EEB">
            <w:pPr>
              <w:pStyle w:val="BodyText"/>
              <w:rPr>
                <w:lang w:val="en-NZ"/>
              </w:rPr>
            </w:pPr>
            <w:r w:rsidRPr="00A06EEB">
              <w:t xml:space="preserve">2 </w:t>
            </w:r>
          </w:p>
        </w:tc>
        <w:tc>
          <w:tcPr>
            <w:tcW w:w="1285" w:type="dxa"/>
            <w:tcBorders>
              <w:top w:val="nil"/>
              <w:left w:val="nil"/>
              <w:bottom w:val="nil"/>
              <w:right w:val="nil"/>
            </w:tcBorders>
            <w:tcMar>
              <w:top w:w="0" w:type="dxa"/>
              <w:left w:w="62" w:type="dxa"/>
              <w:bottom w:w="0" w:type="dxa"/>
              <w:right w:w="62" w:type="dxa"/>
            </w:tcMar>
          </w:tcPr>
          <w:p w:rsidR="00000000" w:rsidP="00A06EEB">
            <w:pPr>
              <w:pStyle w:val="BodyText"/>
              <w:rPr>
                <w:lang w:val="en-NZ"/>
              </w:rPr>
            </w:pPr>
            <w:r w:rsidRPr="00A06EEB">
              <w:t xml:space="preserve">2 </w:t>
            </w:r>
          </w:p>
        </w:tc>
        <w:tc>
          <w:tcPr>
            <w:tcW w:w="1285" w:type="dxa"/>
            <w:tcBorders>
              <w:top w:val="nil"/>
              <w:left w:val="nil"/>
              <w:bottom w:val="nil"/>
              <w:right w:val="nil"/>
            </w:tcBorders>
            <w:tcMar>
              <w:top w:w="0" w:type="dxa"/>
              <w:left w:w="62" w:type="dxa"/>
              <w:bottom w:w="0" w:type="dxa"/>
              <w:right w:w="62" w:type="dxa"/>
            </w:tcMar>
          </w:tcPr>
          <w:p w:rsidR="00000000" w:rsidP="00A06EEB">
            <w:pPr>
              <w:pStyle w:val="BodyText"/>
              <w:rPr>
                <w:lang w:val="en-NZ"/>
              </w:rPr>
            </w:pPr>
            <w:r w:rsidRPr="00A06EEB">
              <w:t xml:space="preserve">- </w:t>
            </w:r>
          </w:p>
        </w:tc>
        <w:tc>
          <w:tcPr>
            <w:tcW w:w="1285" w:type="dxa"/>
            <w:tcBorders>
              <w:top w:val="nil"/>
              <w:left w:val="nil"/>
              <w:bottom w:val="nil"/>
              <w:right w:val="nil"/>
            </w:tcBorders>
            <w:tcMar>
              <w:top w:w="0" w:type="dxa"/>
              <w:left w:w="62" w:type="dxa"/>
              <w:bottom w:w="0" w:type="dxa"/>
              <w:right w:w="62" w:type="dxa"/>
            </w:tcMar>
          </w:tcPr>
          <w:p w:rsidR="00000000" w:rsidP="00A06EEB">
            <w:pPr>
              <w:pStyle w:val="BodyText"/>
              <w:rPr>
                <w:lang w:val="en-NZ"/>
              </w:rPr>
            </w:pPr>
            <w:r w:rsidRPr="00A06EEB">
              <w:t xml:space="preserve">2 </w:t>
            </w:r>
          </w:p>
        </w:tc>
        <w:tc>
          <w:tcPr>
            <w:tcW w:w="1285" w:type="dxa"/>
            <w:tcBorders>
              <w:top w:val="nil"/>
              <w:left w:val="nil"/>
              <w:bottom w:val="nil"/>
              <w:right w:val="nil"/>
            </w:tcBorders>
            <w:tcMar>
              <w:top w:w="0" w:type="dxa"/>
              <w:left w:w="62" w:type="dxa"/>
              <w:bottom w:w="0" w:type="dxa"/>
              <w:right w:w="62" w:type="dxa"/>
            </w:tcMar>
          </w:tcPr>
          <w:p w:rsidR="00000000" w:rsidP="00A06EEB">
            <w:pPr>
              <w:pStyle w:val="BodyText"/>
              <w:rPr>
                <w:lang w:val="en-NZ"/>
              </w:rPr>
            </w:pPr>
            <w:r w:rsidRPr="00A06EEB">
              <w:t xml:space="preserve">1 </w:t>
            </w:r>
          </w:p>
        </w:tc>
        <w:tc>
          <w:tcPr>
            <w:tcW w:w="1285" w:type="dxa"/>
            <w:tcBorders>
              <w:top w:val="nil"/>
              <w:left w:val="nil"/>
              <w:bottom w:val="nil"/>
              <w:right w:val="nil"/>
            </w:tcBorders>
            <w:tcMar>
              <w:top w:w="0" w:type="dxa"/>
              <w:left w:w="62" w:type="dxa"/>
              <w:bottom w:w="0" w:type="dxa"/>
              <w:right w:w="62" w:type="dxa"/>
            </w:tcMar>
          </w:tcPr>
          <w:p w:rsidR="00000000" w:rsidP="00A06EEB">
            <w:pPr>
              <w:pStyle w:val="BodyText"/>
              <w:rPr>
                <w:lang w:val="en-NZ"/>
              </w:rPr>
            </w:pPr>
            <w:r w:rsidRPr="00A06EEB">
              <w:t xml:space="preserve">2 </w:t>
            </w:r>
          </w:p>
        </w:tc>
        <w:tc>
          <w:tcPr>
            <w:tcW w:w="1285" w:type="dxa"/>
            <w:tcBorders>
              <w:top w:val="nil"/>
              <w:left w:val="nil"/>
              <w:bottom w:val="nil"/>
              <w:right w:val="nil"/>
            </w:tcBorders>
            <w:tcMar>
              <w:top w:w="0" w:type="dxa"/>
              <w:left w:w="62" w:type="dxa"/>
              <w:bottom w:w="0" w:type="dxa"/>
              <w:right w:w="62" w:type="dxa"/>
            </w:tcMar>
          </w:tcPr>
          <w:p w:rsidR="00000000" w:rsidP="00A06EEB">
            <w:pPr>
              <w:pStyle w:val="BodyText"/>
              <w:rPr>
                <w:lang w:val="en-NZ"/>
              </w:rPr>
            </w:pPr>
            <w:r w:rsidRPr="00A06EEB">
              <w:t xml:space="preserve">2 </w:t>
            </w:r>
          </w:p>
        </w:tc>
      </w:tr>
      <w:tr w:rsidTr="00E868D3">
        <w:tblPrEx>
          <w:tblW w:w="0" w:type="auto"/>
          <w:tblLayout w:type="fixed"/>
          <w:tblCellMar>
            <w:left w:w="62" w:type="dxa"/>
            <w:right w:w="62" w:type="dxa"/>
          </w:tblCellMar>
          <w:tblLook w:val="0000"/>
        </w:tblPrEx>
        <w:trPr>
          <w:gridAfter w:val="6"/>
          <w:wAfter w:w="7710" w:type="dxa"/>
        </w:trPr>
        <w:tc>
          <w:tcPr>
            <w:tcW w:w="1285" w:type="dxa"/>
            <w:tcBorders>
              <w:top w:val="nil"/>
              <w:left w:val="nil"/>
              <w:bottom w:val="nil"/>
              <w:right w:val="nil"/>
            </w:tcBorders>
            <w:tcMar>
              <w:top w:w="0" w:type="dxa"/>
              <w:left w:w="62" w:type="dxa"/>
              <w:bottom w:w="0" w:type="dxa"/>
              <w:right w:w="62" w:type="dxa"/>
            </w:tcMar>
          </w:tcPr>
          <w:p w:rsidR="00000000" w:rsidRPr="00A06EEB" w:rsidP="00A06EEB">
            <w:pPr>
              <w:pStyle w:val="BodyText"/>
            </w:pPr>
            <w:r w:rsidRPr="00A06EEB">
              <w:t>These levels do not relate to the Australian Qualifications Framework. They relate to the seven areas of generic competency that underpin effective workplace practices.</w:t>
            </w:r>
          </w:p>
          <w:p w:rsidR="00000000" w:rsidRPr="00A06EEB" w:rsidP="00A06EEB">
            <w:pPr>
              <w:pStyle w:val="BodyText"/>
            </w:pPr>
            <w:r w:rsidRPr="00A06EEB">
              <w:t>The three levels of performance (1, 2 and 3) denote the level of competency required to</w:t>
            </w:r>
            <w:r w:rsidRPr="00A06EEB">
              <w:t xml:space="preserve"> perform the task:</w:t>
            </w:r>
          </w:p>
          <w:p w:rsidR="00000000" w:rsidRPr="00A06EEB" w:rsidP="00A06EEB">
            <w:pPr>
              <w:pStyle w:val="BodyText"/>
            </w:pPr>
            <w:r w:rsidRPr="00A06EEB">
              <w:t>Use routine approaches</w:t>
            </w:r>
          </w:p>
          <w:p w:rsidR="00000000" w:rsidRPr="00A06EEB" w:rsidP="00A06EEB">
            <w:pPr>
              <w:pStyle w:val="BodyText"/>
            </w:pPr>
            <w:r w:rsidRPr="00A06EEB">
              <w:t>Select from routine approaches</w:t>
            </w:r>
          </w:p>
          <w:p w:rsidR="00000000" w:rsidRPr="00A06EEB" w:rsidP="00A06EEB">
            <w:pPr>
              <w:pStyle w:val="BodyText"/>
            </w:pPr>
            <w:r w:rsidRPr="00A06EEB">
              <w:t>Establish new approaches</w:t>
            </w:r>
          </w:p>
          <w:p w:rsidR="00000000" w:rsidRPr="00A06EEB" w:rsidP="00A06EEB">
            <w:pPr>
              <w:pStyle w:val="BodyText"/>
            </w:pPr>
            <w:r w:rsidRPr="00A06EEB">
              <w:rPr>
                <w:rStyle w:val="SpecialBold"/>
              </w:rPr>
              <w:t>Collecting</w:t>
            </w:r>
            <w:r w:rsidRPr="00A06EEB">
              <w:t xml:space="preserve">, </w:t>
            </w:r>
            <w:r w:rsidRPr="00A06EEB">
              <w:rPr>
                <w:rStyle w:val="SpecialBold"/>
              </w:rPr>
              <w:t>analysing and organising information</w:t>
            </w:r>
            <w:r w:rsidRPr="00A06EEB">
              <w:t xml:space="preserve"> - Developing a client database</w:t>
            </w:r>
          </w:p>
          <w:p w:rsidR="00000000" w:rsidRPr="00A06EEB" w:rsidP="00A06EEB">
            <w:pPr>
              <w:pStyle w:val="BodyText"/>
            </w:pPr>
            <w:r w:rsidRPr="00A06EEB">
              <w:rPr>
                <w:rStyle w:val="SpecialBold"/>
              </w:rPr>
              <w:t>Communicating ideas and information</w:t>
            </w:r>
            <w:r w:rsidRPr="00A06EEB">
              <w:t xml:space="preserve"> - Responding to client enquiries</w:t>
            </w:r>
          </w:p>
          <w:p w:rsidR="00000000" w:rsidRPr="00A06EEB" w:rsidP="00A06EEB">
            <w:pPr>
              <w:pStyle w:val="BodyText"/>
            </w:pPr>
            <w:r w:rsidRPr="00A06EEB">
              <w:rPr>
                <w:rStyle w:val="SpecialBold"/>
              </w:rPr>
              <w:t xml:space="preserve">Planning </w:t>
            </w:r>
            <w:r w:rsidRPr="00A06EEB">
              <w:rPr>
                <w:rStyle w:val="SpecialBold"/>
              </w:rPr>
              <w:t>and organising activities</w:t>
            </w:r>
            <w:r w:rsidRPr="00A06EEB">
              <w:t xml:space="preserve"> - Not applicable</w:t>
            </w:r>
          </w:p>
          <w:p w:rsidR="00000000" w:rsidRPr="00A06EEB" w:rsidP="00A06EEB">
            <w:pPr>
              <w:pStyle w:val="BodyText"/>
            </w:pPr>
            <w:r w:rsidRPr="00A06EEB">
              <w:rPr>
                <w:rStyle w:val="SpecialBold"/>
              </w:rPr>
              <w:t>Working with teams and others</w:t>
            </w:r>
            <w:r w:rsidRPr="00A06EEB">
              <w:t xml:space="preserve"> - Working with client to meet their needs</w:t>
            </w:r>
          </w:p>
          <w:p w:rsidR="00000000" w:rsidRPr="00A06EEB" w:rsidP="00A06EEB">
            <w:pPr>
              <w:pStyle w:val="BodyText"/>
            </w:pPr>
            <w:r w:rsidRPr="00A06EEB">
              <w:rPr>
                <w:rStyle w:val="SpecialBold"/>
              </w:rPr>
              <w:t>Using mathematical ideas and techniques</w:t>
            </w:r>
            <w:r w:rsidRPr="00A06EEB">
              <w:t xml:space="preserve"> - Tallying quantities for an order</w:t>
            </w:r>
          </w:p>
          <w:p w:rsidR="00000000" w:rsidRPr="00A06EEB" w:rsidP="00A06EEB">
            <w:pPr>
              <w:pStyle w:val="BodyText"/>
            </w:pPr>
            <w:r w:rsidRPr="00A06EEB">
              <w:rPr>
                <w:rStyle w:val="SpecialBold"/>
              </w:rPr>
              <w:t>Solving problems</w:t>
            </w:r>
            <w:r w:rsidRPr="00A06EEB">
              <w:t xml:space="preserve"> - Meeting a clients needs when what they want is </w:t>
            </w:r>
            <w:r w:rsidRPr="00A06EEB">
              <w:t>not available</w:t>
            </w:r>
          </w:p>
          <w:p w:rsidR="00000000" w:rsidRPr="00A06EEB" w:rsidP="00A06EEB">
            <w:pPr>
              <w:pStyle w:val="BodyText"/>
            </w:pPr>
            <w:r w:rsidRPr="00A06EEB">
              <w:rPr>
                <w:rStyle w:val="SpecialBold"/>
              </w:rPr>
              <w:t>Using technology</w:t>
            </w:r>
            <w:r w:rsidRPr="00A06EEB">
              <w:t xml:space="preserve"> - Operating computer database </w:t>
            </w:r>
          </w:p>
          <w:p w:rsidR="00000000" w:rsidRPr="00A06EEB" w:rsidP="00A06EEB">
            <w:pPr>
              <w:pStyle w:val="BodyText"/>
            </w:pPr>
            <w:r w:rsidRPr="00A06EEB">
              <w:t xml:space="preserve">Please refer to the Assessment Guidelines for advice on how to use the Key Competencies. </w:t>
            </w:r>
          </w:p>
        </w:tc>
      </w:tr>
    </w:tbl>
    <w:p w:rsidR="00000000" w:rsidRPr="00A06EEB" w:rsidP="00A06EEB">
      <w:pPr>
        <w:pStyle w:val="BodyText"/>
      </w:pPr>
    </w:p>
    <w:p w:rsidR="00000000" w:rsidRPr="00A06EEB" w:rsidP="00A06EEB">
      <w:pPr>
        <w:pStyle w:val="AllowPageBreak"/>
      </w:pPr>
    </w:p>
    <w:p w:rsidR="00000000" w:rsidRPr="00A06EEB" w:rsidP="00A06EEB">
      <w:pPr>
        <w:pStyle w:val="Heading1"/>
      </w:pPr>
      <w:bookmarkStart w:id="11" w:name="O_325951"/>
      <w:bookmarkEnd w:id="11"/>
      <w:r w:rsidRPr="00A06EEB">
        <w:t>Range Statement</w:t>
      </w:r>
    </w:p>
    <w:tbl>
      <w:tblPr>
        <w:tblW w:w="0" w:type="auto"/>
        <w:tblLayout w:type="fixed"/>
        <w:tblCellMar>
          <w:left w:w="62" w:type="dxa"/>
          <w:right w:w="62" w:type="dxa"/>
        </w:tblCellMar>
        <w:tblLook w:val="0000"/>
      </w:tblPr>
      <w:tblGrid>
        <w:gridCol w:w="9000"/>
      </w:tblGrid>
      <w:tr w:rsidTr="00E868D3">
        <w:tblPrEx>
          <w:tblW w:w="0" w:type="auto"/>
          <w:tblLayout w:type="fixed"/>
          <w:tblCellMar>
            <w:left w:w="62" w:type="dxa"/>
            <w:right w:w="62" w:type="dxa"/>
          </w:tblCellMar>
          <w:tblLook w:val="0000"/>
        </w:tblPrEx>
        <w:tc>
          <w:tcPr>
            <w:tcW w:w="9000" w:type="dxa"/>
            <w:tcBorders>
              <w:top w:val="nil"/>
              <w:left w:val="nil"/>
              <w:bottom w:val="nil"/>
              <w:right w:val="nil"/>
            </w:tcBorders>
            <w:tcMar>
              <w:top w:w="0" w:type="dxa"/>
              <w:left w:w="62" w:type="dxa"/>
              <w:bottom w:w="0" w:type="dxa"/>
              <w:right w:w="62" w:type="dxa"/>
            </w:tcMar>
          </w:tcPr>
          <w:p w:rsidR="00000000" w:rsidRPr="00A06EEB" w:rsidP="00A06EEB">
            <w:pPr>
              <w:pStyle w:val="BodyText"/>
            </w:pPr>
            <w:r w:rsidRPr="00A06EEB">
              <w:rPr>
                <w:rStyle w:val="SpecialBold"/>
              </w:rPr>
              <w:t>Range Statements</w:t>
            </w:r>
          </w:p>
          <w:p w:rsidR="00000000" w:rsidRPr="00A06EEB" w:rsidP="00A06EEB">
            <w:pPr>
              <w:pStyle w:val="BodyText"/>
            </w:pPr>
            <w:r w:rsidRPr="00A06EEB">
              <w:t xml:space="preserve">The Range Statements provide advice to interpret the scope and context of this unit of competence, allowing for differences between enterprises and workplaces. The Range Statements relate to the unit as a whole and helps facilitate holistic assessment. In </w:t>
            </w:r>
            <w:r w:rsidRPr="00A06EEB">
              <w:t>addition, the following variables may be present for this particular unit of competency</w:t>
            </w:r>
          </w:p>
        </w:tc>
      </w:tr>
    </w:tbl>
    <w:p w:rsidR="00000000" w:rsidRPr="00A06EEB" w:rsidP="00A06EEB">
      <w:pPr>
        <w:pStyle w:val="BodyText"/>
      </w:pPr>
    </w:p>
    <w:tbl>
      <w:tblPr>
        <w:tblW w:w="0" w:type="auto"/>
        <w:tblLayout w:type="fixed"/>
        <w:tblCellMar>
          <w:left w:w="62" w:type="dxa"/>
          <w:right w:w="62" w:type="dxa"/>
        </w:tblCellMar>
        <w:tblLook w:val="0000"/>
      </w:tblPr>
      <w:tblGrid>
        <w:gridCol w:w="4500"/>
        <w:gridCol w:w="4500"/>
      </w:tblGrid>
      <w:tr w:rsidTr="00E868D3">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rsidRPr="00A06EEB" w:rsidP="00A06EEB">
            <w:pPr>
              <w:pStyle w:val="BodyText"/>
            </w:pPr>
            <w:r w:rsidRPr="00A06EEB">
              <w:rPr>
                <w:rStyle w:val="SpecialBold"/>
              </w:rPr>
              <w:t>RANGE STATEMENT</w:t>
            </w:r>
          </w:p>
        </w:tc>
        <w:tc>
          <w:tcPr>
            <w:tcW w:w="4500" w:type="dxa"/>
            <w:tcBorders>
              <w:top w:val="nil"/>
              <w:left w:val="nil"/>
              <w:bottom w:val="nil"/>
              <w:right w:val="nil"/>
            </w:tcBorders>
            <w:tcMar>
              <w:top w:w="0" w:type="dxa"/>
              <w:left w:w="62" w:type="dxa"/>
              <w:bottom w:w="0" w:type="dxa"/>
              <w:right w:w="62" w:type="dxa"/>
            </w:tcMar>
          </w:tcPr>
          <w:p w:rsidR="00000000" w:rsidP="00A06EEB">
            <w:pPr>
              <w:pStyle w:val="BodyText"/>
              <w:rPr>
                <w:lang w:val="en-NZ"/>
              </w:rPr>
            </w:pPr>
            <w:r w:rsidRPr="00A06EEB">
              <w:rPr>
                <w:rStyle w:val="SpecialBold"/>
              </w:rPr>
              <w:t>CATEGORIES</w:t>
            </w:r>
          </w:p>
        </w:tc>
      </w:tr>
      <w:tr w:rsidTr="00E868D3">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rsidP="00A06EEB">
            <w:pPr>
              <w:pStyle w:val="BodyText"/>
              <w:rPr>
                <w:lang w:val="en-NZ"/>
              </w:rPr>
            </w:pPr>
            <w:r w:rsidRPr="00A06EEB">
              <w:rPr>
                <w:rStyle w:val="SpecialBold"/>
              </w:rPr>
              <w:t>Clients</w:t>
            </w:r>
          </w:p>
        </w:tc>
        <w:tc>
          <w:tcPr>
            <w:tcW w:w="4500" w:type="dxa"/>
            <w:tcBorders>
              <w:top w:val="nil"/>
              <w:left w:val="nil"/>
              <w:bottom w:val="nil"/>
              <w:right w:val="nil"/>
            </w:tcBorders>
            <w:tcMar>
              <w:top w:w="0" w:type="dxa"/>
              <w:left w:w="62" w:type="dxa"/>
              <w:bottom w:w="0" w:type="dxa"/>
              <w:right w:w="62" w:type="dxa"/>
            </w:tcMar>
          </w:tcPr>
          <w:p w:rsidR="00000000" w:rsidRPr="00A06EEB" w:rsidP="00A06EEB">
            <w:pPr>
              <w:pStyle w:val="BodyText"/>
            </w:pPr>
            <w:r w:rsidRPr="00A06EEB">
              <w:t>[all categories] </w:t>
            </w:r>
          </w:p>
          <w:p w:rsidR="00000000" w:rsidRPr="00A06EEB" w:rsidP="00A06EEB">
            <w:pPr>
              <w:pStyle w:val="BodyText"/>
            </w:pPr>
            <w:r w:rsidRPr="00A06EEB">
              <w:t xml:space="preserve">internal or external </w:t>
            </w:r>
          </w:p>
          <w:p w:rsidR="00000000" w:rsidRPr="00A06EEB" w:rsidP="00A06EEB">
            <w:pPr>
              <w:pStyle w:val="BodyText"/>
            </w:pPr>
            <w:r w:rsidRPr="00A06EEB">
              <w:t xml:space="preserve">superficial contact </w:t>
            </w:r>
          </w:p>
          <w:p w:rsidR="00000000" w:rsidRPr="00A06EEB" w:rsidP="00A06EEB">
            <w:pPr>
              <w:pStyle w:val="BodyText"/>
            </w:pPr>
            <w:r w:rsidRPr="00A06EEB">
              <w:t xml:space="preserve">clients with routine special requests </w:t>
            </w:r>
          </w:p>
          <w:p w:rsidR="00000000" w:rsidRPr="00A06EEB" w:rsidP="00A06EEB">
            <w:pPr>
              <w:pStyle w:val="BodyText"/>
            </w:pPr>
            <w:r w:rsidRPr="00A06EEB">
              <w:t xml:space="preserve">regular and new clients </w:t>
            </w:r>
          </w:p>
          <w:p w:rsidR="00000000" w:rsidRPr="00A06EEB" w:rsidP="00A06EEB">
            <w:pPr>
              <w:pStyle w:val="BodyText"/>
            </w:pPr>
            <w:r w:rsidRPr="00A06EEB">
              <w:t>peopl</w:t>
            </w:r>
            <w:r w:rsidRPr="00A06EEB">
              <w:t xml:space="preserve">e from a range of social, cultural or ethnic backgrounds </w:t>
            </w:r>
          </w:p>
          <w:p w:rsidR="00000000" w:rsidRPr="00A06EEB" w:rsidP="00A06EEB">
            <w:pPr>
              <w:pStyle w:val="BodyText"/>
            </w:pPr>
            <w:r w:rsidRPr="00A06EEB">
              <w:t xml:space="preserve">people with varying physical and mental abilities </w:t>
            </w:r>
          </w:p>
          <w:p w:rsidR="00000000" w:rsidP="00A06EEB">
            <w:pPr>
              <w:pStyle w:val="BodyText"/>
              <w:rPr>
                <w:lang w:val="en-NZ"/>
              </w:rPr>
            </w:pPr>
            <w:r w:rsidRPr="00A06EEB">
              <w:t xml:space="preserve">people who may be unwell, drug affected and emotionally distressed </w:t>
            </w:r>
          </w:p>
        </w:tc>
      </w:tr>
      <w:tr w:rsidTr="00E868D3">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rsidP="00A06EEB">
            <w:pPr>
              <w:pStyle w:val="BodyText"/>
              <w:rPr>
                <w:lang w:val="en-NZ"/>
              </w:rPr>
            </w:pPr>
            <w:r w:rsidRPr="00A06EEB">
              <w:rPr>
                <w:rStyle w:val="SpecialBold"/>
              </w:rPr>
              <w:t>Communication techniques</w:t>
            </w:r>
          </w:p>
        </w:tc>
        <w:tc>
          <w:tcPr>
            <w:tcW w:w="4500" w:type="dxa"/>
            <w:tcBorders>
              <w:top w:val="nil"/>
              <w:left w:val="nil"/>
              <w:bottom w:val="nil"/>
              <w:right w:val="nil"/>
            </w:tcBorders>
            <w:tcMar>
              <w:top w:w="0" w:type="dxa"/>
              <w:left w:w="62" w:type="dxa"/>
              <w:bottom w:w="0" w:type="dxa"/>
              <w:right w:w="62" w:type="dxa"/>
            </w:tcMar>
          </w:tcPr>
          <w:p w:rsidR="00000000" w:rsidRPr="00A06EEB" w:rsidP="00A06EEB">
            <w:pPr>
              <w:pStyle w:val="BodyText"/>
            </w:pPr>
            <w:r w:rsidRPr="00A06EEB">
              <w:t xml:space="preserve">[all categories] </w:t>
            </w:r>
          </w:p>
          <w:p w:rsidR="00000000" w:rsidRPr="00A06EEB" w:rsidP="00A06EEB">
            <w:pPr>
              <w:pStyle w:val="BodyText"/>
            </w:pPr>
            <w:r w:rsidRPr="00A06EEB">
              <w:t xml:space="preserve">active listening techniques </w:t>
            </w:r>
          </w:p>
          <w:p w:rsidR="00000000" w:rsidRPr="00A06EEB" w:rsidP="00A06EEB">
            <w:pPr>
              <w:pStyle w:val="BodyText"/>
            </w:pPr>
            <w:r w:rsidRPr="00A06EEB">
              <w:t xml:space="preserve">using open and/or closed questions </w:t>
            </w:r>
          </w:p>
          <w:p w:rsidR="00000000" w:rsidRPr="00A06EEB" w:rsidP="00A06EEB">
            <w:pPr>
              <w:pStyle w:val="BodyText"/>
            </w:pPr>
            <w:r w:rsidRPr="00A06EEB">
              <w:t xml:space="preserve">speaking clearly and concisely </w:t>
            </w:r>
          </w:p>
          <w:p w:rsidR="00000000" w:rsidRPr="00A06EEB" w:rsidP="00A06EEB">
            <w:pPr>
              <w:pStyle w:val="BodyText"/>
            </w:pPr>
            <w:r w:rsidRPr="00A06EEB">
              <w:t xml:space="preserve">using appropriate language and tone of voice </w:t>
            </w:r>
          </w:p>
          <w:p w:rsidR="00000000" w:rsidRPr="00A06EEB" w:rsidP="00A06EEB">
            <w:pPr>
              <w:pStyle w:val="BodyText"/>
            </w:pPr>
            <w:r w:rsidRPr="00A06EEB">
              <w:t xml:space="preserve">giving clients full attention </w:t>
            </w:r>
          </w:p>
          <w:p w:rsidR="00000000" w:rsidRPr="00A06EEB" w:rsidP="00A06EEB">
            <w:pPr>
              <w:pStyle w:val="BodyText"/>
            </w:pPr>
            <w:r w:rsidRPr="00A06EEB">
              <w:t xml:space="preserve">maintaining eye contact for face-to-face interactions </w:t>
            </w:r>
          </w:p>
          <w:p w:rsidR="00000000" w:rsidRPr="00A06EEB" w:rsidP="00A06EEB">
            <w:pPr>
              <w:pStyle w:val="BodyText"/>
            </w:pPr>
            <w:r w:rsidRPr="00A06EEB">
              <w:t>non-verbal communication - for face-to-face interactions</w:t>
            </w:r>
            <w:r w:rsidRPr="00A06EEB">
              <w:t xml:space="preserve">, eg, body language, personal presentation </w:t>
            </w:r>
          </w:p>
          <w:p w:rsidR="00000000" w:rsidP="00A06EEB">
            <w:pPr>
              <w:pStyle w:val="BodyText"/>
              <w:rPr>
                <w:lang w:val="en-NZ"/>
              </w:rPr>
            </w:pPr>
            <w:r w:rsidRPr="00A06EEB">
              <w:t xml:space="preserve">clear, legible writing </w:t>
            </w:r>
          </w:p>
        </w:tc>
      </w:tr>
      <w:tr w:rsidTr="00E868D3">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rsidP="00A06EEB">
            <w:pPr>
              <w:pStyle w:val="BodyText"/>
              <w:rPr>
                <w:lang w:val="en-NZ"/>
              </w:rPr>
            </w:pPr>
            <w:r w:rsidRPr="00A06EEB">
              <w:rPr>
                <w:rStyle w:val="SpecialBold"/>
              </w:rPr>
              <w:t>Enterprise policies and procedures</w:t>
            </w:r>
          </w:p>
        </w:tc>
        <w:tc>
          <w:tcPr>
            <w:tcW w:w="4500" w:type="dxa"/>
            <w:tcBorders>
              <w:top w:val="nil"/>
              <w:left w:val="nil"/>
              <w:bottom w:val="nil"/>
              <w:right w:val="nil"/>
            </w:tcBorders>
            <w:tcMar>
              <w:top w:w="0" w:type="dxa"/>
              <w:left w:w="62" w:type="dxa"/>
              <w:bottom w:w="0" w:type="dxa"/>
              <w:right w:w="62" w:type="dxa"/>
            </w:tcMar>
          </w:tcPr>
          <w:p w:rsidR="00000000" w:rsidRPr="00A06EEB" w:rsidP="00A06EEB">
            <w:pPr>
              <w:pStyle w:val="BodyText"/>
            </w:pPr>
            <w:r w:rsidRPr="00A06EEB">
              <w:t xml:space="preserve">[all categories] </w:t>
            </w:r>
          </w:p>
          <w:p w:rsidR="00000000" w:rsidRPr="00A06EEB" w:rsidP="00A06EEB">
            <w:pPr>
              <w:pStyle w:val="BodyText"/>
            </w:pPr>
            <w:r w:rsidRPr="00A06EEB">
              <w:t xml:space="preserve">dress/uniform codes </w:t>
            </w:r>
          </w:p>
          <w:p w:rsidR="00000000" w:rsidRPr="00A06EEB" w:rsidP="00A06EEB">
            <w:pPr>
              <w:pStyle w:val="BodyText"/>
            </w:pPr>
            <w:r w:rsidRPr="00A06EEB">
              <w:t xml:space="preserve">organisational image </w:t>
            </w:r>
          </w:p>
          <w:p w:rsidR="00000000" w:rsidRPr="00A06EEB" w:rsidP="00A06EEB">
            <w:pPr>
              <w:pStyle w:val="BodyText"/>
            </w:pPr>
            <w:r w:rsidRPr="00A06EEB">
              <w:t xml:space="preserve">code of ethics </w:t>
            </w:r>
          </w:p>
          <w:p w:rsidR="00000000" w:rsidRPr="00A06EEB" w:rsidP="00A06EEB">
            <w:pPr>
              <w:pStyle w:val="BodyText"/>
            </w:pPr>
            <w:r w:rsidRPr="00A06EEB">
              <w:t xml:space="preserve">staff appearance and presentation </w:t>
            </w:r>
          </w:p>
          <w:p w:rsidR="00000000" w:rsidP="00A06EEB">
            <w:pPr>
              <w:pStyle w:val="BodyText"/>
              <w:rPr>
                <w:lang w:val="en-NZ"/>
              </w:rPr>
            </w:pPr>
            <w:r w:rsidRPr="00A06EEB">
              <w:t>quality systems, standards and guideline</w:t>
            </w:r>
            <w:r w:rsidRPr="00A06EEB">
              <w:t xml:space="preserve">s </w:t>
            </w:r>
          </w:p>
        </w:tc>
      </w:tr>
      <w:tr w:rsidTr="00E868D3">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rsidP="00A06EEB">
            <w:pPr>
              <w:pStyle w:val="BodyText"/>
              <w:rPr>
                <w:lang w:val="en-NZ"/>
              </w:rPr>
            </w:pPr>
            <w:r w:rsidRPr="00A06EEB">
              <w:rPr>
                <w:rStyle w:val="SpecialBold"/>
              </w:rPr>
              <w:t>Environment</w:t>
            </w:r>
          </w:p>
        </w:tc>
        <w:tc>
          <w:tcPr>
            <w:tcW w:w="4500" w:type="dxa"/>
            <w:tcBorders>
              <w:top w:val="nil"/>
              <w:left w:val="nil"/>
              <w:bottom w:val="nil"/>
              <w:right w:val="nil"/>
            </w:tcBorders>
            <w:tcMar>
              <w:top w:w="0" w:type="dxa"/>
              <w:left w:w="62" w:type="dxa"/>
              <w:bottom w:w="0" w:type="dxa"/>
              <w:right w:w="62" w:type="dxa"/>
            </w:tcMar>
          </w:tcPr>
          <w:p w:rsidR="00000000" w:rsidRPr="00A06EEB" w:rsidP="00A06EEB">
            <w:pPr>
              <w:pStyle w:val="BodyText"/>
            </w:pPr>
            <w:r w:rsidRPr="00A06EEB">
              <w:t xml:space="preserve">[all categories] </w:t>
            </w:r>
          </w:p>
          <w:p w:rsidR="00000000" w:rsidRPr="00A06EEB" w:rsidP="00A06EEB">
            <w:pPr>
              <w:pStyle w:val="BodyText"/>
            </w:pPr>
            <w:r w:rsidRPr="00A06EEB">
              <w:t xml:space="preserve">face-to-face interactions </w:t>
            </w:r>
          </w:p>
          <w:p w:rsidR="00000000" w:rsidRPr="00A06EEB" w:rsidP="00A06EEB">
            <w:pPr>
              <w:pStyle w:val="BodyText"/>
            </w:pPr>
            <w:r w:rsidRPr="00A06EEB">
              <w:t xml:space="preserve">telephone enquiries </w:t>
            </w:r>
          </w:p>
          <w:p w:rsidR="00000000" w:rsidRPr="00A06EEB" w:rsidP="00A06EEB">
            <w:pPr>
              <w:pStyle w:val="BodyText"/>
            </w:pPr>
            <w:r w:rsidRPr="00A06EEB">
              <w:t xml:space="preserve">interactions with team members </w:t>
            </w:r>
          </w:p>
        </w:tc>
      </w:tr>
    </w:tbl>
    <w:p w:rsidR="00000000" w:rsidRPr="00A06EEB" w:rsidP="00A06EEB">
      <w:pPr>
        <w:pStyle w:val="BodyText"/>
      </w:pPr>
    </w:p>
    <w:p w:rsidR="00000000" w:rsidRPr="00A06EEB" w:rsidP="00A06EEB">
      <w:pPr>
        <w:pStyle w:val="AllowPageBreak"/>
      </w:pPr>
    </w:p>
    <w:p w:rsidR="00000000" w:rsidRPr="00A06EEB" w:rsidP="00A06EEB">
      <w:pPr>
        <w:pStyle w:val="Heading1"/>
      </w:pPr>
      <w:bookmarkStart w:id="12" w:name="O_325960"/>
      <w:bookmarkEnd w:id="12"/>
      <w:r w:rsidRPr="00A06EEB">
        <w:t>Unit Sector(s)</w:t>
      </w:r>
    </w:p>
    <w:p w:rsidR="00000000" w:rsidRPr="00A06EEB" w:rsidP="00A06EEB">
      <w:pPr>
        <w:pStyle w:val="BodyText"/>
      </w:pPr>
      <w:r w:rsidRPr="00A06EEB">
        <w:t>Not applicable.</w:t>
      </w:r>
    </w:p>
    <w:p w:rsidR="00000000" w:rsidRPr="00A06EEB" w:rsidP="00A06EEB"/>
    <w:sectPr w:rsidSect="00A06EEB">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06EEB">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E868D3" w:rsidP="00E868D3">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06EEB">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868D3" w:rsidP="00A06EEB">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10</w:t>
    </w:r>
    <w:r>
      <w:rPr>
        <w:noProof/>
      </w:rPr>
      <w:fldChar w:fldCharType="end"/>
    </w:r>
  </w:p>
  <w:p w:rsidR="00E868D3" w:rsidP="00A06EEB">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Service Skills Australia</w:t>
    </w:r>
    <w:r>
      <w:fldChar w:fldCharType="end"/>
    </w:r>
  </w:p>
  <w:p w:rsidR="00E868D3" w:rsidP="00A06EEB">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06EEB">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E868D3" w:rsidP="00E868D3">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06EEB">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868D3" w:rsidP="00A06EEB">
    <w:pPr>
      <w:pStyle w:val="Header"/>
      <w:framePr w:wrap="around"/>
    </w:pPr>
    <w:r>
      <w:fldChar w:fldCharType="begin"/>
    </w:r>
    <w:r>
      <w:instrText xml:space="preserve"> TITLE   \* MERGEFORMAT </w:instrText>
    </w:r>
    <w:r>
      <w:fldChar w:fldCharType="separate"/>
    </w:r>
    <w:r>
      <w:t>SRXGCSO01A Create client relationship</w:t>
    </w:r>
    <w:r>
      <w:fldChar w:fldCharType="end"/>
    </w:r>
    <w:r>
      <w:tab/>
      <w:t xml:space="preserve">Date this document was generated: </w:t>
    </w:r>
    <w:r>
      <w:fldChar w:fldCharType="begin"/>
    </w:r>
    <w:r>
      <w:instrText xml:space="preserve"> CREATEDATE  \@ "d MMMM yyyy"  \* MERGEFORMAT </w:instrText>
    </w:r>
    <w:r>
      <w:fldChar w:fldCharType="separate"/>
    </w:r>
    <w:r>
      <w:rPr>
        <w:noProof/>
      </w:rPr>
      <w:t>27 May 2012</w:t>
    </w:r>
    <w:r>
      <w:rPr>
        <w:noProof/>
      </w:rPr>
      <w:fldChar w:fldCharType="end"/>
    </w:r>
  </w:p>
  <w:p w:rsidR="00E868D3" w:rsidP="00A06EEB">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7">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8">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9">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0">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1">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2">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4"/>
  </w:num>
  <w:num w:numId="2">
    <w:abstractNumId w:val="3"/>
  </w:num>
  <w:num w:numId="3">
    <w:abstractNumId w:val="2"/>
  </w:num>
  <w:num w:numId="4">
    <w:abstractNumId w:val="1"/>
  </w:num>
  <w:num w:numId="5">
    <w:abstractNumId w:val="0"/>
  </w:num>
  <w:num w:numId="6">
    <w:abstractNumId w:val="11"/>
  </w:num>
  <w:num w:numId="7">
    <w:abstractNumId w:val="8"/>
  </w:num>
  <w:num w:numId="8">
    <w:abstractNumId w:val="12"/>
  </w:num>
  <w:num w:numId="9">
    <w:abstractNumId w:val="10"/>
  </w:num>
  <w:num w:numId="10">
    <w:abstractNumId w:val="6"/>
  </w:num>
  <w:num w:numId="11">
    <w:abstractNumId w:val="9"/>
  </w:num>
  <w:num w:numId="12">
    <w:abstractNumId w:val="7"/>
  </w:num>
  <w:num w:numId="13">
    <w:abstractNumId w:val="5"/>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9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lsdException w:name="List Bullet" w:uiPriority="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06EEB"/>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A06EEB"/>
    <w:pPr>
      <w:spacing w:before="360" w:after="60"/>
      <w:outlineLvl w:val="0"/>
    </w:pPr>
    <w:rPr>
      <w:sz w:val="32"/>
    </w:rPr>
  </w:style>
  <w:style w:type="paragraph" w:styleId="Heading2">
    <w:name w:val="heading 2"/>
    <w:basedOn w:val="HeadingBase"/>
    <w:next w:val="BodyText"/>
    <w:link w:val="Heading2Char"/>
    <w:qFormat/>
    <w:rsid w:val="00A06EEB"/>
    <w:pPr>
      <w:keepLines/>
      <w:spacing w:before="240" w:after="120"/>
      <w:outlineLvl w:val="1"/>
    </w:pPr>
    <w:rPr>
      <w:sz w:val="28"/>
      <w:szCs w:val="40"/>
    </w:rPr>
  </w:style>
  <w:style w:type="paragraph" w:styleId="Heading3">
    <w:name w:val="heading 3"/>
    <w:basedOn w:val="HeadingBase"/>
    <w:next w:val="BodyText"/>
    <w:link w:val="Heading3Char"/>
    <w:qFormat/>
    <w:rsid w:val="00A06EEB"/>
    <w:pPr>
      <w:spacing w:before="180" w:after="120"/>
      <w:outlineLvl w:val="2"/>
    </w:pPr>
    <w:rPr>
      <w:spacing w:val="-10"/>
      <w:kern w:val="32"/>
    </w:rPr>
  </w:style>
  <w:style w:type="paragraph" w:styleId="Heading4">
    <w:name w:val="heading 4"/>
    <w:basedOn w:val="HeadingBase"/>
    <w:next w:val="BodyText"/>
    <w:link w:val="Heading4Char"/>
    <w:qFormat/>
    <w:rsid w:val="00A06EEB"/>
    <w:pPr>
      <w:spacing w:before="160" w:after="120"/>
      <w:outlineLvl w:val="3"/>
    </w:pPr>
    <w:rPr>
      <w:sz w:val="22"/>
    </w:rPr>
  </w:style>
  <w:style w:type="paragraph" w:styleId="Heading5">
    <w:name w:val="heading 5"/>
    <w:basedOn w:val="HeadingBase"/>
    <w:next w:val="Normal"/>
    <w:link w:val="Heading5Char"/>
    <w:qFormat/>
    <w:rsid w:val="00A06EEB"/>
    <w:pPr>
      <w:spacing w:before="80"/>
      <w:outlineLvl w:val="4"/>
    </w:pPr>
    <w:rPr>
      <w:color w:val="918585"/>
      <w:sz w:val="20"/>
    </w:rPr>
  </w:style>
  <w:style w:type="paragraph" w:styleId="Heading6">
    <w:name w:val="heading 6"/>
    <w:basedOn w:val="HeadingBase"/>
    <w:next w:val="Normal"/>
    <w:link w:val="Heading6Char"/>
    <w:qFormat/>
    <w:rsid w:val="00A06EEB"/>
    <w:pPr>
      <w:spacing w:before="60"/>
      <w:outlineLvl w:val="5"/>
    </w:pPr>
    <w:rPr>
      <w:color w:val="918585"/>
      <w:sz w:val="20"/>
    </w:rPr>
  </w:style>
  <w:style w:type="paragraph" w:styleId="Heading7">
    <w:name w:val="heading 7"/>
    <w:basedOn w:val="Normal"/>
    <w:next w:val="Normal"/>
    <w:link w:val="Heading7Char"/>
    <w:qFormat/>
    <w:rsid w:val="00A06EEB"/>
    <w:pPr>
      <w:ind w:left="720"/>
      <w:outlineLvl w:val="6"/>
    </w:pPr>
    <w:rPr>
      <w:i/>
    </w:rPr>
  </w:style>
  <w:style w:type="paragraph" w:styleId="Heading8">
    <w:name w:val="heading 8"/>
    <w:basedOn w:val="Normal"/>
    <w:next w:val="Normal"/>
    <w:link w:val="Heading8Char"/>
    <w:qFormat/>
    <w:rsid w:val="00A06EEB"/>
    <w:pPr>
      <w:ind w:left="720"/>
      <w:outlineLvl w:val="7"/>
    </w:pPr>
    <w:rPr>
      <w:i/>
    </w:rPr>
  </w:style>
  <w:style w:type="paragraph" w:styleId="Heading9">
    <w:name w:val="heading 9"/>
    <w:basedOn w:val="Normal"/>
    <w:next w:val="Normal"/>
    <w:link w:val="Heading9Char"/>
    <w:qFormat/>
    <w:rsid w:val="00A06EEB"/>
    <w:pPr>
      <w:ind w:left="720"/>
      <w:outlineLvl w:val="8"/>
    </w:pPr>
    <w:rPr>
      <w:i/>
    </w:rPr>
  </w:style>
  <w:style w:type="character" w:default="1" w:styleId="DefaultParagraphFont">
    <w:name w:val="Default Paragraph Font"/>
    <w:uiPriority w:val="1"/>
    <w:unhideWhenUsed/>
    <w:rsid w:val="00A06EEB"/>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A06EEB"/>
  </w:style>
  <w:style w:type="character" w:customStyle="1" w:styleId="Heading1Char">
    <w:name w:val="Heading 1 Char"/>
    <w:basedOn w:val="DefaultParagraphFont"/>
    <w:link w:val="Heading1"/>
    <w:rsid w:val="00A06EEB"/>
    <w:rPr>
      <w:rFonts w:ascii="Times New Roman" w:eastAsia="Times New Roman" w:hAnsi="Times New Roman" w:cs="Times New Roman"/>
      <w:b/>
      <w:sz w:val="32"/>
      <w:szCs w:val="20"/>
      <w:lang w:eastAsia="en-US"/>
    </w:rPr>
  </w:style>
  <w:style w:type="paragraph" w:styleId="BodyText">
    <w:name w:val="Body Text"/>
    <w:basedOn w:val="Normal"/>
    <w:link w:val="BodyTextChar"/>
    <w:rsid w:val="00A06EEB"/>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A06EEB"/>
    <w:rPr>
      <w:rFonts w:ascii="Times New Roman" w:eastAsia="Times New Roman" w:hAnsi="Times New Roman" w:cs="Times New Roman"/>
      <w:sz w:val="24"/>
      <w:lang w:val="en-US" w:eastAsia="en-US"/>
    </w:rPr>
  </w:style>
  <w:style w:type="paragraph" w:styleId="Footer">
    <w:name w:val="footer"/>
    <w:basedOn w:val="Normal"/>
    <w:link w:val="FooterChar"/>
    <w:rsid w:val="00A06EEB"/>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A06EEB"/>
    <w:rPr>
      <w:rFonts w:ascii="Times New Roman" w:eastAsia="Times New Roman" w:hAnsi="Times New Roman" w:cs="Times New Roman"/>
      <w:sz w:val="16"/>
      <w:lang w:val="en-US" w:eastAsia="en-US"/>
    </w:rPr>
  </w:style>
  <w:style w:type="character" w:customStyle="1" w:styleId="SpecialBold">
    <w:name w:val="Special Bold"/>
    <w:basedOn w:val="DefaultParagraphFont"/>
    <w:rsid w:val="00A06EEB"/>
    <w:rPr>
      <w:b/>
      <w:spacing w:val="0"/>
    </w:rPr>
  </w:style>
  <w:style w:type="paragraph" w:styleId="Header">
    <w:name w:val="header"/>
    <w:basedOn w:val="Normal"/>
    <w:link w:val="HeaderChar"/>
    <w:rsid w:val="00A06EEB"/>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A06EEB"/>
    <w:rPr>
      <w:rFonts w:ascii="Times New Roman" w:eastAsia="Times New Roman" w:hAnsi="Times New Roman" w:cs="Times New Roman"/>
      <w:sz w:val="16"/>
      <w:szCs w:val="20"/>
      <w:lang w:val="en-GB" w:eastAsia="en-US"/>
    </w:rPr>
  </w:style>
  <w:style w:type="paragraph" w:customStyle="1" w:styleId="SuperHeading">
    <w:name w:val="SuperHeading"/>
    <w:basedOn w:val="Normal"/>
    <w:rsid w:val="00A06EEB"/>
    <w:pPr>
      <w:spacing w:before="240" w:after="120"/>
      <w:outlineLvl w:val="0"/>
    </w:pPr>
    <w:rPr>
      <w:rFonts w:ascii="Times New Roman" w:hAnsi="Times New Roman"/>
      <w:b/>
      <w:sz w:val="28"/>
    </w:rPr>
  </w:style>
  <w:style w:type="paragraph" w:customStyle="1" w:styleId="AllowPageBreak">
    <w:name w:val="AllowPageBreak"/>
    <w:rsid w:val="00A06EEB"/>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A06EEB"/>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A06EEB"/>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A06EEB"/>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A06EEB"/>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A06EEB"/>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A06EEB"/>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A06EEB"/>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A06EEB"/>
    <w:rPr>
      <w:rFonts w:ascii="Courier New" w:eastAsia="Times New Roman" w:hAnsi="Courier New" w:cs="Times New Roman"/>
      <w:i/>
      <w:szCs w:val="20"/>
      <w:lang w:val="en-US" w:eastAsia="en-US"/>
    </w:rPr>
  </w:style>
  <w:style w:type="paragraph" w:customStyle="1" w:styleId="HeadingBase">
    <w:name w:val="Heading Base"/>
    <w:rsid w:val="00A06EEB"/>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A06EEB"/>
    <w:pPr>
      <w:tabs>
        <w:tab w:val="right" w:leader="dot" w:pos="9072"/>
      </w:tabs>
      <w:ind w:left="567"/>
    </w:pPr>
    <w:rPr>
      <w:szCs w:val="22"/>
    </w:rPr>
  </w:style>
  <w:style w:type="paragraph" w:customStyle="1" w:styleId="TOCBase">
    <w:name w:val="TOC Base"/>
    <w:rsid w:val="00A06EEB"/>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A06EEB"/>
    <w:pPr>
      <w:tabs>
        <w:tab w:val="right" w:leader="dot" w:pos="9072"/>
      </w:tabs>
      <w:spacing w:before="40" w:after="40"/>
      <w:ind w:left="284"/>
    </w:pPr>
    <w:rPr>
      <w:rFonts w:ascii="Times New Roman" w:hAnsi="Times New Roman"/>
    </w:rPr>
  </w:style>
  <w:style w:type="paragraph" w:styleId="TOC1">
    <w:name w:val="toc 1"/>
    <w:basedOn w:val="TOCBase"/>
    <w:next w:val="Normal"/>
    <w:rsid w:val="00A06EEB"/>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A06EEB"/>
    <w:pPr>
      <w:spacing w:before="5040"/>
      <w:jc w:val="center"/>
    </w:pPr>
    <w:rPr>
      <w:sz w:val="48"/>
      <w:szCs w:val="72"/>
      <w:lang w:val="en-US"/>
    </w:rPr>
  </w:style>
  <w:style w:type="character" w:customStyle="1" w:styleId="TitleChar">
    <w:name w:val="Title Char"/>
    <w:basedOn w:val="DefaultParagraphFont"/>
    <w:link w:val="Title"/>
    <w:rsid w:val="00A06EEB"/>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A06EEB"/>
    <w:pPr>
      <w:tabs>
        <w:tab w:val="left" w:pos="3600"/>
        <w:tab w:val="left" w:pos="3958"/>
      </w:tabs>
    </w:pPr>
  </w:style>
  <w:style w:type="paragraph" w:styleId="List">
    <w:name w:val="List"/>
    <w:basedOn w:val="BodyText"/>
    <w:next w:val="BodyText"/>
    <w:rsid w:val="00A06EEB"/>
    <w:pPr>
      <w:tabs>
        <w:tab w:val="left" w:pos="340"/>
      </w:tabs>
      <w:spacing w:before="60" w:after="60"/>
      <w:ind w:left="340" w:hanging="340"/>
    </w:pPr>
  </w:style>
  <w:style w:type="paragraph" w:styleId="ListBullet">
    <w:name w:val="List Bullet"/>
    <w:basedOn w:val="List"/>
    <w:rsid w:val="00A06EEB"/>
    <w:pPr>
      <w:numPr>
        <w:numId w:val="11"/>
      </w:numPr>
      <w:tabs>
        <w:tab w:val="clear" w:pos="340"/>
      </w:tabs>
      <w:spacing w:before="40" w:after="40"/>
    </w:pPr>
  </w:style>
  <w:style w:type="paragraph" w:customStyle="1" w:styleId="Note">
    <w:name w:val="Note"/>
    <w:basedOn w:val="BodyText"/>
    <w:rsid w:val="00A06EEB"/>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A06EEB"/>
    <w:pPr>
      <w:framePr w:wrap="auto" w:hAnchor="text" w:y="6049"/>
    </w:pPr>
    <w:rPr>
      <w:color w:val="000000"/>
      <w:sz w:val="40"/>
    </w:rPr>
  </w:style>
  <w:style w:type="paragraph" w:customStyle="1" w:styleId="TOCTitle">
    <w:name w:val="TOCTitle"/>
    <w:basedOn w:val="Heading1"/>
    <w:rsid w:val="00A06EEB"/>
    <w:pPr>
      <w:spacing w:after="240"/>
      <w:jc w:val="center"/>
      <w:outlineLvl w:val="9"/>
    </w:pPr>
    <w:rPr>
      <w:caps/>
    </w:rPr>
  </w:style>
  <w:style w:type="paragraph" w:customStyle="1" w:styleId="Version">
    <w:name w:val="Version"/>
    <w:rsid w:val="00A06EEB"/>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A06EEB"/>
    <w:pPr>
      <w:numPr>
        <w:numId w:val="12"/>
      </w:numPr>
      <w:tabs>
        <w:tab w:val="clear" w:pos="680"/>
      </w:tabs>
    </w:pPr>
  </w:style>
  <w:style w:type="paragraph" w:styleId="Index1">
    <w:name w:val="index 1"/>
    <w:basedOn w:val="Normal"/>
    <w:next w:val="Normal"/>
    <w:semiHidden/>
    <w:rsid w:val="00A06EEB"/>
    <w:pPr>
      <w:keepNext w:val="0"/>
      <w:tabs>
        <w:tab w:val="right" w:pos="4176"/>
      </w:tabs>
      <w:ind w:left="198" w:hanging="198"/>
    </w:pPr>
    <w:rPr>
      <w:rFonts w:ascii="Garamond" w:hAnsi="Garamond"/>
    </w:rPr>
  </w:style>
  <w:style w:type="paragraph" w:styleId="IndexHeading">
    <w:name w:val="index heading"/>
    <w:basedOn w:val="Normal"/>
    <w:next w:val="Index1"/>
    <w:semiHidden/>
    <w:rsid w:val="00A06EEB"/>
    <w:pPr>
      <w:spacing w:before="120" w:after="120"/>
    </w:pPr>
    <w:rPr>
      <w:rFonts w:ascii="Arial" w:hAnsi="Arial"/>
      <w:b/>
      <w:color w:val="918585"/>
      <w:sz w:val="24"/>
    </w:rPr>
  </w:style>
  <w:style w:type="paragraph" w:customStyle="1" w:styleId="Chapter">
    <w:name w:val="Chapter"/>
    <w:basedOn w:val="Normal"/>
    <w:rsid w:val="00A06EEB"/>
    <w:pPr>
      <w:spacing w:before="240"/>
    </w:pPr>
    <w:rPr>
      <w:rFonts w:ascii="Times New Roman" w:hAnsi="Times New Roman"/>
      <w:smallCaps/>
      <w:spacing w:val="80"/>
      <w:sz w:val="28"/>
    </w:rPr>
  </w:style>
  <w:style w:type="paragraph" w:customStyle="1" w:styleId="InChapter">
    <w:name w:val="InChapter"/>
    <w:basedOn w:val="Heading3"/>
    <w:rsid w:val="00A06EEB"/>
    <w:pPr>
      <w:spacing w:after="240"/>
      <w:outlineLvl w:val="9"/>
    </w:pPr>
    <w:rPr>
      <w:noProof/>
    </w:rPr>
  </w:style>
  <w:style w:type="paragraph" w:styleId="Index2">
    <w:name w:val="index 2"/>
    <w:basedOn w:val="Normal"/>
    <w:next w:val="Normal"/>
    <w:semiHidden/>
    <w:rsid w:val="00A06EEB"/>
    <w:pPr>
      <w:tabs>
        <w:tab w:val="right" w:pos="4176"/>
      </w:tabs>
      <w:ind w:left="568" w:hanging="284"/>
    </w:pPr>
    <w:rPr>
      <w:rFonts w:ascii="Garamond" w:hAnsi="Garamond"/>
    </w:rPr>
  </w:style>
  <w:style w:type="paragraph" w:customStyle="1" w:styleId="Byline">
    <w:name w:val="Byline"/>
    <w:rsid w:val="00A06EEB"/>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A06EEB"/>
    <w:pPr>
      <w:tabs>
        <w:tab w:val="clear" w:pos="3600"/>
        <w:tab w:val="clear" w:pos="3958"/>
      </w:tabs>
      <w:jc w:val="right"/>
    </w:pPr>
  </w:style>
  <w:style w:type="character" w:styleId="Emphasis">
    <w:name w:val="Emphasis"/>
    <w:basedOn w:val="DefaultParagraphFont"/>
    <w:qFormat/>
    <w:rsid w:val="00A06EEB"/>
    <w:rPr>
      <w:i/>
    </w:rPr>
  </w:style>
  <w:style w:type="paragraph" w:styleId="Caption">
    <w:name w:val="caption"/>
    <w:basedOn w:val="BodyText"/>
    <w:next w:val="Normal"/>
    <w:qFormat/>
    <w:rsid w:val="00A06EEB"/>
    <w:pPr>
      <w:framePr w:w="2268" w:hSpace="181" w:vSpace="181" w:wrap="around" w:vAnchor="text" w:hAnchor="page" w:x="1135" w:y="285" w:anchorLock="1"/>
    </w:pPr>
    <w:rPr>
      <w:i/>
    </w:rPr>
  </w:style>
  <w:style w:type="paragraph" w:customStyle="1" w:styleId="MiniTOCTitle">
    <w:name w:val="MiniTOCTitle"/>
    <w:basedOn w:val="Heading4"/>
    <w:rsid w:val="00A06EEB"/>
    <w:pPr>
      <w:spacing w:before="240"/>
      <w:outlineLvl w:val="9"/>
    </w:pPr>
    <w:rPr>
      <w:noProof/>
      <w:sz w:val="24"/>
    </w:rPr>
  </w:style>
  <w:style w:type="paragraph" w:customStyle="1" w:styleId="MiniTOCItem">
    <w:name w:val="MiniTOCItem"/>
    <w:basedOn w:val="ListBullet"/>
    <w:rsid w:val="00A06EEB"/>
    <w:pPr>
      <w:numPr>
        <w:numId w:val="0"/>
      </w:numPr>
      <w:tabs>
        <w:tab w:val="right" w:leader="dot" w:pos="6521"/>
      </w:tabs>
      <w:spacing w:before="0" w:after="0"/>
    </w:pPr>
  </w:style>
  <w:style w:type="paragraph" w:customStyle="1" w:styleId="TOFTitle">
    <w:name w:val="TOFTitle"/>
    <w:basedOn w:val="TOCTitle"/>
    <w:rsid w:val="00A06EEB"/>
  </w:style>
  <w:style w:type="paragraph" w:styleId="TableofFigures">
    <w:name w:val="table of figures"/>
    <w:basedOn w:val="Normal"/>
    <w:next w:val="Normal"/>
    <w:semiHidden/>
    <w:rsid w:val="00A06EEB"/>
    <w:pPr>
      <w:tabs>
        <w:tab w:val="right" w:leader="dot" w:pos="9072"/>
      </w:tabs>
      <w:ind w:left="970" w:hanging="403"/>
    </w:pPr>
    <w:rPr>
      <w:rFonts w:ascii="Times New Roman" w:hAnsi="Times New Roman"/>
      <w:b/>
    </w:rPr>
  </w:style>
  <w:style w:type="paragraph" w:styleId="ListNumber">
    <w:name w:val="List Number"/>
    <w:basedOn w:val="List"/>
    <w:rsid w:val="00A06EEB"/>
    <w:pPr>
      <w:numPr>
        <w:numId w:val="9"/>
      </w:numPr>
    </w:pPr>
  </w:style>
  <w:style w:type="character" w:customStyle="1" w:styleId="WingdingSymbols">
    <w:name w:val="Wingding Symbols"/>
    <w:rsid w:val="00A06EEB"/>
    <w:rPr>
      <w:rFonts w:ascii="Wingdings" w:hAnsi="Wingdings"/>
    </w:rPr>
  </w:style>
  <w:style w:type="paragraph" w:customStyle="1" w:styleId="TableHeading">
    <w:name w:val="Table Heading"/>
    <w:basedOn w:val="HeadingBase"/>
    <w:rsid w:val="00A06EEB"/>
    <w:pPr>
      <w:keepLines/>
      <w:pBdr>
        <w:bottom w:val="single" w:sz="6" w:space="1" w:color="918585"/>
      </w:pBdr>
      <w:spacing w:before="240"/>
    </w:pPr>
  </w:style>
  <w:style w:type="character" w:customStyle="1" w:styleId="HotSpot">
    <w:name w:val="HotSpot"/>
    <w:rsid w:val="00A06EEB"/>
    <w:rPr>
      <w:color w:val="0033CC"/>
      <w:u w:val="none"/>
    </w:rPr>
  </w:style>
  <w:style w:type="paragraph" w:customStyle="1" w:styleId="BodyTextRight">
    <w:name w:val="Body Text Right"/>
    <w:basedOn w:val="BodyText"/>
    <w:rsid w:val="00A06EEB"/>
    <w:pPr>
      <w:spacing w:before="0" w:after="0"/>
      <w:jc w:val="right"/>
    </w:pPr>
  </w:style>
  <w:style w:type="paragraph" w:styleId="Index3">
    <w:name w:val="index 3"/>
    <w:basedOn w:val="ListNumber2"/>
    <w:next w:val="Normal"/>
    <w:semiHidden/>
    <w:rsid w:val="00A06EEB"/>
    <w:pPr>
      <w:numPr>
        <w:numId w:val="0"/>
      </w:numPr>
      <w:tabs>
        <w:tab w:val="right" w:leader="dot" w:pos="4176"/>
      </w:tabs>
    </w:pPr>
  </w:style>
  <w:style w:type="paragraph" w:styleId="ListNumber2">
    <w:name w:val="List Number 2"/>
    <w:basedOn w:val="List2"/>
    <w:rsid w:val="00A06EEB"/>
    <w:pPr>
      <w:numPr>
        <w:numId w:val="8"/>
      </w:numPr>
      <w:tabs>
        <w:tab w:val="clear" w:pos="1060"/>
      </w:tabs>
    </w:pPr>
  </w:style>
  <w:style w:type="paragraph" w:customStyle="1" w:styleId="MarginNote">
    <w:name w:val="Margin Note"/>
    <w:basedOn w:val="BodyText"/>
    <w:rsid w:val="00A06EEB"/>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A06EEB"/>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A06EEB"/>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A06EEB"/>
    <w:rPr>
      <w:sz w:val="32"/>
    </w:rPr>
  </w:style>
  <w:style w:type="paragraph" w:customStyle="1" w:styleId="HeadingProcedure">
    <w:name w:val="Heading Procedure"/>
    <w:basedOn w:val="HeadingBase"/>
    <w:next w:val="Normal"/>
    <w:rsid w:val="00A06EEB"/>
    <w:pPr>
      <w:tabs>
        <w:tab w:val="left" w:pos="0"/>
      </w:tabs>
      <w:spacing w:before="120" w:after="60"/>
    </w:pPr>
    <w:rPr>
      <w:i/>
      <w:color w:val="918585"/>
      <w:sz w:val="22"/>
    </w:rPr>
  </w:style>
  <w:style w:type="paragraph" w:customStyle="1" w:styleId="TableBodyText">
    <w:name w:val="Table Body Text"/>
    <w:basedOn w:val="BodyText"/>
    <w:rsid w:val="00A06EEB"/>
    <w:pPr>
      <w:spacing w:before="60" w:after="60"/>
    </w:pPr>
  </w:style>
  <w:style w:type="paragraph" w:styleId="ListContinue">
    <w:name w:val="List Continue"/>
    <w:basedOn w:val="List"/>
    <w:rsid w:val="00A06EEB"/>
    <w:pPr>
      <w:ind w:firstLine="0"/>
    </w:pPr>
  </w:style>
  <w:style w:type="paragraph" w:customStyle="1" w:styleId="ListNote">
    <w:name w:val="List Note"/>
    <w:basedOn w:val="List"/>
    <w:rsid w:val="00A06EEB"/>
    <w:pPr>
      <w:pBdr>
        <w:top w:val="single" w:sz="6" w:space="2" w:color="918585"/>
        <w:bottom w:val="single" w:sz="6" w:space="2" w:color="918585"/>
      </w:pBdr>
      <w:tabs>
        <w:tab w:val="left" w:pos="1021"/>
      </w:tabs>
      <w:ind w:firstLine="0"/>
    </w:pPr>
  </w:style>
  <w:style w:type="paragraph" w:customStyle="1" w:styleId="Warning">
    <w:name w:val="Warning"/>
    <w:basedOn w:val="BodyText"/>
    <w:rsid w:val="00A06EEB"/>
    <w:pPr>
      <w:shd w:val="clear" w:color="auto" w:fill="D9D9D9"/>
      <w:tabs>
        <w:tab w:val="left" w:pos="992"/>
      </w:tabs>
      <w:ind w:left="119" w:right="119"/>
    </w:pPr>
    <w:rPr>
      <w:sz w:val="20"/>
    </w:rPr>
  </w:style>
  <w:style w:type="paragraph" w:customStyle="1" w:styleId="MarginIcons">
    <w:name w:val="Margin Icons"/>
    <w:basedOn w:val="BodyText"/>
    <w:rsid w:val="00A06EEB"/>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A06EEB"/>
    <w:rPr>
      <w:rFonts w:ascii="Courier New" w:hAnsi="Courier New"/>
    </w:rPr>
  </w:style>
  <w:style w:type="paragraph" w:customStyle="1" w:styleId="NoteBullet">
    <w:name w:val="Note Bullet"/>
    <w:basedOn w:val="Note"/>
    <w:rsid w:val="00A06EEB"/>
    <w:pPr>
      <w:tabs>
        <w:tab w:val="clear" w:pos="680"/>
      </w:tabs>
      <w:spacing w:before="60" w:after="60"/>
    </w:pPr>
  </w:style>
  <w:style w:type="paragraph" w:customStyle="1" w:styleId="SubHeading2">
    <w:name w:val="SubHeading2"/>
    <w:basedOn w:val="HeadingBase"/>
    <w:rsid w:val="00A06EEB"/>
    <w:pPr>
      <w:spacing w:before="240" w:after="60"/>
    </w:pPr>
    <w:rPr>
      <w:sz w:val="20"/>
    </w:rPr>
  </w:style>
  <w:style w:type="paragraph" w:customStyle="1" w:styleId="SubHeading1">
    <w:name w:val="SubHeading1"/>
    <w:basedOn w:val="HeadingBase"/>
    <w:rsid w:val="00A06EEB"/>
    <w:pPr>
      <w:spacing w:before="240" w:after="60"/>
    </w:pPr>
    <w:rPr>
      <w:color w:val="918585"/>
      <w:sz w:val="22"/>
    </w:rPr>
  </w:style>
  <w:style w:type="paragraph" w:customStyle="1" w:styleId="SideHeading">
    <w:name w:val="Side Heading"/>
    <w:basedOn w:val="HeadingBase"/>
    <w:rsid w:val="00A06EEB"/>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A06EEB"/>
    <w:pPr>
      <w:numPr>
        <w:numId w:val="10"/>
      </w:numPr>
    </w:pPr>
  </w:style>
  <w:style w:type="paragraph" w:styleId="PlainText">
    <w:name w:val="Plain Text"/>
    <w:basedOn w:val="Normal"/>
    <w:link w:val="PlainTextChar"/>
    <w:rsid w:val="00A06EEB"/>
    <w:rPr>
      <w:sz w:val="20"/>
    </w:rPr>
  </w:style>
  <w:style w:type="character" w:customStyle="1" w:styleId="PlainTextChar">
    <w:name w:val="Plain Text Char"/>
    <w:basedOn w:val="DefaultParagraphFont"/>
    <w:link w:val="PlainText"/>
    <w:rsid w:val="00A06EEB"/>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A06EEB"/>
    <w:rPr>
      <w:b/>
      <w:smallCaps/>
    </w:rPr>
  </w:style>
  <w:style w:type="paragraph" w:customStyle="1" w:styleId="TableListNumber">
    <w:name w:val="Table List Number"/>
    <w:basedOn w:val="ListNumber"/>
    <w:rsid w:val="00A06EEB"/>
    <w:pPr>
      <w:numPr>
        <w:numId w:val="0"/>
      </w:numPr>
    </w:pPr>
  </w:style>
  <w:style w:type="paragraph" w:styleId="TOC4">
    <w:name w:val="toc 4"/>
    <w:basedOn w:val="TOCBase"/>
    <w:next w:val="Normal"/>
    <w:semiHidden/>
    <w:rsid w:val="00A06EEB"/>
    <w:pPr>
      <w:tabs>
        <w:tab w:val="right" w:leader="dot" w:pos="9071"/>
      </w:tabs>
      <w:ind w:left="1701"/>
    </w:pPr>
  </w:style>
  <w:style w:type="paragraph" w:customStyle="1" w:styleId="ListAlpha">
    <w:name w:val="List Alpha"/>
    <w:basedOn w:val="List"/>
    <w:rsid w:val="00A06EEB"/>
    <w:pPr>
      <w:numPr>
        <w:numId w:val="7"/>
      </w:numPr>
    </w:pPr>
  </w:style>
  <w:style w:type="paragraph" w:customStyle="1" w:styleId="ListAlpha2">
    <w:name w:val="List Alpha 2"/>
    <w:basedOn w:val="List2"/>
    <w:rsid w:val="00A06EEB"/>
    <w:pPr>
      <w:numPr>
        <w:numId w:val="6"/>
      </w:numPr>
    </w:pPr>
  </w:style>
  <w:style w:type="paragraph" w:styleId="List2">
    <w:name w:val="List 2"/>
    <w:basedOn w:val="BodyText"/>
    <w:rsid w:val="00A06EEB"/>
    <w:pPr>
      <w:tabs>
        <w:tab w:val="left" w:pos="680"/>
      </w:tabs>
      <w:spacing w:before="60" w:after="60"/>
      <w:ind w:left="680" w:hanging="340"/>
    </w:pPr>
  </w:style>
  <w:style w:type="paragraph" w:styleId="List3">
    <w:name w:val="List 3"/>
    <w:basedOn w:val="BodyText"/>
    <w:rsid w:val="00A06EEB"/>
    <w:pPr>
      <w:tabs>
        <w:tab w:val="left" w:pos="1021"/>
      </w:tabs>
      <w:spacing w:before="60" w:after="60"/>
      <w:ind w:left="1020" w:hanging="340"/>
    </w:pPr>
  </w:style>
  <w:style w:type="paragraph" w:styleId="List4">
    <w:name w:val="List 4"/>
    <w:basedOn w:val="BodyText"/>
    <w:rsid w:val="00A06EEB"/>
    <w:pPr>
      <w:tabs>
        <w:tab w:val="left" w:pos="1361"/>
      </w:tabs>
      <w:spacing w:before="60" w:after="60"/>
      <w:ind w:left="1361" w:hanging="340"/>
    </w:pPr>
  </w:style>
  <w:style w:type="paragraph" w:styleId="List5">
    <w:name w:val="List 5"/>
    <w:basedOn w:val="BodyText"/>
    <w:rsid w:val="00A06EEB"/>
    <w:pPr>
      <w:tabs>
        <w:tab w:val="left" w:pos="1701"/>
      </w:tabs>
      <w:spacing w:before="60" w:after="60"/>
      <w:ind w:left="1701" w:hanging="340"/>
    </w:pPr>
  </w:style>
  <w:style w:type="paragraph" w:styleId="ListBullet3">
    <w:name w:val="List Bullet 3"/>
    <w:basedOn w:val="List3"/>
    <w:rsid w:val="00A06EEB"/>
    <w:pPr>
      <w:numPr>
        <w:numId w:val="13"/>
      </w:numPr>
      <w:tabs>
        <w:tab w:val="clear" w:pos="1021"/>
      </w:tabs>
      <w:ind w:left="1037" w:hanging="357"/>
    </w:pPr>
  </w:style>
  <w:style w:type="paragraph" w:styleId="ListBullet4">
    <w:name w:val="List Bullet 4"/>
    <w:basedOn w:val="List4"/>
    <w:rsid w:val="00A06EEB"/>
    <w:pPr>
      <w:numPr>
        <w:numId w:val="1"/>
      </w:numPr>
    </w:pPr>
  </w:style>
  <w:style w:type="paragraph" w:styleId="ListBullet5">
    <w:name w:val="List Bullet 5"/>
    <w:basedOn w:val="List5"/>
    <w:rsid w:val="00A06EEB"/>
    <w:pPr>
      <w:numPr>
        <w:numId w:val="2"/>
      </w:numPr>
    </w:pPr>
  </w:style>
  <w:style w:type="paragraph" w:styleId="ListContinue2">
    <w:name w:val="List Continue 2"/>
    <w:basedOn w:val="List2"/>
    <w:rsid w:val="00A06EEB"/>
    <w:pPr>
      <w:ind w:firstLine="0"/>
    </w:pPr>
  </w:style>
  <w:style w:type="paragraph" w:styleId="ListContinue3">
    <w:name w:val="List Continue 3"/>
    <w:basedOn w:val="List3"/>
    <w:rsid w:val="00A06EEB"/>
    <w:pPr>
      <w:ind w:left="1021" w:firstLine="0"/>
    </w:pPr>
  </w:style>
  <w:style w:type="paragraph" w:styleId="ListContinue4">
    <w:name w:val="List Continue 4"/>
    <w:basedOn w:val="List4"/>
    <w:rsid w:val="00A06EEB"/>
    <w:pPr>
      <w:ind w:firstLine="0"/>
    </w:pPr>
  </w:style>
  <w:style w:type="paragraph" w:styleId="ListContinue5">
    <w:name w:val="List Continue 5"/>
    <w:basedOn w:val="List5"/>
    <w:rsid w:val="00A06EEB"/>
    <w:pPr>
      <w:ind w:firstLine="0"/>
    </w:pPr>
  </w:style>
  <w:style w:type="paragraph" w:styleId="ListNumber3">
    <w:name w:val="List Number 3"/>
    <w:basedOn w:val="List3"/>
    <w:rsid w:val="00A06EEB"/>
    <w:pPr>
      <w:numPr>
        <w:numId w:val="3"/>
      </w:numPr>
    </w:pPr>
  </w:style>
  <w:style w:type="paragraph" w:styleId="ListNumber4">
    <w:name w:val="List Number 4"/>
    <w:basedOn w:val="List4"/>
    <w:rsid w:val="00A06EEB"/>
    <w:pPr>
      <w:numPr>
        <w:numId w:val="4"/>
      </w:numPr>
    </w:pPr>
  </w:style>
  <w:style w:type="paragraph" w:styleId="ListNumber5">
    <w:name w:val="List Number 5"/>
    <w:basedOn w:val="List5"/>
    <w:rsid w:val="00A06EEB"/>
    <w:pPr>
      <w:numPr>
        <w:numId w:val="5"/>
      </w:numPr>
    </w:pPr>
  </w:style>
  <w:style w:type="paragraph" w:styleId="BlockText">
    <w:name w:val="Block Text"/>
    <w:basedOn w:val="Normal"/>
    <w:rsid w:val="00A06EEB"/>
    <w:pPr>
      <w:spacing w:after="120"/>
      <w:ind w:left="1440" w:right="1440"/>
    </w:pPr>
  </w:style>
  <w:style w:type="character" w:customStyle="1" w:styleId="Subscript">
    <w:name w:val="Subscript"/>
    <w:basedOn w:val="DefaultParagraphFont"/>
    <w:rsid w:val="00A06EEB"/>
    <w:rPr>
      <w:sz w:val="16"/>
      <w:vertAlign w:val="subscript"/>
    </w:rPr>
  </w:style>
  <w:style w:type="character" w:customStyle="1" w:styleId="Superscript">
    <w:name w:val="Superscript"/>
    <w:basedOn w:val="DefaultParagraphFont"/>
    <w:rsid w:val="00A06EEB"/>
    <w:rPr>
      <w:sz w:val="16"/>
      <w:vertAlign w:val="superscript"/>
    </w:rPr>
  </w:style>
  <w:style w:type="character" w:customStyle="1" w:styleId="Symbols">
    <w:name w:val="Symbols"/>
    <w:basedOn w:val="DefaultParagraphFont"/>
    <w:rsid w:val="00A06EEB"/>
    <w:rPr>
      <w:rFonts w:ascii="Symbol" w:hAnsi="Symbol"/>
    </w:rPr>
  </w:style>
  <w:style w:type="character" w:customStyle="1" w:styleId="MenuOptions">
    <w:name w:val="Menu Options"/>
    <w:basedOn w:val="DefaultParagraphFont"/>
    <w:rsid w:val="00A06EEB"/>
    <w:rPr>
      <w:rFonts w:ascii="Arial Narrow" w:hAnsi="Arial Narrow"/>
      <w:smallCaps/>
    </w:rPr>
  </w:style>
  <w:style w:type="character" w:customStyle="1" w:styleId="Buttons">
    <w:name w:val="Buttons"/>
    <w:basedOn w:val="DefaultParagraphFont"/>
    <w:rsid w:val="00A06EEB"/>
    <w:rPr>
      <w:b/>
    </w:rPr>
  </w:style>
  <w:style w:type="character" w:customStyle="1" w:styleId="Underlined">
    <w:name w:val="Underlined"/>
    <w:basedOn w:val="DefaultParagraphFont"/>
    <w:rsid w:val="00A06EEB"/>
    <w:rPr>
      <w:u w:val="single"/>
    </w:rPr>
  </w:style>
  <w:style w:type="paragraph" w:customStyle="1" w:styleId="TableBodyTextRight">
    <w:name w:val="Table Body Text Right"/>
    <w:basedOn w:val="TableBodyText"/>
    <w:rsid w:val="00A06EEB"/>
    <w:pPr>
      <w:widowControl w:val="0"/>
      <w:autoSpaceDE w:val="0"/>
      <w:autoSpaceDN w:val="0"/>
      <w:adjustRightInd w:val="0"/>
      <w:jc w:val="right"/>
    </w:pPr>
    <w:rPr>
      <w:rFonts w:cs="Arial"/>
      <w:szCs w:val="18"/>
    </w:rPr>
  </w:style>
  <w:style w:type="paragraph" w:customStyle="1" w:styleId="CopyrightText">
    <w:name w:val="Copyright Text"/>
    <w:basedOn w:val="BodyText"/>
    <w:rsid w:val="00A06EEB"/>
    <w:rPr>
      <w:sz w:val="18"/>
    </w:rPr>
  </w:style>
  <w:style w:type="paragraph" w:customStyle="1" w:styleId="BodySmallRight">
    <w:name w:val="Body Small Right"/>
    <w:basedOn w:val="BodyTextRight"/>
    <w:rsid w:val="00A06EEB"/>
    <w:rPr>
      <w:sz w:val="18"/>
      <w:szCs w:val="18"/>
    </w:rPr>
  </w:style>
  <w:style w:type="paragraph" w:customStyle="1" w:styleId="MarginEdition">
    <w:name w:val="Margin Edition"/>
    <w:basedOn w:val="MarginNote"/>
    <w:rsid w:val="00A06EEB"/>
    <w:pPr>
      <w:spacing w:before="0" w:after="0"/>
    </w:pPr>
    <w:rPr>
      <w:rFonts w:ascii="Times New Roman" w:hAnsi="Times New Roman"/>
      <w:color w:val="999999"/>
    </w:rPr>
  </w:style>
  <w:style w:type="paragraph" w:customStyle="1" w:styleId="Spacer">
    <w:name w:val="Spacer"/>
    <w:basedOn w:val="Normal"/>
    <w:rsid w:val="00A06EEB"/>
    <w:rPr>
      <w:sz w:val="2"/>
      <w:szCs w:val="2"/>
    </w:rPr>
  </w:style>
  <w:style w:type="character" w:customStyle="1" w:styleId="Small">
    <w:name w:val="Small"/>
    <w:basedOn w:val="DefaultParagraphFont"/>
    <w:rsid w:val="00A06EEB"/>
    <w:rPr>
      <w:sz w:val="16"/>
    </w:rPr>
  </w:style>
  <w:style w:type="paragraph" w:customStyle="1" w:styleId="WideTable">
    <w:name w:val="Wide Table"/>
    <w:basedOn w:val="Normal"/>
    <w:rsid w:val="00A06EEB"/>
    <w:pPr>
      <w:ind w:left="-1418"/>
    </w:pPr>
    <w:rPr>
      <w:sz w:val="2"/>
      <w:szCs w:val="2"/>
    </w:rPr>
  </w:style>
  <w:style w:type="character" w:styleId="PageNumber">
    <w:name w:val="page number"/>
    <w:basedOn w:val="DefaultParagraphFont"/>
    <w:rsid w:val="00A06EEB"/>
  </w:style>
  <w:style w:type="paragraph" w:styleId="Quote">
    <w:name w:val="Quote"/>
    <w:basedOn w:val="Heading1"/>
    <w:link w:val="QuoteChar"/>
    <w:qFormat/>
    <w:rsid w:val="00A06EEB"/>
    <w:rPr>
      <w:b w:val="0"/>
      <w:sz w:val="72"/>
      <w:szCs w:val="72"/>
      <w:lang w:val="en-NZ"/>
    </w:rPr>
  </w:style>
  <w:style w:type="character" w:customStyle="1" w:styleId="QuoteChar">
    <w:name w:val="Quote Char"/>
    <w:basedOn w:val="DefaultParagraphFont"/>
    <w:link w:val="Quote"/>
    <w:rsid w:val="00A06EEB"/>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A06EEB"/>
    <w:pPr>
      <w:pageBreakBefore/>
    </w:pPr>
  </w:style>
  <w:style w:type="paragraph" w:customStyle="1" w:styleId="Border">
    <w:name w:val="Border"/>
    <w:basedOn w:val="Normal"/>
    <w:qFormat/>
    <w:rsid w:val="00A06EEB"/>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A06EEB"/>
    <w:rPr>
      <w:b/>
      <w:bCs/>
      <w:i/>
      <w:iCs/>
      <w:color w:val="auto"/>
    </w:rPr>
  </w:style>
  <w:style w:type="paragraph" w:styleId="IntenseQuote">
    <w:name w:val="Intense Quote"/>
    <w:basedOn w:val="Normal"/>
    <w:next w:val="Normal"/>
    <w:link w:val="IntenseQuoteChar"/>
    <w:uiPriority w:val="30"/>
    <w:qFormat/>
    <w:rsid w:val="00A06EEB"/>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A06EEB"/>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A06EEB"/>
    <w:rPr>
      <w:smallCaps/>
      <w:color w:val="auto"/>
      <w:u w:val="single"/>
    </w:rPr>
  </w:style>
  <w:style w:type="character" w:styleId="IntenseReference">
    <w:name w:val="Intense Reference"/>
    <w:basedOn w:val="DefaultParagraphFont"/>
    <w:uiPriority w:val="32"/>
    <w:qFormat/>
    <w:rsid w:val="00A06EEB"/>
    <w:rPr>
      <w:b/>
      <w:bCs/>
      <w:smallCaps/>
      <w:color w:val="auto"/>
      <w:spacing w:val="5"/>
      <w:u w:val="single"/>
    </w:rPr>
  </w:style>
  <w:style w:type="paragraph" w:customStyle="1" w:styleId="2ColumnHeading">
    <w:name w:val="2Column Heading"/>
    <w:basedOn w:val="BodyText"/>
    <w:qFormat/>
    <w:rsid w:val="00A06EEB"/>
    <w:pPr>
      <w:spacing w:after="60"/>
      <w:ind w:left="-2268"/>
    </w:pPr>
    <w:rPr>
      <w:b/>
    </w:rPr>
  </w:style>
  <w:style w:type="paragraph" w:customStyle="1" w:styleId="Heading1TOC">
    <w:name w:val="Heading1 TOC"/>
    <w:basedOn w:val="Normal"/>
    <w:qFormat/>
    <w:rsid w:val="00A06EEB"/>
    <w:pPr>
      <w:spacing w:before="240" w:after="120"/>
    </w:pPr>
    <w:rPr>
      <w:rFonts w:ascii="Times New Roman" w:hAnsi="Times New Roman"/>
      <w:b/>
      <w:sz w:val="32"/>
    </w:rPr>
  </w:style>
  <w:style w:type="paragraph" w:customStyle="1" w:styleId="Heading2TOC">
    <w:name w:val="Heading2 TOC"/>
    <w:basedOn w:val="Normal"/>
    <w:qFormat/>
    <w:rsid w:val="00A06EEB"/>
    <w:pPr>
      <w:spacing w:before="240" w:after="60"/>
    </w:pPr>
    <w:rPr>
      <w:rFonts w:ascii="Times New Roman" w:hAnsi="Times New Roman"/>
      <w:b/>
      <w:sz w:val="28"/>
    </w:rPr>
  </w:style>
  <w:style w:type="character" w:customStyle="1" w:styleId="Underline">
    <w:name w:val="Underline"/>
    <w:basedOn w:val="DefaultParagraphFont"/>
    <w:qFormat/>
    <w:rsid w:val="00A06EEB"/>
    <w:rPr>
      <w:u w:val="single"/>
    </w:rPr>
  </w:style>
  <w:style w:type="character" w:customStyle="1" w:styleId="BoldandItalics">
    <w:name w:val="Bold and Italics"/>
    <w:qFormat/>
    <w:rsid w:val="00A06EEB"/>
    <w:rPr>
      <w:b/>
      <w:i/>
      <w:u w:val="none"/>
    </w:rPr>
  </w:style>
  <w:style w:type="paragraph" w:styleId="BalloonText">
    <w:name w:val="Balloon Text"/>
    <w:basedOn w:val="Normal"/>
    <w:link w:val="BalloonTextChar"/>
    <w:rsid w:val="00A06EEB"/>
    <w:rPr>
      <w:rFonts w:ascii="Tahoma" w:hAnsi="Tahoma" w:cs="Tahoma"/>
      <w:sz w:val="16"/>
      <w:szCs w:val="16"/>
    </w:rPr>
  </w:style>
  <w:style w:type="character" w:customStyle="1" w:styleId="BalloonTextChar">
    <w:name w:val="Balloon Text Char"/>
    <w:basedOn w:val="DefaultParagraphFont"/>
    <w:link w:val="BalloonText"/>
    <w:rsid w:val="00A06EEB"/>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A06EEB"/>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A06EEB"/>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10</Pages>
  <Words>1242</Words>
  <Characters>7579</Characters>
  <Application>Microsoft Office Word</Application>
  <DocSecurity>0</DocSecurity>
  <Lines>392</Lines>
  <Paragraphs>156</Paragraphs>
  <ScaleCrop>false</ScaleCrop>
  <Company>Author-it Software Corporation Ltd.</Company>
  <LinksUpToDate>false</LinksUpToDate>
  <CharactersWithSpaces>8776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SRXGCSO01A Create client relationship</dc:title>
  <dc:subject>Approved</dc:subject>
  <dc:creator>Service Skills Australia</dc:creator>
  <cp:keywords>Release: 1</cp:keywords>
  <dc:description>Copyright © 1996-2007 Author-it Software Corporation Ltd., all rights reserved.</dc:description>
  <cp:lastModifiedBy>Windows User</cp:lastModifiedBy>
  <cp:revision>3</cp:revision>
  <dcterms:created xsi:type="dcterms:W3CDTF">2012-05-26T21:40:00Z</dcterms:created>
  <dcterms:modified xsi:type="dcterms:W3CDTF">2012-05-26T21:40:00Z</dcterms:modified>
</cp:coreProperties>
</file>