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4A4" w:rsidP="006814A4">
      <w:pPr>
        <w:pStyle w:val="Title"/>
      </w:pPr>
      <w:r>
        <w:fldChar w:fldCharType="begin"/>
      </w:r>
      <w:r>
        <w:instrText xml:space="preserve"> TITLE   \* MERGEFORMAT </w:instrText>
      </w:r>
      <w:r>
        <w:fldChar w:fldCharType="separate"/>
      </w:r>
      <w:r>
        <w:t>SRXEMR001A Respond to emergency situations</w:t>
      </w:r>
      <w:r>
        <w:fldChar w:fldCharType="end"/>
      </w:r>
    </w:p>
    <w:p w:rsidR="006814A4" w:rsidP="006814A4">
      <w:pPr>
        <w:pStyle w:val="Version"/>
        <w:sectPr w:rsidSect="00C55E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EC3" w:rsidP="00C55EC3">
      <w:pPr>
        <w:pStyle w:val="SuperHeading"/>
      </w:pPr>
      <w:r w:rsidRPr="00C55EC3">
        <w:t>SRXEMR001A Respond to emergency situations</w:t>
      </w:r>
    </w:p>
    <w:p w:rsidR="00000000" w:rsidRPr="00C55EC3" w:rsidP="00C55EC3">
      <w:pPr>
        <w:pStyle w:val="Heading1"/>
      </w:pPr>
      <w:bookmarkStart w:id="1" w:name="O_325828"/>
      <w:bookmarkEnd w:id="1"/>
      <w:r w:rsidRPr="00C55EC3">
        <w:t>Modification History</w:t>
      </w:r>
    </w:p>
    <w:p w:rsidR="00000000" w:rsidRPr="00C55EC3" w:rsidP="00C55EC3">
      <w:pPr>
        <w:pStyle w:val="BodyText"/>
      </w:pPr>
      <w:r w:rsidRPr="00C55EC3">
        <w:t>Not applicable.</w:t>
      </w:r>
    </w:p>
    <w:p w:rsidR="00000000" w:rsidRPr="00C55EC3" w:rsidP="00C55EC3">
      <w:pPr>
        <w:pStyle w:val="AllowPageBreak"/>
      </w:pPr>
    </w:p>
    <w:p w:rsidR="00000000" w:rsidRPr="00C55EC3" w:rsidP="00C55EC3">
      <w:pPr>
        <w:pStyle w:val="Heading1"/>
      </w:pPr>
      <w:bookmarkStart w:id="2" w:name="O_325827"/>
      <w:bookmarkEnd w:id="2"/>
      <w:r w:rsidRPr="00C55EC3">
        <w:t>Unit Descriptor</w:t>
      </w:r>
    </w:p>
    <w:p w:rsidR="00000000" w:rsidRPr="00C55EC3" w:rsidP="00C55EC3">
      <w:pPr>
        <w:pStyle w:val="BodyText"/>
      </w:pPr>
      <w:r w:rsidRPr="00C55EC3">
        <w:rPr>
          <w:rStyle w:val="SpecialBold"/>
        </w:rPr>
        <w:t>This unit has been developed for the Community Recreation, Fitness, Outdoor Recreation and Sport Industry Training Packages</w:t>
      </w:r>
      <w:r w:rsidRPr="00C55EC3">
        <w:rPr>
          <w:rStyle w:val="SpecialBold"/>
        </w:rPr>
        <w:t>.</w:t>
      </w:r>
    </w:p>
    <w:p w:rsidR="00000000" w:rsidRPr="00C55EC3" w:rsidP="00C55EC3">
      <w:pPr>
        <w:pStyle w:val="BodyText"/>
      </w:pPr>
      <w:r w:rsidRPr="00C55EC3">
        <w:rPr>
          <w:rStyle w:val="SpecialBold"/>
        </w:rPr>
        <w:t xml:space="preserve">This unit covers the knowledge and skills to recognise potential risks and emergency situations and to take action, within own area of responsibility and ability. </w:t>
      </w:r>
    </w:p>
    <w:p w:rsidR="00000000" w:rsidRPr="00C55EC3" w:rsidP="00C55EC3">
      <w:pPr>
        <w:pStyle w:val="BodyText"/>
      </w:pPr>
      <w:r w:rsidRPr="00C55EC3">
        <w:rPr>
          <w:rStyle w:val="SpecialBold"/>
        </w:rPr>
        <w:t>This unit has been developed for the Community Recreation, Fitness, Outdoor Recreation and</w:t>
      </w:r>
      <w:r w:rsidRPr="00C55EC3">
        <w:rPr>
          <w:rStyle w:val="SpecialBold"/>
        </w:rPr>
        <w:t xml:space="preserve"> Sport Industry Training Packages.</w:t>
      </w:r>
    </w:p>
    <w:p w:rsidR="00000000" w:rsidRPr="00C55EC3" w:rsidP="00C55EC3">
      <w:pPr>
        <w:pStyle w:val="BodyText"/>
      </w:pPr>
      <w:r w:rsidRPr="00C55EC3">
        <w:rPr>
          <w:rStyle w:val="SpecialBold"/>
        </w:rPr>
        <w:t xml:space="preserve">This unit covers the knowledge and skills to recognise potential risks and emergency situations and to take action, within own area of responsibility and ability. </w:t>
      </w:r>
    </w:p>
    <w:p w:rsidR="00000000" w:rsidRPr="00C55EC3" w:rsidP="00C55EC3">
      <w:pPr>
        <w:pStyle w:val="AllowPageBreak"/>
      </w:pPr>
    </w:p>
    <w:p w:rsidR="00000000" w:rsidRPr="00C55EC3" w:rsidP="00C55EC3">
      <w:pPr>
        <w:pStyle w:val="Heading1"/>
      </w:pPr>
      <w:bookmarkStart w:id="3" w:name="O_325826"/>
      <w:bookmarkEnd w:id="3"/>
      <w:r w:rsidRPr="00C55EC3">
        <w:t>Application of the Unit</w:t>
      </w:r>
    </w:p>
    <w:p w:rsidR="00000000" w:rsidRPr="00C55EC3" w:rsidP="00C55EC3">
      <w:pPr>
        <w:pStyle w:val="BodyText"/>
      </w:pPr>
      <w:r w:rsidRPr="00C55EC3">
        <w:t>Not applicable.</w:t>
      </w:r>
    </w:p>
    <w:p w:rsidR="00000000" w:rsidRPr="00C55EC3" w:rsidP="00C55EC3">
      <w:pPr>
        <w:pStyle w:val="AllowPageBreak"/>
      </w:pPr>
    </w:p>
    <w:p w:rsidR="00000000" w:rsidRPr="00C55EC3" w:rsidP="00C55EC3">
      <w:pPr>
        <w:pStyle w:val="Heading1"/>
      </w:pPr>
      <w:bookmarkStart w:id="4" w:name="O_325825"/>
      <w:bookmarkEnd w:id="4"/>
      <w:r w:rsidRPr="00C55EC3">
        <w:t>Licensing/Regulatory Information</w:t>
      </w:r>
    </w:p>
    <w:p w:rsidR="00000000" w:rsidRPr="00C55EC3" w:rsidP="00C55EC3">
      <w:pPr>
        <w:pStyle w:val="BodyText"/>
      </w:pPr>
      <w:r w:rsidRPr="00C55EC3">
        <w:t>Not applicable.</w:t>
      </w:r>
    </w:p>
    <w:p w:rsidR="00000000" w:rsidRPr="00C55EC3" w:rsidP="00C55EC3">
      <w:pPr>
        <w:pStyle w:val="AllowPageBreak"/>
      </w:pPr>
    </w:p>
    <w:p w:rsidR="00000000" w:rsidRPr="00C55EC3" w:rsidP="00C55EC3">
      <w:pPr>
        <w:pStyle w:val="Heading1"/>
      </w:pPr>
      <w:bookmarkStart w:id="5" w:name="O_325824"/>
      <w:bookmarkEnd w:id="5"/>
      <w:r w:rsidRPr="00C55EC3">
        <w:t>Pre-Requisites</w:t>
      </w:r>
    </w:p>
    <w:p w:rsidR="00000000" w:rsidRPr="00C55EC3" w:rsidP="00C55EC3">
      <w:pPr>
        <w:pStyle w:val="BodyText"/>
      </w:pPr>
      <w:r w:rsidRPr="00C55EC3">
        <w:t>Not applicable.</w:t>
      </w:r>
    </w:p>
    <w:p w:rsidR="00000000" w:rsidRPr="00C55EC3" w:rsidP="00C55EC3">
      <w:pPr>
        <w:pStyle w:val="AllowPageBreak"/>
      </w:pPr>
    </w:p>
    <w:p w:rsidR="00000000" w:rsidRPr="00C55EC3" w:rsidP="00C55EC3">
      <w:pPr>
        <w:pStyle w:val="Heading1"/>
      </w:pPr>
      <w:bookmarkStart w:id="6" w:name="O_325818"/>
      <w:bookmarkEnd w:id="6"/>
      <w:r w:rsidRPr="00C55EC3">
        <w:t>Employability Skills Information</w:t>
      </w:r>
    </w:p>
    <w:p w:rsidR="00000000" w:rsidRPr="00C55EC3" w:rsidP="00C55EC3">
      <w:pPr>
        <w:pStyle w:val="BodyText"/>
      </w:pPr>
      <w:r w:rsidRPr="00C55EC3">
        <w:t>Not applicable.</w:t>
      </w:r>
    </w:p>
    <w:p w:rsidR="00000000" w:rsidRPr="00C55EC3" w:rsidP="00C55EC3">
      <w:pPr>
        <w:pStyle w:val="AllowPageBreak"/>
      </w:pPr>
    </w:p>
    <w:p w:rsidR="00000000" w:rsidRPr="00C55EC3" w:rsidP="00C55EC3">
      <w:pPr>
        <w:pStyle w:val="Heading1"/>
      </w:pPr>
      <w:bookmarkStart w:id="7" w:name="O_325823"/>
      <w:bookmarkEnd w:id="7"/>
      <w:r w:rsidRPr="00C55EC3">
        <w:t>Elements and Performance Criteria Pre-Content</w:t>
      </w:r>
    </w:p>
    <w:p w:rsidR="00000000" w:rsidRPr="00C55EC3" w:rsidP="00C55EC3">
      <w:pPr>
        <w:pStyle w:val="BodyText"/>
      </w:pPr>
      <w:r w:rsidRPr="00C55EC3">
        <w:t>Not applicable.</w:t>
      </w:r>
    </w:p>
    <w:p w:rsidR="00000000" w:rsidRPr="00C55EC3" w:rsidP="00C55EC3">
      <w:pPr>
        <w:pStyle w:val="AllowPageBreak"/>
      </w:pPr>
    </w:p>
    <w:p w:rsidR="00000000" w:rsidRPr="00C55EC3" w:rsidP="00C55EC3">
      <w:pPr>
        <w:pStyle w:val="Heading1"/>
      </w:pPr>
      <w:bookmarkStart w:id="8" w:name="O_325829"/>
      <w:bookmarkEnd w:id="8"/>
      <w:r w:rsidRPr="00C55EC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814A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Elements and Performance Criteria</w:t>
            </w:r>
          </w:p>
        </w:tc>
      </w:tr>
      <w:tr w:rsidTr="006814A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Performance Criteria</w:t>
            </w:r>
          </w:p>
        </w:tc>
      </w:tr>
      <w:tr w:rsidTr="006814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1</w:t>
            </w:r>
          </w:p>
        </w:tc>
        <w:tc>
          <w:tcPr>
            <w:tcW w:w="3000" w:type="dxa"/>
            <w:vMerge w:val="restart"/>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 xml:space="preserve">  Evaluate the emergency</w:t>
            </w: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1.1</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Identify and action </w:t>
            </w:r>
            <w:r w:rsidRPr="00C55EC3">
              <w:rPr>
                <w:rStyle w:val="SpecialBold"/>
              </w:rPr>
              <w:t xml:space="preserve">emergency reports and signals </w:t>
            </w:r>
            <w:r w:rsidRPr="00C55EC3">
              <w:t xml:space="preserve">correctly and recognise </w:t>
            </w:r>
            <w:r w:rsidRPr="00C55EC3">
              <w:t>and assess emergency and potential emergency situations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1.2</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Seek advice from </w:t>
            </w:r>
            <w:r w:rsidRPr="00C55EC3">
              <w:rPr>
                <w:rStyle w:val="SpecialBold"/>
              </w:rPr>
              <w:t>relevant people</w:t>
            </w:r>
            <w:r w:rsidRPr="00C55EC3">
              <w:t>, if appropriate, when evaluating the emergency</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1.3</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Identify situations where initial response actions are not safe or are likely to be ineffective and </w:t>
            </w:r>
            <w:r w:rsidRPr="00C55EC3">
              <w:t>outline methods for reporting according to procedures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1.4</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Assess the possible </w:t>
            </w:r>
            <w:r w:rsidRPr="00C55EC3">
              <w:rPr>
                <w:rStyle w:val="SpecialBold"/>
              </w:rPr>
              <w:t xml:space="preserve">development of the emergency </w:t>
            </w:r>
            <w:r w:rsidRPr="00C55EC3">
              <w:t xml:space="preserve">situation and evaluate further potential </w:t>
            </w:r>
            <w:r w:rsidRPr="00C55EC3">
              <w:rPr>
                <w:rStyle w:val="SpecialBold"/>
              </w:rPr>
              <w:t xml:space="preserve">hazards </w:t>
            </w:r>
            <w:r w:rsidRPr="00C55EC3">
              <w:t xml:space="preserve">to </w:t>
            </w:r>
            <w:r w:rsidRPr="00C55EC3">
              <w:rPr>
                <w:rStyle w:val="SpecialBold"/>
              </w:rPr>
              <w:t xml:space="preserve">clients </w:t>
            </w:r>
            <w:r w:rsidRPr="00C55EC3">
              <w:t>and staff</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1.5</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Assess injuries and treat appropriately</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1.6</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Examine the </w:t>
            </w:r>
            <w:r w:rsidRPr="00C55EC3">
              <w:rPr>
                <w:rStyle w:val="SpecialBold"/>
              </w:rPr>
              <w:t xml:space="preserve">situation </w:t>
            </w:r>
            <w:r w:rsidRPr="00C55EC3">
              <w:rPr>
                <w:rStyle w:val="SpecialBold"/>
              </w:rPr>
              <w:t xml:space="preserve">variables </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1.7</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Prioritise needs, including those for assistance, promptly and accurately</w:t>
            </w:r>
          </w:p>
        </w:tc>
      </w:tr>
      <w:tr w:rsidTr="006814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2</w:t>
            </w:r>
          </w:p>
        </w:tc>
        <w:tc>
          <w:tcPr>
            <w:tcW w:w="3000" w:type="dxa"/>
            <w:vMerge w:val="restart"/>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 xml:space="preserve">  Develop a plan of action</w:t>
            </w: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2.1</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Identify and evaluate options for action</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2.2</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Utilise available </w:t>
            </w:r>
            <w:r w:rsidRPr="00C55EC3">
              <w:rPr>
                <w:rStyle w:val="SpecialBold"/>
              </w:rPr>
              <w:t xml:space="preserve">resources </w:t>
            </w:r>
            <w:r w:rsidRPr="00C55EC3">
              <w:t>efficiently</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2.3</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Develop a plan which balances group and individual safety with </w:t>
            </w:r>
            <w:r w:rsidRPr="00C55EC3">
              <w:rPr>
                <w:rStyle w:val="SpecialBold"/>
              </w:rPr>
              <w:t>contextual issues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2.4</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Outline the involvement of other individuals in the plan</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2.5</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Implement organisational emergency procedures and policies correctly as part of the plan of action</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2.</w:t>
            </w:r>
            <w:r w:rsidRPr="00C55EC3">
              <w:t>6</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Apply </w:t>
            </w:r>
            <w:r w:rsidRPr="00C55EC3">
              <w:rPr>
                <w:rStyle w:val="SpecialBold"/>
              </w:rPr>
              <w:t xml:space="preserve">occupational health and safety requirements </w:t>
            </w:r>
            <w:r w:rsidRPr="00C55EC3">
              <w:t xml:space="preserve">and safe working practices in the plan of action, including selection of </w:t>
            </w:r>
            <w:r w:rsidRPr="00C55EC3">
              <w:rPr>
                <w:rStyle w:val="SpecialBold"/>
              </w:rPr>
              <w:t xml:space="preserve">personal protective clothing and equipment </w:t>
            </w:r>
            <w:r w:rsidRPr="00C55EC3">
              <w:t>to suit the emergency situation</w:t>
            </w:r>
          </w:p>
        </w:tc>
      </w:tr>
      <w:tr w:rsidTr="006814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3</w:t>
            </w:r>
          </w:p>
        </w:tc>
        <w:tc>
          <w:tcPr>
            <w:tcW w:w="3000" w:type="dxa"/>
            <w:vMerge w:val="restart"/>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 xml:space="preserve">  Control the emergency</w:t>
            </w: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3.1</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Implement the plan of action using techniques appropriate to the situation and available resources and abilities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3.2</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Operate equipment safely and, where necessary, improvise equipment and techniques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3.3</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Identify and implement strategies for group con</w:t>
            </w:r>
            <w:r w:rsidRPr="00C55EC3">
              <w:t xml:space="preserve">trol and remove </w:t>
            </w:r>
            <w:r w:rsidRPr="00C55EC3">
              <w:rPr>
                <w:rStyle w:val="SpecialBold"/>
              </w:rPr>
              <w:t xml:space="preserve">clients </w:t>
            </w:r>
            <w:r w:rsidRPr="00C55EC3">
              <w:t>and other individuals from danger</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3.4</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Monitor constantly the condition of all </w:t>
            </w:r>
            <w:r w:rsidRPr="00C55EC3">
              <w:rPr>
                <w:rStyle w:val="SpecialBold"/>
              </w:rPr>
              <w:t xml:space="preserve">clients, </w:t>
            </w:r>
            <w:r w:rsidRPr="00C55EC3">
              <w:t>staff and others assisting</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3.5</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Acquire and document the information required to assist </w:t>
            </w:r>
            <w:r w:rsidRPr="00C55EC3">
              <w:rPr>
                <w:rStyle w:val="SpecialBold"/>
              </w:rPr>
              <w:t xml:space="preserve">emergency services, </w:t>
            </w:r>
            <w:r w:rsidRPr="00C55EC3">
              <w:t>where relevant</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3.6</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Notify, where required, emergency services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3.7</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Alter the </w:t>
            </w:r>
            <w:r w:rsidRPr="00C55EC3">
              <w:rPr>
                <w:rStyle w:val="SpecialBold"/>
              </w:rPr>
              <w:t xml:space="preserve">plan of action </w:t>
            </w:r>
            <w:r w:rsidRPr="00C55EC3">
              <w:t>to accommodate changes in the situation variables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3.8</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Demonstrate casualty evacuation methods where relevant to the context</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3.9</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Implement organisational procedures and policies and legal requirements in the event of a major injury or death</w:t>
            </w:r>
          </w:p>
        </w:tc>
      </w:tr>
      <w:tr w:rsidTr="006814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4</w:t>
            </w:r>
          </w:p>
        </w:tc>
        <w:tc>
          <w:tcPr>
            <w:tcW w:w="3000" w:type="dxa"/>
            <w:vMerge w:val="restart"/>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 xml:space="preserve">  Debrief the emergency</w:t>
            </w: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4.1</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Notify </w:t>
            </w:r>
            <w:r w:rsidRPr="00C55EC3">
              <w:rPr>
                <w:rStyle w:val="SpecialBold"/>
              </w:rPr>
              <w:t xml:space="preserve">management authorities </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4.2</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Obtain the information appropriate to be given to facility or land management authorities</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4.3</w:t>
            </w:r>
          </w:p>
        </w:tc>
        <w:tc>
          <w:tcPr>
            <w:tcW w:w="51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Debrief </w:t>
            </w:r>
            <w:r w:rsidRPr="00C55EC3">
              <w:rPr>
                <w:rStyle w:val="SpecialBold"/>
              </w:rPr>
              <w:t xml:space="preserve">clients </w:t>
            </w:r>
            <w:r w:rsidRPr="00C55EC3">
              <w:t>and others directly involved and make arrangements for further counselling, if required</w:t>
            </w:r>
          </w:p>
        </w:tc>
      </w:tr>
      <w:tr w:rsidTr="006814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4.4</w:t>
            </w:r>
          </w:p>
        </w:tc>
        <w:tc>
          <w:tcPr>
            <w:tcW w:w="51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Advise </w:t>
            </w:r>
            <w:r w:rsidRPr="00C55EC3">
              <w:rPr>
                <w:rStyle w:val="SpecialBold"/>
              </w:rPr>
              <w:t xml:space="preserve">clients </w:t>
            </w:r>
            <w:r w:rsidRPr="00C55EC3">
              <w:t>and others directly involved to r</w:t>
            </w:r>
            <w:r w:rsidRPr="00C55EC3">
              <w:t>efer media enquires to a nominated spokesperson</w:t>
            </w:r>
          </w:p>
        </w:tc>
      </w:tr>
    </w:tbl>
    <w:p w:rsidR="00000000" w:rsidRPr="00C55EC3" w:rsidP="00C55EC3">
      <w:pPr>
        <w:pStyle w:val="BodyText"/>
      </w:pPr>
    </w:p>
    <w:p w:rsidR="00000000" w:rsidRPr="00C55EC3" w:rsidP="00C55EC3">
      <w:pPr>
        <w:pStyle w:val="AllowPageBreak"/>
      </w:pPr>
    </w:p>
    <w:p w:rsidR="00000000" w:rsidRPr="00C55EC3" w:rsidP="00C55EC3">
      <w:pPr>
        <w:pStyle w:val="Heading1"/>
      </w:pPr>
      <w:bookmarkStart w:id="9" w:name="O_325822"/>
      <w:bookmarkEnd w:id="9"/>
      <w:r w:rsidRPr="00C55EC3">
        <w:t>Required Skills and Knowledge</w:t>
      </w:r>
    </w:p>
    <w:p w:rsidR="00000000" w:rsidRPr="00C55EC3" w:rsidP="00C55EC3">
      <w:pPr>
        <w:pStyle w:val="BodyText"/>
      </w:pPr>
      <w:r w:rsidRPr="00C55EC3">
        <w:t>Not applicable.</w:t>
      </w:r>
    </w:p>
    <w:p w:rsidR="00000000" w:rsidRPr="00C55EC3" w:rsidP="00C55EC3">
      <w:pPr>
        <w:pStyle w:val="AllowPageBreak"/>
      </w:pPr>
    </w:p>
    <w:p w:rsidR="00000000" w:rsidRPr="00C55EC3" w:rsidP="00C55EC3">
      <w:pPr>
        <w:pStyle w:val="Heading1"/>
      </w:pPr>
      <w:bookmarkStart w:id="10" w:name="O_325821"/>
      <w:bookmarkEnd w:id="10"/>
      <w:r w:rsidRPr="00C55EC3">
        <w:t>Evidence Guide</w:t>
      </w:r>
    </w:p>
    <w:tbl>
      <w:tblPr>
        <w:tblW w:w="0" w:type="auto"/>
        <w:tblLayout w:type="fixed"/>
        <w:tblCellMar>
          <w:left w:w="62" w:type="dxa"/>
          <w:right w:w="62" w:type="dxa"/>
        </w:tblCellMar>
        <w:tblLook w:val="0000"/>
      </w:tblPr>
      <w:tblGrid>
        <w:gridCol w:w="9000"/>
      </w:tblGrid>
      <w:tr w:rsidTr="006814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rPr>
                <w:rStyle w:val="SpecialBold"/>
              </w:rPr>
              <w:t>Evidence Guide</w:t>
            </w:r>
          </w:p>
          <w:p w:rsidR="00000000" w:rsidRPr="00C55EC3" w:rsidP="00C55EC3">
            <w:pPr>
              <w:pStyle w:val="BodyText"/>
            </w:pPr>
            <w:r w:rsidRPr="00C55EC3">
              <w:t>The Evidence Guide</w:t>
            </w:r>
            <w:r w:rsidRPr="00C55EC3">
              <w:t xml:space="preserve"> identifies the critical aspects, knowledge and skills to be demonstrated to confirm competence for this unit. This is an integral part of the assessment of competence and should be read in conjunction with the Range Statements</w:t>
            </w:r>
          </w:p>
        </w:tc>
      </w:tr>
    </w:tbl>
    <w:p w:rsidR="00000000" w:rsidRPr="00C55EC3" w:rsidP="00C55EC3">
      <w:pPr>
        <w:pStyle w:val="BodyText"/>
      </w:pPr>
    </w:p>
    <w:tbl>
      <w:tblPr>
        <w:tblW w:w="0" w:type="auto"/>
        <w:tblLayout w:type="fixed"/>
        <w:tblCellMar>
          <w:left w:w="62" w:type="dxa"/>
          <w:right w:w="62" w:type="dxa"/>
        </w:tblCellMar>
        <w:tblLook w:val="0000"/>
      </w:tblPr>
      <w:tblGrid>
        <w:gridCol w:w="4500"/>
        <w:gridCol w:w="4500"/>
      </w:tblGrid>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Critical aspects of eviden</w:t>
            </w:r>
            <w:r w:rsidRPr="00C55EC3">
              <w:rPr>
                <w:rStyle w:val="SpecialBold"/>
              </w:rPr>
              <w:t>ce to be considered</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Assessment must confirm sufficient knowledge of potential emergency situations within the community recreation, fitness, outdoor recreation or sport industry sectors and must confirm the ability to apply knowledge of emergency procedure</w:t>
            </w:r>
            <w:r w:rsidRPr="00C55EC3">
              <w:t>s to the management of activity-specific emergencies</w:t>
            </w:r>
          </w:p>
          <w:p w:rsidR="00000000" w:rsidRPr="00C55EC3" w:rsidP="00C55EC3">
            <w:pPr>
              <w:pStyle w:val="BodyText"/>
            </w:pPr>
            <w:r w:rsidRPr="00C55EC3">
              <w:t>Assessment of performance should be over a minimum of two (2) different occasions covering the prescribed number of categories from the Range Statements</w:t>
            </w:r>
          </w:p>
          <w:p w:rsidR="00000000" w:rsidRPr="00C55EC3" w:rsidP="00C55EC3">
            <w:pPr>
              <w:pStyle w:val="BodyText"/>
            </w:pPr>
            <w:r w:rsidRPr="00C55EC3">
              <w:t xml:space="preserve">Assessment must confirm the ability to apply this </w:t>
            </w:r>
            <w:r w:rsidRPr="00C55EC3">
              <w:t xml:space="preserve">knowledge and appropriate techniques to    </w:t>
            </w:r>
          </w:p>
          <w:p w:rsidR="00000000" w:rsidRPr="00C55EC3" w:rsidP="00C55EC3">
            <w:pPr>
              <w:pStyle w:val="BodyText"/>
            </w:pPr>
            <w:r w:rsidRPr="00C55EC3">
              <w:t>accurately evaluate the emergency</w:t>
            </w:r>
          </w:p>
          <w:p w:rsidR="00000000" w:rsidRPr="00C55EC3" w:rsidP="00C55EC3">
            <w:pPr>
              <w:pStyle w:val="BodyText"/>
            </w:pPr>
            <w:r w:rsidRPr="00C55EC3">
              <w:t>avoid/control escalation of the emergency</w:t>
            </w:r>
          </w:p>
          <w:p w:rsidR="00000000" w:rsidRPr="00C55EC3" w:rsidP="00C55EC3">
            <w:pPr>
              <w:pStyle w:val="BodyText"/>
            </w:pPr>
            <w:r w:rsidRPr="00C55EC3">
              <w:t>develop a plan of action decisively</w:t>
            </w:r>
          </w:p>
          <w:p w:rsidR="00000000" w:rsidRPr="00C55EC3" w:rsidP="00C55EC3">
            <w:pPr>
              <w:pStyle w:val="BodyText"/>
            </w:pPr>
            <w:r w:rsidRPr="00C55EC3">
              <w:t>efficiently implement a plan of action</w:t>
            </w:r>
          </w:p>
          <w:p w:rsidR="00000000" w:rsidP="00C55EC3">
            <w:pPr>
              <w:pStyle w:val="BodyText"/>
              <w:rPr>
                <w:lang w:val="en-NZ"/>
              </w:rPr>
            </w:pPr>
            <w:r w:rsidRPr="00C55EC3">
              <w:t>deal with contingencies</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This unit must be assessed after attainment of competency in the following unit(s)   </w:t>
            </w:r>
          </w:p>
          <w:p w:rsidR="00000000" w:rsidRPr="00C55EC3" w:rsidP="00C55EC3">
            <w:pPr>
              <w:pStyle w:val="BodyText"/>
            </w:pPr>
            <w:r w:rsidRPr="00C55EC3">
              <w:t>Nil</w:t>
            </w:r>
          </w:p>
          <w:p w:rsidR="00000000" w:rsidRPr="00C55EC3" w:rsidP="00C55EC3">
            <w:pPr>
              <w:pStyle w:val="BodyText"/>
            </w:pPr>
          </w:p>
          <w:p w:rsidR="00000000" w:rsidRPr="00C55EC3" w:rsidP="00C55EC3">
            <w:pPr>
              <w:pStyle w:val="BodyText"/>
            </w:pPr>
            <w:r w:rsidRPr="00C55EC3">
              <w:t xml:space="preserve">This unit must be assessed in conjunction with the following unit(s)     </w:t>
            </w:r>
          </w:p>
          <w:p w:rsidR="00000000" w:rsidRPr="00C55EC3" w:rsidP="00C55EC3">
            <w:pPr>
              <w:pStyle w:val="BodyText"/>
            </w:pPr>
            <w:r w:rsidRPr="00C55EC3">
              <w:t>Nil</w:t>
            </w:r>
          </w:p>
          <w:p w:rsidR="00000000" w:rsidRPr="00C55EC3" w:rsidP="00C55EC3">
            <w:pPr>
              <w:pStyle w:val="BodyText"/>
            </w:pPr>
          </w:p>
          <w:p w:rsidR="00000000" w:rsidRPr="00C55EC3" w:rsidP="00C55EC3">
            <w:pPr>
              <w:pStyle w:val="BodyText"/>
            </w:pPr>
            <w:r w:rsidRPr="00C55EC3">
              <w:t>For the purpose of integrated assessment, this unit may be assessed in conjunction wit</w:t>
            </w:r>
            <w:r w:rsidRPr="00C55EC3">
              <w:t xml:space="preserve">h the following unit(s)     </w:t>
            </w:r>
          </w:p>
          <w:p w:rsidR="00000000" w:rsidP="00C55EC3">
            <w:pPr>
              <w:pStyle w:val="BodyText"/>
              <w:rPr>
                <w:lang w:val="en-NZ"/>
              </w:rPr>
            </w:pPr>
            <w:r w:rsidRPr="00C55EC3">
              <w:t xml:space="preserve">SRXFAD001A Provide first aid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Required knowledge   </w:t>
            </w:r>
          </w:p>
          <w:p w:rsidR="00000000" w:rsidRPr="00C55EC3" w:rsidP="00C55EC3">
            <w:pPr>
              <w:pStyle w:val="BodyText"/>
            </w:pPr>
            <w:r w:rsidRPr="00C55EC3">
              <w:t>First aid knowledge appropriate to the location and level of responsibility</w:t>
            </w:r>
          </w:p>
          <w:p w:rsidR="00000000" w:rsidRPr="00C55EC3" w:rsidP="00C55EC3">
            <w:pPr>
              <w:pStyle w:val="BodyText"/>
            </w:pPr>
            <w:r w:rsidRPr="00C55EC3">
              <w:t>Use of communications equipment relevant to the location</w:t>
            </w:r>
          </w:p>
          <w:p w:rsidR="00000000" w:rsidRPr="00C55EC3" w:rsidP="00C55EC3">
            <w:pPr>
              <w:pStyle w:val="BodyText"/>
            </w:pPr>
            <w:r w:rsidRPr="00C55EC3">
              <w:t>Safety proc</w:t>
            </w:r>
            <w:r w:rsidRPr="00C55EC3">
              <w:t>edures near rescue equipment</w:t>
            </w:r>
          </w:p>
          <w:p w:rsidR="00000000" w:rsidRPr="00C55EC3" w:rsidP="00C55EC3">
            <w:pPr>
              <w:pStyle w:val="BodyText"/>
            </w:pPr>
            <w:r w:rsidRPr="00C55EC3">
              <w:t>Organisational and legal policies and procedures in the event of an accident/incident</w:t>
            </w:r>
          </w:p>
          <w:p w:rsidR="00000000" w:rsidRPr="00C55EC3" w:rsidP="00C55EC3">
            <w:pPr>
              <w:pStyle w:val="BodyText"/>
            </w:pPr>
            <w:r w:rsidRPr="00C55EC3">
              <w:t>Activity specific rescue techniques and/or emergency techniques specific to a sector of the sport and recreation industry</w:t>
            </w:r>
          </w:p>
          <w:p w:rsidR="00000000" w:rsidRPr="00C55EC3" w:rsidP="00C55EC3">
            <w:pPr>
              <w:pStyle w:val="BodyText"/>
            </w:pPr>
            <w:r w:rsidRPr="00C55EC3">
              <w:t>Procedures to deal with death of a client</w:t>
            </w:r>
          </w:p>
          <w:p w:rsidR="00000000" w:rsidRPr="00C55EC3" w:rsidP="00C55EC3">
            <w:pPr>
              <w:pStyle w:val="BodyText"/>
            </w:pPr>
          </w:p>
          <w:p w:rsidR="00000000" w:rsidRPr="00C55EC3" w:rsidP="00C55EC3">
            <w:pPr>
              <w:pStyle w:val="BodyText"/>
            </w:pPr>
            <w:r w:rsidRPr="00C55EC3">
              <w:t xml:space="preserve">Required skills     </w:t>
            </w:r>
          </w:p>
          <w:p w:rsidR="00000000" w:rsidRPr="00C55EC3" w:rsidP="00C55EC3">
            <w:pPr>
              <w:pStyle w:val="BodyText"/>
            </w:pPr>
            <w:r w:rsidRPr="00C55EC3">
              <w:t>First aid skills appropriate to the location and level of responsibility</w:t>
            </w:r>
          </w:p>
          <w:p w:rsidR="00000000" w:rsidRPr="00C55EC3" w:rsidP="00C55EC3">
            <w:pPr>
              <w:pStyle w:val="BodyText"/>
            </w:pPr>
            <w:r w:rsidRPr="00C55EC3">
              <w:t>Activity specific rescue techniques or emergency response techniques</w:t>
            </w:r>
          </w:p>
          <w:p w:rsidR="00000000" w:rsidRPr="00C55EC3" w:rsidP="00C55EC3">
            <w:pPr>
              <w:pStyle w:val="BodyText"/>
            </w:pPr>
            <w:r w:rsidRPr="00C55EC3">
              <w:t>Adaptability and resourcefulness to improvise reso</w:t>
            </w:r>
            <w:r w:rsidRPr="00C55EC3">
              <w:t>urces and cope with contingencies</w:t>
            </w:r>
          </w:p>
          <w:p w:rsidR="00000000" w:rsidRPr="00C55EC3" w:rsidP="00C55EC3">
            <w:pPr>
              <w:pStyle w:val="BodyText"/>
            </w:pPr>
            <w:r w:rsidRPr="00C55EC3">
              <w:t>Problem solving and contingency management</w:t>
            </w:r>
          </w:p>
          <w:p w:rsidR="00000000" w:rsidRPr="00C55EC3" w:rsidP="00C55EC3">
            <w:pPr>
              <w:pStyle w:val="BodyText"/>
            </w:pPr>
            <w:r w:rsidRPr="00C55EC3">
              <w:t xml:space="preserve">Local call out procedures to access emergency services personnel </w:t>
            </w:r>
          </w:p>
        </w:tc>
      </w:tr>
    </w:tbl>
    <w:p w:rsidR="00000000" w:rsidRPr="00C55EC3" w:rsidP="00C55EC3">
      <w:pPr>
        <w:pStyle w:val="BodyText"/>
      </w:pPr>
    </w:p>
    <w:tbl>
      <w:tblPr>
        <w:tblW w:w="0" w:type="auto"/>
        <w:tblLayout w:type="fixed"/>
        <w:tblCellMar>
          <w:left w:w="62" w:type="dxa"/>
          <w:right w:w="62" w:type="dxa"/>
        </w:tblCellMar>
        <w:tblLook w:val="0000"/>
      </w:tblPr>
      <w:tblGrid>
        <w:gridCol w:w="4500"/>
        <w:gridCol w:w="4500"/>
      </w:tblGrid>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Physical resources - assessment of this unit of competency requires access to    </w:t>
            </w:r>
          </w:p>
          <w:p w:rsidR="00000000" w:rsidRPr="00C55EC3" w:rsidP="00C55EC3">
            <w:pPr>
              <w:pStyle w:val="BodyText"/>
            </w:pPr>
            <w:r w:rsidRPr="00C55EC3">
              <w:t>emergen</w:t>
            </w:r>
            <w:r w:rsidRPr="00C55EC3">
              <w:t xml:space="preserve">cy response equipment appropriate to the learner's work environment, ie, within the community recreation, fitness, outdoor recreation or sport industry </w:t>
            </w:r>
          </w:p>
          <w:p w:rsidR="00000000" w:rsidRPr="00C55EC3" w:rsidP="00C55EC3">
            <w:pPr>
              <w:pStyle w:val="BodyText"/>
            </w:pPr>
            <w:r w:rsidRPr="00C55EC3">
              <w:t>organisation procedures</w:t>
            </w:r>
          </w:p>
          <w:p w:rsidR="00000000" w:rsidRPr="00C55EC3" w:rsidP="00C55EC3">
            <w:pPr>
              <w:pStyle w:val="BodyText"/>
            </w:pPr>
          </w:p>
          <w:p w:rsidR="00000000" w:rsidRPr="00C55EC3" w:rsidP="00C55EC3">
            <w:pPr>
              <w:pStyle w:val="BodyText"/>
            </w:pPr>
            <w:r w:rsidRPr="00C55EC3">
              <w:t>Human resources - assessment of this unit of competency will require human res</w:t>
            </w:r>
            <w:r w:rsidRPr="00C55EC3">
              <w:t xml:space="preserve">ources consistent with those outlined in the Assessment Guidelines. That is, assessors (or persons within the assessment team) must      </w:t>
            </w:r>
          </w:p>
          <w:p w:rsidR="00000000" w:rsidRPr="00C55EC3" w:rsidP="00C55EC3">
            <w:pPr>
              <w:pStyle w:val="BodyText"/>
            </w:pPr>
            <w:r w:rsidRPr="00C55EC3">
              <w:t xml:space="preserve">be competent in this unit but preferably be competent in the unit at the level above (ie SRXEMR002A) </w:t>
            </w:r>
          </w:p>
          <w:p w:rsidR="00000000" w:rsidRPr="00C55EC3" w:rsidP="00C55EC3">
            <w:pPr>
              <w:pStyle w:val="BodyText"/>
            </w:pPr>
            <w:r w:rsidRPr="00C55EC3">
              <w:t>be current in th</w:t>
            </w:r>
            <w:r w:rsidRPr="00C55EC3">
              <w:t xml:space="preserve">eir knowledge and understanding of the industry through provision of evidence of professional activity in the relevant area </w:t>
            </w:r>
          </w:p>
          <w:p w:rsidR="00000000" w:rsidP="00C55EC3">
            <w:pPr>
              <w:pStyle w:val="BodyText"/>
              <w:rPr>
                <w:lang w:val="en-NZ"/>
              </w:rPr>
            </w:pPr>
            <w:r w:rsidRPr="00C55EC3">
              <w:t>have attained the mandatory competency requirements for assessors under the Australian Quality Training Framework (AQTF) as specifi</w:t>
            </w:r>
            <w:r w:rsidRPr="00C55EC3">
              <w:t xml:space="preserve">ed in Standard 7.3 of the </w:t>
            </w:r>
            <w:r w:rsidRPr="00C55EC3">
              <w:rPr>
                <w:rStyle w:val="SpecialBold"/>
              </w:rPr>
              <w:t>Standards for Registered Training Organisations</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Due to issues such as variations in demands of emergency situations, this unit of competency must be assessed over a minimum of two (2) simulated emergenc</w:t>
            </w:r>
            <w:r w:rsidRPr="00C55EC3">
              <w:t xml:space="preserve">y situations in order to ensure consistency of performance over the Range Statements, contexts and types of emergency situations applicable to a particular work environment within the sport or recreation industry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For valid and reliable assessment this unit of competency must be assessed in the context of a real work environment with simulated emergencies using real emergency response equipment. The environment should be safe, with conditions normally experienced wi</w:t>
            </w:r>
            <w:r w:rsidRPr="00C55EC3">
              <w:t>thin an activity in the workplace</w:t>
            </w:r>
          </w:p>
          <w:p w:rsidR="00000000" w:rsidRPr="00C55EC3" w:rsidP="00C55EC3">
            <w:pPr>
              <w:pStyle w:val="BodyText"/>
            </w:pPr>
            <w:r w:rsidRPr="00C55EC3">
              <w:t>Assessment of this unit of competency will usually include observation of processes and procedures, oral and/or written questioning on required knowledge and skills and consideration of required attitudes</w:t>
            </w:r>
          </w:p>
          <w:p w:rsidR="00000000" w:rsidRPr="00C55EC3" w:rsidP="00C55EC3">
            <w:pPr>
              <w:pStyle w:val="BodyText"/>
            </w:pPr>
            <w:r w:rsidRPr="00C55EC3">
              <w:t>Where performance</w:t>
            </w:r>
            <w:r w:rsidRPr="00C55EC3">
              <w:t xml:space="preserve"> is not directly observed and/or is required to be demonstrated over a "period of time" and/or in a "number of locations", any evidence should be authenticated by colleagues, supervisors, clients or other appropriate persons </w:t>
            </w:r>
          </w:p>
        </w:tc>
      </w:tr>
    </w:tbl>
    <w:p w:rsidR="00000000" w:rsidRPr="00C55EC3" w:rsidP="00C55EC3">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6814A4">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KEY COMPETENCIES</w:t>
            </w:r>
          </w:p>
        </w:tc>
      </w:tr>
      <w:tr w:rsidTr="006814A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Collect, A</w:t>
            </w:r>
            <w:r w:rsidRPr="00C55EC3">
              <w:t xml:space="preserve">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Use Technology </w:t>
            </w:r>
          </w:p>
        </w:tc>
      </w:tr>
      <w:tr w:rsidTr="006814A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2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2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2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2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2 </w:t>
            </w:r>
          </w:p>
        </w:tc>
        <w:tc>
          <w:tcPr>
            <w:tcW w:w="1285"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t xml:space="preserve">2 </w:t>
            </w:r>
          </w:p>
        </w:tc>
      </w:tr>
      <w:tr w:rsidTr="006814A4">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These levels do not relate to the Australian Qualifications Framework. They relate to the seven areas of generic competency that underpin effective workplace practices.</w:t>
            </w:r>
          </w:p>
          <w:p w:rsidR="00000000" w:rsidRPr="00C55EC3" w:rsidP="00C55EC3">
            <w:pPr>
              <w:pStyle w:val="BodyText"/>
            </w:pPr>
            <w:r w:rsidRPr="00C55EC3">
              <w:t>The three levels of performance (1, 2 and 3) denote the level of competency required to</w:t>
            </w:r>
            <w:r w:rsidRPr="00C55EC3">
              <w:t xml:space="preserve"> perform the task:</w:t>
            </w:r>
          </w:p>
          <w:p w:rsidR="00000000" w:rsidRPr="00C55EC3" w:rsidP="00C55EC3">
            <w:pPr>
              <w:pStyle w:val="BodyText"/>
            </w:pPr>
            <w:r w:rsidRPr="00C55EC3">
              <w:t>Use routine approaches</w:t>
            </w:r>
          </w:p>
          <w:p w:rsidR="00000000" w:rsidRPr="00C55EC3" w:rsidP="00C55EC3">
            <w:pPr>
              <w:pStyle w:val="BodyText"/>
            </w:pPr>
            <w:r w:rsidRPr="00C55EC3">
              <w:t>Select from routine approaches</w:t>
            </w:r>
          </w:p>
          <w:p w:rsidR="00000000" w:rsidRPr="00C55EC3" w:rsidP="00C55EC3">
            <w:pPr>
              <w:pStyle w:val="BodyText"/>
            </w:pPr>
            <w:r w:rsidRPr="00C55EC3">
              <w:t>Establish new approaches</w:t>
            </w:r>
          </w:p>
          <w:p w:rsidR="00000000" w:rsidRPr="00C55EC3" w:rsidP="00C55EC3">
            <w:pPr>
              <w:pStyle w:val="BodyText"/>
            </w:pPr>
            <w:r w:rsidRPr="00C55EC3">
              <w:rPr>
                <w:rStyle w:val="SpecialBold"/>
              </w:rPr>
              <w:t>Collecting</w:t>
            </w:r>
            <w:r w:rsidRPr="00C55EC3">
              <w:t xml:space="preserve">, </w:t>
            </w:r>
            <w:r w:rsidRPr="00C55EC3">
              <w:rPr>
                <w:rStyle w:val="SpecialBold"/>
              </w:rPr>
              <w:t>analysing and organising information</w:t>
            </w:r>
            <w:r w:rsidRPr="00C55EC3">
              <w:t xml:space="preserve"> - Observing and assessing information in an emergency situation in order to implement appropriate control pro</w:t>
            </w:r>
            <w:r w:rsidRPr="00C55EC3">
              <w:t>cedures</w:t>
            </w:r>
          </w:p>
          <w:p w:rsidR="00000000" w:rsidRPr="00C55EC3" w:rsidP="00C55EC3">
            <w:pPr>
              <w:pStyle w:val="BodyText"/>
            </w:pPr>
            <w:r w:rsidRPr="00C55EC3">
              <w:rPr>
                <w:rStyle w:val="SpecialBold"/>
              </w:rPr>
              <w:t>Communicating ideas and information</w:t>
            </w:r>
            <w:r w:rsidRPr="00C55EC3">
              <w:t xml:space="preserve"> - Communicating clearly and concisely with others directly and indirectly involved in the emergency according to organisation procedures</w:t>
            </w:r>
          </w:p>
          <w:p w:rsidR="00000000" w:rsidRPr="00C55EC3" w:rsidP="00C55EC3">
            <w:pPr>
              <w:pStyle w:val="BodyText"/>
            </w:pPr>
            <w:r w:rsidRPr="00C55EC3">
              <w:rPr>
                <w:rStyle w:val="SpecialBold"/>
              </w:rPr>
              <w:t>Planning and organising activities</w:t>
            </w:r>
            <w:r w:rsidRPr="00C55EC3">
              <w:t xml:space="preserve"> - Developing and implementing a plan of </w:t>
            </w:r>
            <w:r w:rsidRPr="00C55EC3">
              <w:t>action decisively</w:t>
            </w:r>
          </w:p>
          <w:p w:rsidR="00000000" w:rsidRPr="00C55EC3" w:rsidP="00C55EC3">
            <w:pPr>
              <w:pStyle w:val="BodyText"/>
            </w:pPr>
            <w:r w:rsidRPr="00C55EC3">
              <w:rPr>
                <w:rStyle w:val="SpecialBold"/>
              </w:rPr>
              <w:t>Working with teams and others</w:t>
            </w:r>
            <w:r w:rsidRPr="00C55EC3">
              <w:t xml:space="preserve"> - Planning and communicating with emergency teams and others to effect emergency response</w:t>
            </w:r>
          </w:p>
          <w:p w:rsidR="00000000" w:rsidRPr="00C55EC3" w:rsidP="00C55EC3">
            <w:pPr>
              <w:pStyle w:val="BodyText"/>
            </w:pPr>
            <w:r w:rsidRPr="00C55EC3">
              <w:rPr>
                <w:rStyle w:val="SpecialBold"/>
              </w:rPr>
              <w:t>Using mathematical ideas and techniques</w:t>
            </w:r>
            <w:r w:rsidRPr="00C55EC3">
              <w:t xml:space="preserve"> - Not applicable</w:t>
            </w:r>
          </w:p>
          <w:p w:rsidR="00000000" w:rsidRPr="00C55EC3" w:rsidP="00C55EC3">
            <w:pPr>
              <w:pStyle w:val="BodyText"/>
            </w:pPr>
            <w:r w:rsidRPr="00C55EC3">
              <w:rPr>
                <w:rStyle w:val="SpecialBold"/>
              </w:rPr>
              <w:t>Solving problems</w:t>
            </w:r>
            <w:r w:rsidRPr="00C55EC3">
              <w:t xml:space="preserve"> - Quickly implementing contingency plans if </w:t>
            </w:r>
            <w:r w:rsidRPr="00C55EC3">
              <w:t>the planned course of action is unsafe</w:t>
            </w:r>
          </w:p>
          <w:p w:rsidR="00000000" w:rsidRPr="00C55EC3" w:rsidP="00C55EC3">
            <w:pPr>
              <w:pStyle w:val="BodyText"/>
            </w:pPr>
            <w:r w:rsidRPr="00C55EC3">
              <w:rPr>
                <w:rStyle w:val="SpecialBold"/>
              </w:rPr>
              <w:t>Using technology</w:t>
            </w:r>
            <w:r w:rsidRPr="00C55EC3">
              <w:t xml:space="preserve"> - Selecting and using appropriate emergency response equipment </w:t>
            </w:r>
          </w:p>
          <w:p w:rsidR="00000000" w:rsidRPr="00C55EC3" w:rsidP="00C55EC3">
            <w:pPr>
              <w:pStyle w:val="BodyText"/>
            </w:pPr>
            <w:r w:rsidRPr="00C55EC3">
              <w:t xml:space="preserve">Please refer to the Assessment Guidelines for advice on how to use the Key Competencies. </w:t>
            </w:r>
          </w:p>
        </w:tc>
      </w:tr>
    </w:tbl>
    <w:p w:rsidR="00000000" w:rsidRPr="00C55EC3" w:rsidP="00C55EC3">
      <w:pPr>
        <w:pStyle w:val="BodyText"/>
      </w:pPr>
    </w:p>
    <w:p w:rsidR="00000000" w:rsidRPr="00C55EC3" w:rsidP="00C55EC3">
      <w:pPr>
        <w:pStyle w:val="AllowPageBreak"/>
      </w:pPr>
    </w:p>
    <w:p w:rsidR="00000000" w:rsidRPr="00C55EC3" w:rsidP="00C55EC3">
      <w:pPr>
        <w:pStyle w:val="Heading1"/>
      </w:pPr>
      <w:bookmarkStart w:id="11" w:name="O_325820"/>
      <w:bookmarkEnd w:id="11"/>
      <w:r w:rsidRPr="00C55EC3">
        <w:t>Range Statement</w:t>
      </w:r>
    </w:p>
    <w:tbl>
      <w:tblPr>
        <w:tblW w:w="0" w:type="auto"/>
        <w:tblLayout w:type="fixed"/>
        <w:tblCellMar>
          <w:left w:w="62" w:type="dxa"/>
          <w:right w:w="62" w:type="dxa"/>
        </w:tblCellMar>
        <w:tblLook w:val="0000"/>
      </w:tblPr>
      <w:tblGrid>
        <w:gridCol w:w="9000"/>
      </w:tblGrid>
      <w:tr w:rsidTr="006814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rPr>
                <w:rStyle w:val="SpecialBold"/>
              </w:rPr>
              <w:t>Range Statements</w:t>
            </w:r>
          </w:p>
          <w:p w:rsidR="00000000" w:rsidRPr="00C55EC3" w:rsidP="00C55EC3">
            <w:pPr>
              <w:pStyle w:val="BodyText"/>
            </w:pPr>
            <w:r w:rsidRPr="00C55EC3">
              <w:t>The Range Statements provide advice to interpret the scope and context of this unit of competence, allowing for differences between enterprises and workplaces. The Range Statements relate to the unit as a whole and helps facilitate holisti</w:t>
            </w:r>
            <w:r w:rsidRPr="00C55EC3">
              <w:t>c assessment. In addition, the following variables may be present for this particular unit of competency</w:t>
            </w:r>
          </w:p>
        </w:tc>
      </w:tr>
    </w:tbl>
    <w:p w:rsidR="00000000" w:rsidRPr="00C55EC3" w:rsidP="00C55EC3">
      <w:pPr>
        <w:pStyle w:val="BodyText"/>
      </w:pPr>
    </w:p>
    <w:tbl>
      <w:tblPr>
        <w:tblW w:w="0" w:type="auto"/>
        <w:tblLayout w:type="fixed"/>
        <w:tblCellMar>
          <w:left w:w="62" w:type="dxa"/>
          <w:right w:w="62" w:type="dxa"/>
        </w:tblCellMar>
        <w:tblLook w:val="0000"/>
      </w:tblPr>
      <w:tblGrid>
        <w:gridCol w:w="4500"/>
        <w:gridCol w:w="4500"/>
      </w:tblGrid>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CATEGORIES</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Clients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 xml:space="preserve">participants in an activity or program </w:t>
            </w:r>
          </w:p>
          <w:p w:rsidR="00000000" w:rsidRPr="00C55EC3" w:rsidP="00C55EC3">
            <w:pPr>
              <w:pStyle w:val="BodyText"/>
            </w:pPr>
            <w:r w:rsidRPr="00C55EC3">
              <w:t xml:space="preserve">colleagues </w:t>
            </w:r>
          </w:p>
          <w:p w:rsidR="00000000" w:rsidRPr="00C55EC3" w:rsidP="00C55EC3">
            <w:pPr>
              <w:pStyle w:val="BodyText"/>
            </w:pPr>
            <w:r w:rsidRPr="00C55EC3">
              <w:t xml:space="preserve">small group or larger group </w:t>
            </w:r>
          </w:p>
          <w:p w:rsidR="00000000" w:rsidP="00C55EC3">
            <w:pPr>
              <w:pStyle w:val="BodyText"/>
              <w:rPr>
                <w:lang w:val="en-NZ"/>
              </w:rPr>
            </w:pPr>
            <w:r w:rsidRPr="00C55EC3">
              <w:t xml:space="preserve">experienced or inexperienced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Contextual issues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 xml:space="preserve">factors that may impact on the context    </w:t>
            </w:r>
          </w:p>
          <w:p w:rsidR="00000000" w:rsidRPr="00C55EC3" w:rsidP="00C55EC3">
            <w:pPr>
              <w:pStyle w:val="BodyText"/>
            </w:pPr>
            <w:r w:rsidRPr="00C55EC3">
              <w:t>acceptability to group/party members</w:t>
            </w:r>
          </w:p>
          <w:p w:rsidR="00000000" w:rsidRPr="00C55EC3" w:rsidP="00C55EC3">
            <w:pPr>
              <w:pStyle w:val="BodyText"/>
            </w:pPr>
            <w:r w:rsidRPr="00C55EC3">
              <w:t>degree of urgency</w:t>
            </w:r>
          </w:p>
          <w:p w:rsidR="00000000" w:rsidRPr="00C55EC3" w:rsidP="00C55EC3">
            <w:pPr>
              <w:pStyle w:val="BodyText"/>
            </w:pPr>
            <w:r w:rsidRPr="00C55EC3">
              <w:t>time constraints</w:t>
            </w:r>
          </w:p>
          <w:p w:rsidR="00000000" w:rsidP="00C55EC3">
            <w:pPr>
              <w:pStyle w:val="BodyText"/>
              <w:rPr>
                <w:lang w:val="en-NZ"/>
              </w:rPr>
            </w:pPr>
            <w:r w:rsidRPr="00C55EC3">
              <w:t xml:space="preserve">impact on the environment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Development of the emergency situation</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[all ca</w:t>
            </w:r>
            <w:r w:rsidRPr="00C55EC3">
              <w:t xml:space="preserve">tegories] </w:t>
            </w:r>
          </w:p>
          <w:p w:rsidR="00000000" w:rsidRPr="00C55EC3" w:rsidP="00C55EC3">
            <w:pPr>
              <w:pStyle w:val="BodyText"/>
            </w:pPr>
            <w:r w:rsidRPr="00C55EC3">
              <w:t xml:space="preserve">identify potential for development of an emergency    </w:t>
            </w:r>
          </w:p>
          <w:p w:rsidR="00000000" w:rsidRPr="00C55EC3" w:rsidP="00C55EC3">
            <w:pPr>
              <w:pStyle w:val="BodyText"/>
            </w:pPr>
            <w:r w:rsidRPr="00C55EC3">
              <w:t>spread of fire</w:t>
            </w:r>
          </w:p>
          <w:p w:rsidR="00000000" w:rsidRPr="00C55EC3" w:rsidP="00C55EC3">
            <w:pPr>
              <w:pStyle w:val="BodyText"/>
            </w:pPr>
            <w:r w:rsidRPr="00C55EC3">
              <w:t>threat to adjoining areas</w:t>
            </w:r>
          </w:p>
          <w:p w:rsidR="00000000" w:rsidRPr="00C55EC3" w:rsidP="00C55EC3">
            <w:pPr>
              <w:pStyle w:val="BodyText"/>
            </w:pPr>
            <w:r w:rsidRPr="00C55EC3">
              <w:t>danger of explosion</w:t>
            </w:r>
          </w:p>
          <w:p w:rsidR="00000000" w:rsidRPr="00C55EC3" w:rsidP="00C55EC3">
            <w:pPr>
              <w:pStyle w:val="BodyText"/>
            </w:pPr>
            <w:r w:rsidRPr="00C55EC3">
              <w:t>loss of communications</w:t>
            </w:r>
          </w:p>
          <w:p w:rsidR="00000000" w:rsidP="00C55EC3">
            <w:pPr>
              <w:pStyle w:val="BodyText"/>
              <w:rPr>
                <w:lang w:val="en-NZ"/>
              </w:rPr>
            </w:pPr>
            <w:r w:rsidRPr="00C55EC3">
              <w:t xml:space="preserve">involvement of additional persons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Emergency</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[three categories] </w:t>
            </w:r>
          </w:p>
          <w:p w:rsidR="00000000" w:rsidRPr="00C55EC3" w:rsidP="00C55EC3">
            <w:pPr>
              <w:pStyle w:val="BodyText"/>
            </w:pPr>
            <w:r w:rsidRPr="00C55EC3">
              <w:t xml:space="preserve">types    </w:t>
            </w:r>
          </w:p>
          <w:p w:rsidR="00000000" w:rsidRPr="00C55EC3" w:rsidP="00C55EC3">
            <w:pPr>
              <w:pStyle w:val="BodyText"/>
            </w:pPr>
            <w:r w:rsidRPr="00C55EC3">
              <w:t>fire</w:t>
            </w:r>
          </w:p>
          <w:p w:rsidR="00000000" w:rsidRPr="00C55EC3" w:rsidP="00C55EC3">
            <w:pPr>
              <w:pStyle w:val="BodyText"/>
            </w:pPr>
            <w:r w:rsidRPr="00C55EC3">
              <w:t>hazardous releases, chemical spills</w:t>
            </w:r>
          </w:p>
          <w:p w:rsidR="00000000" w:rsidRPr="00C55EC3" w:rsidP="00C55EC3">
            <w:pPr>
              <w:pStyle w:val="BodyText"/>
            </w:pPr>
            <w:r w:rsidRPr="00C55EC3">
              <w:t>bomb threats</w:t>
            </w:r>
          </w:p>
          <w:p w:rsidR="00000000" w:rsidRPr="00C55EC3" w:rsidP="00C55EC3">
            <w:pPr>
              <w:pStyle w:val="BodyText"/>
            </w:pPr>
            <w:r w:rsidRPr="00C55EC3">
              <w:t>civil disorder</w:t>
            </w:r>
          </w:p>
          <w:p w:rsidR="00000000" w:rsidRPr="00C55EC3" w:rsidP="00C55EC3">
            <w:pPr>
              <w:pStyle w:val="BodyText"/>
            </w:pPr>
            <w:r w:rsidRPr="00C55EC3">
              <w:t>medical, eg, bites, stings, epileptic fit, heart attack</w:t>
            </w:r>
          </w:p>
          <w:p w:rsidR="00000000" w:rsidRPr="00C55EC3" w:rsidP="00C55EC3">
            <w:pPr>
              <w:pStyle w:val="BodyText"/>
            </w:pPr>
            <w:r w:rsidRPr="00C55EC3">
              <w:t>injuries</w:t>
            </w:r>
          </w:p>
          <w:p w:rsidR="00000000" w:rsidRPr="00C55EC3" w:rsidP="00C55EC3">
            <w:pPr>
              <w:pStyle w:val="BodyText"/>
            </w:pPr>
            <w:r w:rsidRPr="00C55EC3">
              <w:t>panic and other emotional responses</w:t>
            </w:r>
          </w:p>
          <w:p w:rsidR="00000000" w:rsidRPr="00C55EC3" w:rsidP="00C55EC3">
            <w:pPr>
              <w:pStyle w:val="BodyText"/>
            </w:pPr>
            <w:r w:rsidRPr="00C55EC3">
              <w:t>equipment failure</w:t>
            </w:r>
          </w:p>
          <w:p w:rsidR="00000000" w:rsidRPr="00C55EC3" w:rsidP="00C55EC3">
            <w:pPr>
              <w:pStyle w:val="BodyText"/>
            </w:pPr>
            <w:r w:rsidRPr="00C55EC3">
              <w:t>lost party or party member</w:t>
            </w:r>
          </w:p>
          <w:p w:rsidR="00000000" w:rsidRPr="00C55EC3" w:rsidP="00C55EC3">
            <w:pPr>
              <w:pStyle w:val="BodyText"/>
            </w:pPr>
            <w:r w:rsidRPr="00C55EC3">
              <w:t xml:space="preserve">result of environmental conditions, eg, heat, </w:t>
            </w:r>
            <w:r w:rsidRPr="00C55EC3">
              <w:t>cold, wet, snow, wind, blizzards, lightning, bushfires, floods, high seas</w:t>
            </w:r>
          </w:p>
          <w:p w:rsidR="00000000" w:rsidRPr="00C55EC3" w:rsidP="00C55EC3">
            <w:pPr>
              <w:pStyle w:val="BodyText"/>
            </w:pPr>
            <w:r w:rsidRPr="00C55EC3">
              <w:t xml:space="preserve">activity - specific, eg, stranded, 'frozen' or wedged participant </w:t>
            </w:r>
          </w:p>
        </w:tc>
      </w:tr>
    </w:tbl>
    <w:p w:rsidR="00000000" w:rsidRPr="00C55EC3" w:rsidP="00C55EC3">
      <w:pPr>
        <w:pStyle w:val="BodyText"/>
      </w:pPr>
    </w:p>
    <w:tbl>
      <w:tblPr>
        <w:tblW w:w="0" w:type="auto"/>
        <w:tblLayout w:type="fixed"/>
        <w:tblCellMar>
          <w:left w:w="62" w:type="dxa"/>
          <w:right w:w="62" w:type="dxa"/>
        </w:tblCellMar>
        <w:tblLook w:val="0000"/>
      </w:tblPr>
      <w:tblGrid>
        <w:gridCol w:w="4500"/>
        <w:gridCol w:w="4500"/>
      </w:tblGrid>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Emergency reports and signals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 </w:t>
            </w:r>
          </w:p>
          <w:p w:rsidR="00000000" w:rsidRPr="00C55EC3" w:rsidP="00C55EC3">
            <w:pPr>
              <w:pStyle w:val="BodyText"/>
            </w:pPr>
            <w:r w:rsidRPr="00C55EC3">
              <w:t>observation</w:t>
            </w:r>
          </w:p>
          <w:p w:rsidR="00000000" w:rsidRPr="00C55EC3" w:rsidP="00C55EC3">
            <w:pPr>
              <w:pStyle w:val="BodyText"/>
            </w:pPr>
            <w:r w:rsidRPr="00C55EC3">
              <w:t>verbal</w:t>
            </w:r>
          </w:p>
          <w:p w:rsidR="00000000" w:rsidRPr="00C55EC3" w:rsidP="00C55EC3">
            <w:pPr>
              <w:pStyle w:val="BodyText"/>
            </w:pPr>
            <w:r w:rsidRPr="00C55EC3">
              <w:t>emergency warning system</w:t>
            </w:r>
          </w:p>
          <w:p w:rsidR="00000000" w:rsidRPr="00C55EC3" w:rsidP="00C55EC3">
            <w:pPr>
              <w:pStyle w:val="BodyText"/>
            </w:pPr>
            <w:r w:rsidRPr="00C55EC3">
              <w:t>emergency alarm syst</w:t>
            </w:r>
            <w:r w:rsidRPr="00C55EC3">
              <w:t>em</w:t>
            </w:r>
          </w:p>
          <w:p w:rsidR="00000000" w:rsidRPr="00C55EC3" w:rsidP="00C55EC3">
            <w:pPr>
              <w:pStyle w:val="BodyText"/>
            </w:pPr>
            <w:r w:rsidRPr="00C55EC3">
              <w:t>hand signals</w:t>
            </w:r>
          </w:p>
          <w:p w:rsidR="00000000" w:rsidRPr="00C55EC3" w:rsidP="00C55EC3">
            <w:pPr>
              <w:pStyle w:val="BodyText"/>
            </w:pPr>
            <w:r w:rsidRPr="00C55EC3">
              <w:t>verbal reports</w:t>
            </w:r>
          </w:p>
          <w:p w:rsidR="00000000" w:rsidRPr="00C55EC3" w:rsidP="00C55EC3">
            <w:pPr>
              <w:pStyle w:val="BodyText"/>
            </w:pPr>
            <w:r w:rsidRPr="00C55EC3">
              <w:t>telephone communications</w:t>
            </w:r>
          </w:p>
          <w:p w:rsidR="00000000" w:rsidRPr="00C55EC3" w:rsidP="00C55EC3">
            <w:pPr>
              <w:pStyle w:val="BodyText"/>
            </w:pPr>
            <w:r w:rsidRPr="00C55EC3">
              <w:t>radio communications</w:t>
            </w:r>
          </w:p>
          <w:p w:rsidR="00000000" w:rsidP="00C55EC3">
            <w:pPr>
              <w:pStyle w:val="BodyText"/>
              <w:rPr>
                <w:lang w:val="en-NZ"/>
              </w:rPr>
            </w:pPr>
            <w:r w:rsidRPr="00C55EC3">
              <w:t>whistles</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Emergency Services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 xml:space="preserve">identify local emergency services    </w:t>
            </w:r>
          </w:p>
          <w:p w:rsidR="00000000" w:rsidRPr="00C55EC3" w:rsidP="00C55EC3">
            <w:pPr>
              <w:pStyle w:val="BodyText"/>
            </w:pPr>
            <w:r w:rsidRPr="00C55EC3">
              <w:t>Police Search and Rescue</w:t>
            </w:r>
          </w:p>
          <w:p w:rsidR="00000000" w:rsidRPr="00C55EC3" w:rsidP="00C55EC3">
            <w:pPr>
              <w:pStyle w:val="BodyText"/>
            </w:pPr>
            <w:r w:rsidRPr="00C55EC3">
              <w:t>State Emergency Service</w:t>
            </w:r>
          </w:p>
          <w:p w:rsidR="00000000" w:rsidRPr="00C55EC3" w:rsidP="00C55EC3">
            <w:pPr>
              <w:pStyle w:val="BodyText"/>
            </w:pPr>
            <w:r w:rsidRPr="00C55EC3">
              <w:t>Fire Brigade</w:t>
            </w:r>
          </w:p>
          <w:p w:rsidR="00000000" w:rsidRPr="00C55EC3" w:rsidP="00C55EC3">
            <w:pPr>
              <w:pStyle w:val="BodyText"/>
            </w:pPr>
            <w:r w:rsidRPr="00C55EC3">
              <w:t>Ambulance Service</w:t>
            </w:r>
          </w:p>
          <w:p w:rsidR="00000000" w:rsidRPr="00C55EC3" w:rsidP="00C55EC3">
            <w:pPr>
              <w:pStyle w:val="BodyText"/>
            </w:pPr>
            <w:r w:rsidRPr="00C55EC3">
              <w:t>Land Management Authorities, eg, National Parks, Forestry</w:t>
            </w:r>
          </w:p>
          <w:p w:rsidR="00000000" w:rsidRPr="00C55EC3" w:rsidP="00C55EC3">
            <w:pPr>
              <w:pStyle w:val="BodyText"/>
            </w:pPr>
            <w:r w:rsidRPr="00C55EC3">
              <w:t>Australian Volunteer Coastguard</w:t>
            </w:r>
          </w:p>
          <w:p w:rsidR="00000000" w:rsidRPr="00C55EC3" w:rsidP="00C55EC3">
            <w:pPr>
              <w:pStyle w:val="BodyText"/>
            </w:pPr>
          </w:p>
          <w:p w:rsidR="00000000" w:rsidP="00C55EC3">
            <w:pPr>
              <w:pStyle w:val="BodyText"/>
              <w:rPr>
                <w:lang w:val="en-NZ"/>
              </w:rPr>
            </w:pPr>
            <w:r w:rsidRPr="00C55EC3">
              <w:t xml:space="preserve">communication methods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Hazards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 xml:space="preserve">identify hazards    </w:t>
            </w:r>
          </w:p>
          <w:p w:rsidR="00000000" w:rsidRPr="00C55EC3" w:rsidP="00C55EC3">
            <w:pPr>
              <w:pStyle w:val="BodyText"/>
            </w:pPr>
            <w:r w:rsidRPr="00C55EC3">
              <w:t>biological</w:t>
            </w:r>
          </w:p>
          <w:p w:rsidR="00000000" w:rsidRPr="00C55EC3" w:rsidP="00C55EC3">
            <w:pPr>
              <w:pStyle w:val="BodyText"/>
            </w:pPr>
            <w:r w:rsidRPr="00C55EC3">
              <w:t>chemical</w:t>
            </w:r>
          </w:p>
          <w:p w:rsidR="00000000" w:rsidRPr="00C55EC3" w:rsidP="00C55EC3">
            <w:pPr>
              <w:pStyle w:val="BodyText"/>
            </w:pPr>
            <w:r w:rsidRPr="00C55EC3">
              <w:t>mechanical</w:t>
            </w:r>
          </w:p>
          <w:p w:rsidR="00000000" w:rsidRPr="00C55EC3" w:rsidP="00C55EC3">
            <w:pPr>
              <w:pStyle w:val="BodyText"/>
            </w:pPr>
            <w:r w:rsidRPr="00C55EC3">
              <w:t>electrical</w:t>
            </w:r>
          </w:p>
          <w:p w:rsidR="00000000" w:rsidRPr="00C55EC3" w:rsidP="00C55EC3">
            <w:pPr>
              <w:pStyle w:val="BodyText"/>
            </w:pPr>
            <w:r w:rsidRPr="00C55EC3">
              <w:t>thermal</w:t>
            </w:r>
          </w:p>
          <w:p w:rsidR="00000000" w:rsidRPr="00C55EC3" w:rsidP="00C55EC3">
            <w:pPr>
              <w:pStyle w:val="BodyText"/>
            </w:pPr>
            <w:r w:rsidRPr="00C55EC3">
              <w:t>explosive</w:t>
            </w:r>
          </w:p>
          <w:p w:rsidR="00000000" w:rsidRPr="00C55EC3" w:rsidP="00C55EC3">
            <w:pPr>
              <w:pStyle w:val="BodyText"/>
            </w:pPr>
            <w:r w:rsidRPr="00C55EC3">
              <w:t>structural</w:t>
            </w:r>
          </w:p>
          <w:p w:rsidR="00000000" w:rsidRPr="00C55EC3" w:rsidP="00C55EC3">
            <w:pPr>
              <w:pStyle w:val="BodyText"/>
            </w:pPr>
            <w:r w:rsidRPr="00C55EC3">
              <w:t>climatic</w:t>
            </w:r>
          </w:p>
          <w:p w:rsidR="00000000" w:rsidRPr="00C55EC3" w:rsidP="00C55EC3">
            <w:pPr>
              <w:pStyle w:val="BodyText"/>
            </w:pPr>
            <w:r w:rsidRPr="00C55EC3">
              <w:t>psychological, eg, critical incident stress</w:t>
            </w:r>
          </w:p>
          <w:p w:rsidR="00000000" w:rsidRPr="00C55EC3" w:rsidP="00C55EC3">
            <w:pPr>
              <w:pStyle w:val="BodyText"/>
            </w:pPr>
            <w:r w:rsidRPr="00C55EC3">
              <w:t>nuclear</w:t>
            </w:r>
          </w:p>
          <w:p w:rsidR="00000000" w:rsidRPr="00C55EC3" w:rsidP="00C55EC3">
            <w:pPr>
              <w:pStyle w:val="BodyText"/>
            </w:pPr>
            <w:r w:rsidRPr="00C55EC3">
              <w:t>security related</w:t>
            </w:r>
          </w:p>
          <w:p w:rsidR="00000000" w:rsidP="00C55EC3">
            <w:pPr>
              <w:pStyle w:val="BodyText"/>
              <w:rPr>
                <w:lang w:val="en-NZ"/>
              </w:rPr>
            </w:pPr>
            <w:r w:rsidRPr="00C55EC3">
              <w:t xml:space="preserve">wildlife related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Management authorities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relevant to one sector of sport and recreation industry] </w:t>
            </w:r>
          </w:p>
          <w:p w:rsidR="00000000" w:rsidRPr="00C55EC3" w:rsidP="00C55EC3">
            <w:pPr>
              <w:pStyle w:val="BodyText"/>
            </w:pPr>
            <w:r w:rsidRPr="00C55EC3">
              <w:t xml:space="preserve">varies according to context    </w:t>
            </w:r>
          </w:p>
          <w:p w:rsidR="00000000" w:rsidRPr="00C55EC3" w:rsidP="00C55EC3">
            <w:pPr>
              <w:pStyle w:val="BodyText"/>
            </w:pPr>
            <w:r w:rsidRPr="00C55EC3">
              <w:t>facility owners</w:t>
            </w:r>
          </w:p>
          <w:p w:rsidR="00000000" w:rsidRPr="00C55EC3" w:rsidP="00C55EC3">
            <w:pPr>
              <w:pStyle w:val="BodyText"/>
            </w:pPr>
            <w:r w:rsidRPr="00C55EC3">
              <w:t>City Councils, Local Go</w:t>
            </w:r>
            <w:r w:rsidRPr="00C55EC3">
              <w:t>vernment authorities</w:t>
            </w:r>
          </w:p>
          <w:p w:rsidR="00000000" w:rsidRPr="00C55EC3" w:rsidP="00C55EC3">
            <w:pPr>
              <w:pStyle w:val="BodyText"/>
            </w:pPr>
            <w:r w:rsidRPr="00C55EC3">
              <w:t>National Parks and Forestry services</w:t>
            </w:r>
          </w:p>
          <w:p w:rsidR="00000000" w:rsidRPr="00C55EC3" w:rsidP="00C55EC3">
            <w:pPr>
              <w:pStyle w:val="BodyText"/>
            </w:pPr>
            <w:r w:rsidRPr="00C55EC3">
              <w:t>Fisheries departments</w:t>
            </w:r>
          </w:p>
          <w:p w:rsidR="00000000" w:rsidRPr="00C55EC3" w:rsidP="00C55EC3">
            <w:pPr>
              <w:pStyle w:val="BodyText"/>
            </w:pPr>
            <w:r w:rsidRPr="00C55EC3">
              <w:t>private land owners, crown land lessees, Defence forces</w:t>
            </w:r>
          </w:p>
          <w:p w:rsidR="00000000" w:rsidRPr="00C55EC3" w:rsidP="00C55EC3">
            <w:pPr>
              <w:pStyle w:val="BodyText"/>
            </w:pPr>
            <w:r w:rsidRPr="00C55EC3">
              <w:t>Aboriginal communities,</w:t>
            </w:r>
          </w:p>
          <w:p w:rsidR="00000000" w:rsidRPr="00C55EC3" w:rsidP="00C55EC3">
            <w:pPr>
              <w:pStyle w:val="BodyText"/>
            </w:pPr>
            <w:r w:rsidRPr="00C55EC3">
              <w:t>Water authorities</w:t>
            </w:r>
          </w:p>
          <w:p w:rsidR="00000000" w:rsidRPr="00C55EC3" w:rsidP="00C55EC3">
            <w:pPr>
              <w:pStyle w:val="BodyText"/>
            </w:pPr>
            <w:r w:rsidRPr="00C55EC3">
              <w:t xml:space="preserve">Commissions, eg, hydro - electricity, alpine resort </w:t>
            </w:r>
          </w:p>
        </w:tc>
      </w:tr>
    </w:tbl>
    <w:p w:rsidR="00000000" w:rsidRPr="00C55EC3" w:rsidP="00C55EC3">
      <w:pPr>
        <w:pStyle w:val="BodyText"/>
      </w:pPr>
    </w:p>
    <w:tbl>
      <w:tblPr>
        <w:tblW w:w="0" w:type="auto"/>
        <w:tblLayout w:type="fixed"/>
        <w:tblCellMar>
          <w:left w:w="62" w:type="dxa"/>
          <w:right w:w="62" w:type="dxa"/>
        </w:tblCellMar>
        <w:tblLook w:val="0000"/>
      </w:tblPr>
      <w:tblGrid>
        <w:gridCol w:w="4500"/>
        <w:gridCol w:w="4500"/>
      </w:tblGrid>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Occupational health and safety requirements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State/Territory/Commonwealth legislation</w:t>
            </w:r>
          </w:p>
          <w:p w:rsidR="00000000" w:rsidRPr="00C55EC3" w:rsidP="00C55EC3">
            <w:pPr>
              <w:pStyle w:val="BodyText"/>
            </w:pPr>
            <w:r w:rsidRPr="00C55EC3">
              <w:t>Australian Standards</w:t>
            </w:r>
          </w:p>
          <w:p w:rsidR="00000000" w:rsidRPr="00C55EC3" w:rsidP="00C55EC3">
            <w:pPr>
              <w:pStyle w:val="BodyText"/>
            </w:pPr>
            <w:r w:rsidRPr="00C55EC3">
              <w:t>Occupational Health and Safety legislation</w:t>
            </w:r>
          </w:p>
          <w:p w:rsidR="00000000" w:rsidRPr="00C55EC3" w:rsidP="00C55EC3">
            <w:pPr>
              <w:pStyle w:val="BodyText"/>
            </w:pPr>
            <w:r w:rsidRPr="00C55EC3">
              <w:t>industry codes of practice</w:t>
            </w:r>
          </w:p>
          <w:p w:rsidR="00000000" w:rsidP="00C55EC3">
            <w:pPr>
              <w:pStyle w:val="BodyText"/>
              <w:rPr>
                <w:lang w:val="en-NZ"/>
              </w:rPr>
            </w:pPr>
            <w:r w:rsidRPr="00C55EC3">
              <w:t>organisation's policies and procedures</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Personal protective eq</w:t>
            </w:r>
            <w:r w:rsidRPr="00C55EC3">
              <w:rPr>
                <w:rStyle w:val="SpecialBold"/>
              </w:rPr>
              <w:t>uipment and clothing</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fire - fighter protective clothing</w:t>
            </w:r>
          </w:p>
          <w:p w:rsidR="00000000" w:rsidRPr="00C55EC3" w:rsidP="00C55EC3">
            <w:pPr>
              <w:pStyle w:val="BodyText"/>
            </w:pPr>
            <w:r w:rsidRPr="00C55EC3">
              <w:t>helmets</w:t>
            </w:r>
          </w:p>
          <w:p w:rsidR="00000000" w:rsidRPr="00C55EC3" w:rsidP="00C55EC3">
            <w:pPr>
              <w:pStyle w:val="BodyText"/>
            </w:pPr>
            <w:r w:rsidRPr="00C55EC3">
              <w:t>boots</w:t>
            </w:r>
          </w:p>
          <w:p w:rsidR="00000000" w:rsidRPr="00C55EC3" w:rsidP="00C55EC3">
            <w:pPr>
              <w:pStyle w:val="BodyText"/>
            </w:pPr>
            <w:r w:rsidRPr="00C55EC3">
              <w:t>gloves</w:t>
            </w:r>
          </w:p>
          <w:p w:rsidR="00000000" w:rsidRPr="00C55EC3" w:rsidP="00C55EC3">
            <w:pPr>
              <w:pStyle w:val="BodyText"/>
            </w:pPr>
            <w:r w:rsidRPr="00C55EC3">
              <w:t>breathing apparatus</w:t>
            </w:r>
          </w:p>
          <w:p w:rsidR="00000000" w:rsidRPr="00C55EC3" w:rsidP="00C55EC3">
            <w:pPr>
              <w:pStyle w:val="BodyText"/>
            </w:pPr>
            <w:r w:rsidRPr="00C55EC3">
              <w:t>protective clothing</w:t>
            </w:r>
          </w:p>
          <w:p w:rsidR="00000000" w:rsidRPr="00C55EC3" w:rsidP="00C55EC3">
            <w:pPr>
              <w:pStyle w:val="BodyText"/>
            </w:pPr>
            <w:r w:rsidRPr="00C55EC3">
              <w:t>protective hose lines or sprays</w:t>
            </w:r>
          </w:p>
          <w:p w:rsidR="00000000" w:rsidRPr="00C55EC3" w:rsidP="00C55EC3">
            <w:pPr>
              <w:pStyle w:val="BodyText"/>
            </w:pPr>
            <w:r w:rsidRPr="00C55EC3">
              <w:t>safety eye washes</w:t>
            </w:r>
          </w:p>
          <w:p w:rsidR="00000000" w:rsidRPr="00C55EC3" w:rsidP="00C55EC3">
            <w:pPr>
              <w:pStyle w:val="BodyText"/>
            </w:pPr>
            <w:r w:rsidRPr="00C55EC3">
              <w:t xml:space="preserve">safety showers </w:t>
            </w:r>
          </w:p>
          <w:p w:rsidR="00000000" w:rsidP="00C55EC3">
            <w:pPr>
              <w:pStyle w:val="BodyText"/>
              <w:rPr>
                <w:lang w:val="en-NZ"/>
              </w:rPr>
            </w:pPr>
            <w:r w:rsidRPr="00C55EC3">
              <w:t xml:space="preserve">activity-specific equipment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Plan of action</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 xml:space="preserve">varies according to the situation    </w:t>
            </w:r>
          </w:p>
          <w:p w:rsidR="00000000" w:rsidRPr="00C55EC3" w:rsidP="00C55EC3">
            <w:pPr>
              <w:pStyle w:val="BodyText"/>
            </w:pPr>
            <w:r w:rsidRPr="00C55EC3">
              <w:t>search procedures, ie, search of likely routes followed, systematic search, voice or whistle contacts</w:t>
            </w:r>
          </w:p>
          <w:p w:rsidR="00000000" w:rsidRPr="00C55EC3" w:rsidP="00C55EC3">
            <w:pPr>
              <w:pStyle w:val="BodyText"/>
            </w:pPr>
            <w:r w:rsidRPr="00C55EC3">
              <w:t>evacuations</w:t>
            </w:r>
          </w:p>
          <w:p w:rsidR="00000000" w:rsidRPr="00C55EC3" w:rsidP="00C55EC3">
            <w:pPr>
              <w:pStyle w:val="BodyText"/>
            </w:pPr>
            <w:r w:rsidRPr="00C55EC3">
              <w:t>control of fire</w:t>
            </w:r>
          </w:p>
          <w:p w:rsidR="00000000" w:rsidRPr="00C55EC3" w:rsidP="00C55EC3">
            <w:pPr>
              <w:pStyle w:val="BodyText"/>
            </w:pPr>
            <w:r w:rsidRPr="00C55EC3">
              <w:t>administering of first aid</w:t>
            </w:r>
          </w:p>
          <w:p w:rsidR="00000000" w:rsidRPr="00C55EC3" w:rsidP="00C55EC3">
            <w:pPr>
              <w:pStyle w:val="BodyText"/>
            </w:pPr>
            <w:r w:rsidRPr="00C55EC3">
              <w:t>assistance to injured party member</w:t>
            </w:r>
          </w:p>
          <w:p w:rsidR="00000000" w:rsidRPr="00C55EC3" w:rsidP="00C55EC3">
            <w:pPr>
              <w:pStyle w:val="BodyText"/>
            </w:pPr>
            <w:r w:rsidRPr="00C55EC3">
              <w:t>retrieva</w:t>
            </w:r>
            <w:r w:rsidRPr="00C55EC3">
              <w:t>l of party member</w:t>
            </w:r>
          </w:p>
          <w:p w:rsidR="00000000" w:rsidRPr="00C55EC3" w:rsidP="00C55EC3">
            <w:pPr>
              <w:pStyle w:val="BodyText"/>
            </w:pPr>
            <w:r w:rsidRPr="00C55EC3">
              <w:t>activity - specific rescue techniques</w:t>
            </w:r>
          </w:p>
          <w:p w:rsidR="00000000" w:rsidRPr="00C55EC3" w:rsidP="00C55EC3">
            <w:pPr>
              <w:pStyle w:val="BodyText"/>
            </w:pPr>
          </w:p>
          <w:p w:rsidR="00000000" w:rsidP="00C55EC3">
            <w:pPr>
              <w:pStyle w:val="BodyText"/>
              <w:rPr>
                <w:lang w:val="en-NZ"/>
              </w:rPr>
            </w:pPr>
            <w:r w:rsidRPr="00C55EC3">
              <w:t xml:space="preserve">organisation procedures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Relevant people</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 xml:space="preserve">to assist evaluation    </w:t>
            </w:r>
          </w:p>
          <w:p w:rsidR="00000000" w:rsidRPr="00C55EC3" w:rsidP="00C55EC3">
            <w:pPr>
              <w:pStyle w:val="BodyText"/>
            </w:pPr>
            <w:r w:rsidRPr="00C55EC3">
              <w:t>other emergency team members</w:t>
            </w:r>
          </w:p>
          <w:p w:rsidR="00000000" w:rsidP="00C55EC3">
            <w:pPr>
              <w:pStyle w:val="BodyText"/>
              <w:rPr>
                <w:lang w:val="en-NZ"/>
              </w:rPr>
            </w:pPr>
            <w:r w:rsidRPr="00C55EC3">
              <w:t xml:space="preserve">emergency response related persons as detailed in emergency procedures </w:t>
            </w:r>
          </w:p>
        </w:tc>
      </w:tr>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 xml:space="preserve">human resources    </w:t>
            </w:r>
          </w:p>
          <w:p w:rsidR="00000000" w:rsidRPr="00C55EC3" w:rsidP="00C55EC3">
            <w:pPr>
              <w:pStyle w:val="BodyText"/>
            </w:pPr>
            <w:r w:rsidRPr="00C55EC3">
              <w:t>other clients/group members</w:t>
            </w:r>
          </w:p>
          <w:p w:rsidR="00000000" w:rsidRPr="00C55EC3" w:rsidP="00C55EC3">
            <w:pPr>
              <w:pStyle w:val="BodyText"/>
            </w:pPr>
            <w:r w:rsidRPr="00C55EC3">
              <w:t>client's experience</w:t>
            </w:r>
          </w:p>
          <w:p w:rsidR="00000000" w:rsidRPr="00C55EC3" w:rsidP="00C55EC3">
            <w:pPr>
              <w:pStyle w:val="BodyText"/>
            </w:pPr>
          </w:p>
          <w:p w:rsidR="00000000" w:rsidRPr="00C55EC3" w:rsidP="00C55EC3">
            <w:pPr>
              <w:pStyle w:val="BodyText"/>
            </w:pPr>
            <w:r w:rsidRPr="00C55EC3">
              <w:t xml:space="preserve">physical resources      </w:t>
            </w:r>
          </w:p>
          <w:p w:rsidR="00000000" w:rsidRPr="00C55EC3" w:rsidP="00C55EC3">
            <w:pPr>
              <w:pStyle w:val="BodyText"/>
            </w:pPr>
            <w:r w:rsidRPr="00C55EC3">
              <w:t xml:space="preserve">food </w:t>
            </w:r>
          </w:p>
          <w:p w:rsidR="00000000" w:rsidRPr="00C55EC3" w:rsidP="00C55EC3">
            <w:pPr>
              <w:pStyle w:val="BodyText"/>
            </w:pPr>
            <w:r w:rsidRPr="00C55EC3">
              <w:t xml:space="preserve">equipment </w:t>
            </w:r>
          </w:p>
        </w:tc>
      </w:tr>
    </w:tbl>
    <w:p w:rsidR="00000000" w:rsidRPr="00C55EC3" w:rsidP="00C55EC3">
      <w:pPr>
        <w:pStyle w:val="BodyText"/>
      </w:pPr>
    </w:p>
    <w:tbl>
      <w:tblPr>
        <w:tblW w:w="0" w:type="auto"/>
        <w:tblLayout w:type="fixed"/>
        <w:tblCellMar>
          <w:left w:w="62" w:type="dxa"/>
          <w:right w:w="62" w:type="dxa"/>
        </w:tblCellMar>
        <w:tblLook w:val="0000"/>
      </w:tblPr>
      <w:tblGrid>
        <w:gridCol w:w="4500"/>
        <w:gridCol w:w="4500"/>
      </w:tblGrid>
      <w:tr w:rsidTr="006814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5EC3">
            <w:pPr>
              <w:pStyle w:val="BodyText"/>
              <w:rPr>
                <w:lang w:val="en-NZ"/>
              </w:rPr>
            </w:pPr>
            <w:r w:rsidRPr="00C55EC3">
              <w:rPr>
                <w:rStyle w:val="SpecialBold"/>
              </w:rPr>
              <w:t>Situation variables</w:t>
            </w:r>
          </w:p>
        </w:tc>
        <w:tc>
          <w:tcPr>
            <w:tcW w:w="4500" w:type="dxa"/>
            <w:tcBorders>
              <w:top w:val="nil"/>
              <w:left w:val="nil"/>
              <w:bottom w:val="nil"/>
              <w:right w:val="nil"/>
            </w:tcBorders>
            <w:tcMar>
              <w:top w:w="0" w:type="dxa"/>
              <w:left w:w="62" w:type="dxa"/>
              <w:bottom w:w="0" w:type="dxa"/>
              <w:right w:w="62" w:type="dxa"/>
            </w:tcMar>
          </w:tcPr>
          <w:p w:rsidR="00000000" w:rsidRPr="00C55EC3" w:rsidP="00C55EC3">
            <w:pPr>
              <w:pStyle w:val="BodyText"/>
            </w:pPr>
            <w:r w:rsidRPr="00C55EC3">
              <w:t xml:space="preserve">[all categories] </w:t>
            </w:r>
          </w:p>
          <w:p w:rsidR="00000000" w:rsidRPr="00C55EC3" w:rsidP="00C55EC3">
            <w:pPr>
              <w:pStyle w:val="BodyText"/>
            </w:pPr>
            <w:r w:rsidRPr="00C55EC3">
              <w:t>capabilities of the group/clients</w:t>
            </w:r>
          </w:p>
          <w:p w:rsidR="00000000" w:rsidRPr="00C55EC3" w:rsidP="00C55EC3">
            <w:pPr>
              <w:pStyle w:val="BodyText"/>
            </w:pPr>
            <w:r w:rsidRPr="00C55EC3">
              <w:t>weather conditions</w:t>
            </w:r>
          </w:p>
          <w:p w:rsidR="00000000" w:rsidRPr="00C55EC3" w:rsidP="00C55EC3">
            <w:pPr>
              <w:pStyle w:val="BodyText"/>
            </w:pPr>
            <w:r w:rsidRPr="00C55EC3">
              <w:t>topography</w:t>
            </w:r>
          </w:p>
          <w:p w:rsidR="00000000" w:rsidRPr="00C55EC3" w:rsidP="00C55EC3">
            <w:pPr>
              <w:pStyle w:val="BodyText"/>
            </w:pPr>
            <w:r w:rsidRPr="00C55EC3">
              <w:t>time frame for survival</w:t>
            </w:r>
          </w:p>
          <w:p w:rsidR="00000000" w:rsidRPr="00C55EC3" w:rsidP="00C55EC3">
            <w:pPr>
              <w:pStyle w:val="BodyText"/>
            </w:pPr>
            <w:r w:rsidRPr="00C55EC3">
              <w:t>other time factors</w:t>
            </w:r>
          </w:p>
          <w:p w:rsidR="00000000" w:rsidRPr="00C55EC3" w:rsidP="00C55EC3">
            <w:pPr>
              <w:pStyle w:val="BodyText"/>
            </w:pPr>
            <w:r w:rsidRPr="00C55EC3">
              <w:t>human resources</w:t>
            </w:r>
          </w:p>
          <w:p w:rsidR="00000000" w:rsidRPr="00C55EC3" w:rsidP="00C55EC3">
            <w:pPr>
              <w:pStyle w:val="BodyText"/>
            </w:pPr>
            <w:r w:rsidRPr="00C55EC3">
              <w:t>available food and water</w:t>
            </w:r>
          </w:p>
          <w:p w:rsidR="00000000" w:rsidRPr="00C55EC3" w:rsidP="00C55EC3">
            <w:pPr>
              <w:pStyle w:val="BodyText"/>
            </w:pPr>
            <w:r w:rsidRPr="00C55EC3">
              <w:t>size of search area</w:t>
            </w:r>
          </w:p>
          <w:p w:rsidR="00000000" w:rsidRPr="00C55EC3" w:rsidP="00C55EC3">
            <w:pPr>
              <w:pStyle w:val="BodyText"/>
            </w:pPr>
            <w:r w:rsidRPr="00C55EC3">
              <w:t>time of day</w:t>
            </w:r>
          </w:p>
          <w:p w:rsidR="00000000" w:rsidRPr="00C55EC3" w:rsidP="00C55EC3">
            <w:pPr>
              <w:pStyle w:val="BodyText"/>
            </w:pPr>
            <w:r w:rsidRPr="00C55EC3">
              <w:t>communications facilities and difficulties</w:t>
            </w:r>
          </w:p>
          <w:p w:rsidR="00000000" w:rsidRPr="00C55EC3" w:rsidP="00C55EC3">
            <w:pPr>
              <w:pStyle w:val="BodyText"/>
            </w:pPr>
            <w:r w:rsidRPr="00C55EC3">
              <w:t>emotional and physical condition of the clients/group</w:t>
            </w:r>
          </w:p>
        </w:tc>
      </w:tr>
    </w:tbl>
    <w:p w:rsidR="00000000" w:rsidRPr="00C55EC3" w:rsidP="00C55EC3">
      <w:pPr>
        <w:pStyle w:val="BodyText"/>
      </w:pPr>
    </w:p>
    <w:p w:rsidR="00000000" w:rsidRPr="00C55EC3" w:rsidP="00C55EC3">
      <w:pPr>
        <w:pStyle w:val="AllowPageBreak"/>
      </w:pPr>
    </w:p>
    <w:p w:rsidR="00000000" w:rsidRPr="00C55EC3" w:rsidP="00C55EC3">
      <w:pPr>
        <w:pStyle w:val="Heading1"/>
      </w:pPr>
      <w:bookmarkStart w:id="12" w:name="O_325819"/>
      <w:bookmarkEnd w:id="12"/>
      <w:r w:rsidRPr="00C55EC3">
        <w:t>Unit Sector(s)</w:t>
      </w:r>
    </w:p>
    <w:p w:rsidR="00000000" w:rsidRPr="00C55EC3" w:rsidP="00C55EC3">
      <w:pPr>
        <w:pStyle w:val="BodyText"/>
      </w:pPr>
      <w:r w:rsidRPr="00C55EC3">
        <w:t>Not applicable.</w:t>
      </w:r>
    </w:p>
    <w:p w:rsidR="00000000" w:rsidRPr="00C55EC3" w:rsidP="00C55EC3"/>
    <w:sectPr w:rsidSect="00C55E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4A4" w:rsidP="00681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A4" w:rsidP="00C55E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814A4" w:rsidP="00C55E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814A4" w:rsidP="00C55E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4A4" w:rsidP="006814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A4" w:rsidP="00C55EC3">
    <w:pPr>
      <w:pStyle w:val="Header"/>
      <w:framePr w:wrap="around"/>
    </w:pPr>
    <w:r>
      <w:fldChar w:fldCharType="begin"/>
    </w:r>
    <w:r>
      <w:instrText xml:space="preserve"> TITLE   \* MERGEFORMAT </w:instrText>
    </w:r>
    <w:r>
      <w:fldChar w:fldCharType="separate"/>
    </w:r>
    <w:r>
      <w:t>SRXEMR001A Respond to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4A4" w:rsidP="00C55E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E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EC3"/>
    <w:pPr>
      <w:spacing w:before="360" w:after="60"/>
      <w:outlineLvl w:val="0"/>
    </w:pPr>
    <w:rPr>
      <w:sz w:val="32"/>
    </w:rPr>
  </w:style>
  <w:style w:type="paragraph" w:styleId="Heading2">
    <w:name w:val="heading 2"/>
    <w:basedOn w:val="HeadingBase"/>
    <w:next w:val="BodyText"/>
    <w:link w:val="Heading2Char"/>
    <w:qFormat/>
    <w:rsid w:val="00C55EC3"/>
    <w:pPr>
      <w:keepLines/>
      <w:spacing w:before="240" w:after="120"/>
      <w:outlineLvl w:val="1"/>
    </w:pPr>
    <w:rPr>
      <w:sz w:val="28"/>
      <w:szCs w:val="40"/>
    </w:rPr>
  </w:style>
  <w:style w:type="paragraph" w:styleId="Heading3">
    <w:name w:val="heading 3"/>
    <w:basedOn w:val="HeadingBase"/>
    <w:next w:val="BodyText"/>
    <w:link w:val="Heading3Char"/>
    <w:qFormat/>
    <w:rsid w:val="00C55EC3"/>
    <w:pPr>
      <w:spacing w:before="180" w:after="120"/>
      <w:outlineLvl w:val="2"/>
    </w:pPr>
    <w:rPr>
      <w:spacing w:val="-10"/>
      <w:kern w:val="32"/>
    </w:rPr>
  </w:style>
  <w:style w:type="paragraph" w:styleId="Heading4">
    <w:name w:val="heading 4"/>
    <w:basedOn w:val="HeadingBase"/>
    <w:next w:val="BodyText"/>
    <w:link w:val="Heading4Char"/>
    <w:qFormat/>
    <w:rsid w:val="00C55EC3"/>
    <w:pPr>
      <w:spacing w:before="160" w:after="120"/>
      <w:outlineLvl w:val="3"/>
    </w:pPr>
    <w:rPr>
      <w:sz w:val="22"/>
    </w:rPr>
  </w:style>
  <w:style w:type="paragraph" w:styleId="Heading5">
    <w:name w:val="heading 5"/>
    <w:basedOn w:val="HeadingBase"/>
    <w:next w:val="Normal"/>
    <w:link w:val="Heading5Char"/>
    <w:qFormat/>
    <w:rsid w:val="00C55EC3"/>
    <w:pPr>
      <w:spacing w:before="80"/>
      <w:outlineLvl w:val="4"/>
    </w:pPr>
    <w:rPr>
      <w:color w:val="918585"/>
      <w:sz w:val="20"/>
    </w:rPr>
  </w:style>
  <w:style w:type="paragraph" w:styleId="Heading6">
    <w:name w:val="heading 6"/>
    <w:basedOn w:val="HeadingBase"/>
    <w:next w:val="Normal"/>
    <w:link w:val="Heading6Char"/>
    <w:qFormat/>
    <w:rsid w:val="00C55EC3"/>
    <w:pPr>
      <w:spacing w:before="60"/>
      <w:outlineLvl w:val="5"/>
    </w:pPr>
    <w:rPr>
      <w:color w:val="918585"/>
      <w:sz w:val="20"/>
    </w:rPr>
  </w:style>
  <w:style w:type="paragraph" w:styleId="Heading7">
    <w:name w:val="heading 7"/>
    <w:basedOn w:val="Normal"/>
    <w:next w:val="Normal"/>
    <w:link w:val="Heading7Char"/>
    <w:qFormat/>
    <w:rsid w:val="00C55EC3"/>
    <w:pPr>
      <w:ind w:left="720"/>
      <w:outlineLvl w:val="6"/>
    </w:pPr>
    <w:rPr>
      <w:i/>
    </w:rPr>
  </w:style>
  <w:style w:type="paragraph" w:styleId="Heading8">
    <w:name w:val="heading 8"/>
    <w:basedOn w:val="Normal"/>
    <w:next w:val="Normal"/>
    <w:link w:val="Heading8Char"/>
    <w:qFormat/>
    <w:rsid w:val="00C55EC3"/>
    <w:pPr>
      <w:ind w:left="720"/>
      <w:outlineLvl w:val="7"/>
    </w:pPr>
    <w:rPr>
      <w:i/>
    </w:rPr>
  </w:style>
  <w:style w:type="paragraph" w:styleId="Heading9">
    <w:name w:val="heading 9"/>
    <w:basedOn w:val="Normal"/>
    <w:next w:val="Normal"/>
    <w:link w:val="Heading9Char"/>
    <w:qFormat/>
    <w:rsid w:val="00C55EC3"/>
    <w:pPr>
      <w:ind w:left="720"/>
      <w:outlineLvl w:val="8"/>
    </w:pPr>
    <w:rPr>
      <w:i/>
    </w:rPr>
  </w:style>
  <w:style w:type="character" w:default="1" w:styleId="DefaultParagraphFont">
    <w:name w:val="Default Paragraph Font"/>
    <w:uiPriority w:val="1"/>
    <w:unhideWhenUsed/>
    <w:rsid w:val="00C55E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EC3"/>
  </w:style>
  <w:style w:type="character" w:customStyle="1" w:styleId="Heading1Char">
    <w:name w:val="Heading 1 Char"/>
    <w:basedOn w:val="DefaultParagraphFont"/>
    <w:link w:val="Heading1"/>
    <w:rsid w:val="00C55EC3"/>
    <w:rPr>
      <w:rFonts w:ascii="Times New Roman" w:eastAsia="Times New Roman" w:hAnsi="Times New Roman" w:cs="Times New Roman"/>
      <w:b/>
      <w:sz w:val="32"/>
      <w:szCs w:val="20"/>
      <w:lang w:eastAsia="en-US"/>
    </w:rPr>
  </w:style>
  <w:style w:type="paragraph" w:styleId="BodyText">
    <w:name w:val="Body Text"/>
    <w:basedOn w:val="Normal"/>
    <w:link w:val="BodyTextChar"/>
    <w:rsid w:val="00C55E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EC3"/>
    <w:rPr>
      <w:rFonts w:ascii="Times New Roman" w:eastAsia="Times New Roman" w:hAnsi="Times New Roman" w:cs="Times New Roman"/>
      <w:sz w:val="24"/>
      <w:lang w:val="en-US" w:eastAsia="en-US"/>
    </w:rPr>
  </w:style>
  <w:style w:type="paragraph" w:styleId="Footer">
    <w:name w:val="footer"/>
    <w:basedOn w:val="Normal"/>
    <w:link w:val="FooterChar"/>
    <w:rsid w:val="00C55E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EC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55EC3"/>
    <w:rPr>
      <w:b/>
      <w:spacing w:val="0"/>
    </w:rPr>
  </w:style>
  <w:style w:type="paragraph" w:styleId="Header">
    <w:name w:val="header"/>
    <w:basedOn w:val="Normal"/>
    <w:link w:val="HeaderChar"/>
    <w:rsid w:val="00C55E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E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EC3"/>
    <w:pPr>
      <w:spacing w:before="240" w:after="120"/>
      <w:outlineLvl w:val="0"/>
    </w:pPr>
    <w:rPr>
      <w:rFonts w:ascii="Times New Roman" w:hAnsi="Times New Roman"/>
      <w:b/>
      <w:sz w:val="28"/>
    </w:rPr>
  </w:style>
  <w:style w:type="paragraph" w:customStyle="1" w:styleId="AllowPageBreak">
    <w:name w:val="AllowPageBreak"/>
    <w:rsid w:val="00C55E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E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E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E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E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E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E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E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EC3"/>
    <w:rPr>
      <w:rFonts w:ascii="Courier New" w:eastAsia="Times New Roman" w:hAnsi="Courier New" w:cs="Times New Roman"/>
      <w:i/>
      <w:szCs w:val="20"/>
      <w:lang w:val="en-US" w:eastAsia="en-US"/>
    </w:rPr>
  </w:style>
  <w:style w:type="paragraph" w:customStyle="1" w:styleId="HeadingBase">
    <w:name w:val="Heading Base"/>
    <w:rsid w:val="00C55E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EC3"/>
    <w:pPr>
      <w:tabs>
        <w:tab w:val="right" w:leader="dot" w:pos="9072"/>
      </w:tabs>
      <w:ind w:left="567"/>
    </w:pPr>
    <w:rPr>
      <w:szCs w:val="22"/>
    </w:rPr>
  </w:style>
  <w:style w:type="paragraph" w:customStyle="1" w:styleId="TOCBase">
    <w:name w:val="TOC Base"/>
    <w:rsid w:val="00C55E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EC3"/>
    <w:pPr>
      <w:tabs>
        <w:tab w:val="right" w:leader="dot" w:pos="9072"/>
      </w:tabs>
      <w:spacing w:before="40" w:after="40"/>
      <w:ind w:left="284"/>
    </w:pPr>
    <w:rPr>
      <w:rFonts w:ascii="Times New Roman" w:hAnsi="Times New Roman"/>
    </w:rPr>
  </w:style>
  <w:style w:type="paragraph" w:styleId="TOC1">
    <w:name w:val="toc 1"/>
    <w:basedOn w:val="TOCBase"/>
    <w:next w:val="Normal"/>
    <w:rsid w:val="00C55E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EC3"/>
    <w:pPr>
      <w:spacing w:before="5040"/>
      <w:jc w:val="center"/>
    </w:pPr>
    <w:rPr>
      <w:sz w:val="48"/>
      <w:szCs w:val="72"/>
      <w:lang w:val="en-US"/>
    </w:rPr>
  </w:style>
  <w:style w:type="character" w:customStyle="1" w:styleId="TitleChar">
    <w:name w:val="Title Char"/>
    <w:basedOn w:val="DefaultParagraphFont"/>
    <w:link w:val="Title"/>
    <w:rsid w:val="00C55E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EC3"/>
    <w:pPr>
      <w:tabs>
        <w:tab w:val="left" w:pos="3600"/>
        <w:tab w:val="left" w:pos="3958"/>
      </w:tabs>
    </w:pPr>
  </w:style>
  <w:style w:type="paragraph" w:styleId="List">
    <w:name w:val="List"/>
    <w:basedOn w:val="BodyText"/>
    <w:next w:val="BodyText"/>
    <w:rsid w:val="00C55EC3"/>
    <w:pPr>
      <w:tabs>
        <w:tab w:val="left" w:pos="340"/>
      </w:tabs>
      <w:spacing w:before="60" w:after="60"/>
      <w:ind w:left="340" w:hanging="340"/>
    </w:pPr>
  </w:style>
  <w:style w:type="paragraph" w:styleId="ListBullet">
    <w:name w:val="List Bullet"/>
    <w:basedOn w:val="List"/>
    <w:rsid w:val="00C55EC3"/>
    <w:pPr>
      <w:numPr>
        <w:numId w:val="11"/>
      </w:numPr>
      <w:tabs>
        <w:tab w:val="clear" w:pos="340"/>
      </w:tabs>
      <w:spacing w:before="40" w:after="40"/>
    </w:pPr>
  </w:style>
  <w:style w:type="paragraph" w:customStyle="1" w:styleId="Note">
    <w:name w:val="Note"/>
    <w:basedOn w:val="BodyText"/>
    <w:rsid w:val="00C55E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EC3"/>
    <w:pPr>
      <w:framePr w:wrap="auto" w:hAnchor="text" w:y="6049"/>
    </w:pPr>
    <w:rPr>
      <w:color w:val="000000"/>
      <w:sz w:val="40"/>
    </w:rPr>
  </w:style>
  <w:style w:type="paragraph" w:customStyle="1" w:styleId="TOCTitle">
    <w:name w:val="TOCTitle"/>
    <w:basedOn w:val="Heading1"/>
    <w:rsid w:val="00C55EC3"/>
    <w:pPr>
      <w:spacing w:after="240"/>
      <w:jc w:val="center"/>
      <w:outlineLvl w:val="9"/>
    </w:pPr>
    <w:rPr>
      <w:caps/>
    </w:rPr>
  </w:style>
  <w:style w:type="paragraph" w:customStyle="1" w:styleId="Version">
    <w:name w:val="Version"/>
    <w:rsid w:val="00C55E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EC3"/>
    <w:pPr>
      <w:numPr>
        <w:numId w:val="12"/>
      </w:numPr>
      <w:tabs>
        <w:tab w:val="clear" w:pos="680"/>
      </w:tabs>
    </w:pPr>
  </w:style>
  <w:style w:type="paragraph" w:styleId="Index1">
    <w:name w:val="index 1"/>
    <w:basedOn w:val="Normal"/>
    <w:next w:val="Normal"/>
    <w:semiHidden/>
    <w:rsid w:val="00C55EC3"/>
    <w:pPr>
      <w:keepNext w:val="0"/>
      <w:tabs>
        <w:tab w:val="right" w:pos="4176"/>
      </w:tabs>
      <w:ind w:left="198" w:hanging="198"/>
    </w:pPr>
    <w:rPr>
      <w:rFonts w:ascii="Garamond" w:hAnsi="Garamond"/>
    </w:rPr>
  </w:style>
  <w:style w:type="paragraph" w:styleId="IndexHeading">
    <w:name w:val="index heading"/>
    <w:basedOn w:val="Normal"/>
    <w:next w:val="Index1"/>
    <w:semiHidden/>
    <w:rsid w:val="00C55EC3"/>
    <w:pPr>
      <w:spacing w:before="120" w:after="120"/>
    </w:pPr>
    <w:rPr>
      <w:rFonts w:ascii="Arial" w:hAnsi="Arial"/>
      <w:b/>
      <w:color w:val="918585"/>
      <w:sz w:val="24"/>
    </w:rPr>
  </w:style>
  <w:style w:type="paragraph" w:customStyle="1" w:styleId="Chapter">
    <w:name w:val="Chapter"/>
    <w:basedOn w:val="Normal"/>
    <w:rsid w:val="00C55EC3"/>
    <w:pPr>
      <w:spacing w:before="240"/>
    </w:pPr>
    <w:rPr>
      <w:rFonts w:ascii="Times New Roman" w:hAnsi="Times New Roman"/>
      <w:smallCaps/>
      <w:spacing w:val="80"/>
      <w:sz w:val="28"/>
    </w:rPr>
  </w:style>
  <w:style w:type="paragraph" w:customStyle="1" w:styleId="InChapter">
    <w:name w:val="InChapter"/>
    <w:basedOn w:val="Heading3"/>
    <w:rsid w:val="00C55EC3"/>
    <w:pPr>
      <w:spacing w:after="240"/>
      <w:outlineLvl w:val="9"/>
    </w:pPr>
    <w:rPr>
      <w:noProof/>
    </w:rPr>
  </w:style>
  <w:style w:type="paragraph" w:styleId="Index2">
    <w:name w:val="index 2"/>
    <w:basedOn w:val="Normal"/>
    <w:next w:val="Normal"/>
    <w:semiHidden/>
    <w:rsid w:val="00C55EC3"/>
    <w:pPr>
      <w:tabs>
        <w:tab w:val="right" w:pos="4176"/>
      </w:tabs>
      <w:ind w:left="568" w:hanging="284"/>
    </w:pPr>
    <w:rPr>
      <w:rFonts w:ascii="Garamond" w:hAnsi="Garamond"/>
    </w:rPr>
  </w:style>
  <w:style w:type="paragraph" w:customStyle="1" w:styleId="Byline">
    <w:name w:val="Byline"/>
    <w:rsid w:val="00C55E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EC3"/>
    <w:pPr>
      <w:tabs>
        <w:tab w:val="clear" w:pos="3600"/>
        <w:tab w:val="clear" w:pos="3958"/>
      </w:tabs>
      <w:jc w:val="right"/>
    </w:pPr>
  </w:style>
  <w:style w:type="character" w:styleId="Emphasis">
    <w:name w:val="Emphasis"/>
    <w:basedOn w:val="DefaultParagraphFont"/>
    <w:qFormat/>
    <w:rsid w:val="00C55EC3"/>
    <w:rPr>
      <w:i/>
    </w:rPr>
  </w:style>
  <w:style w:type="paragraph" w:styleId="Caption">
    <w:name w:val="caption"/>
    <w:basedOn w:val="BodyText"/>
    <w:next w:val="Normal"/>
    <w:qFormat/>
    <w:rsid w:val="00C55EC3"/>
    <w:pPr>
      <w:framePr w:w="2268" w:hSpace="181" w:vSpace="181" w:wrap="around" w:vAnchor="text" w:hAnchor="page" w:x="1135" w:y="285" w:anchorLock="1"/>
    </w:pPr>
    <w:rPr>
      <w:i/>
    </w:rPr>
  </w:style>
  <w:style w:type="paragraph" w:customStyle="1" w:styleId="MiniTOCTitle">
    <w:name w:val="MiniTOCTitle"/>
    <w:basedOn w:val="Heading4"/>
    <w:rsid w:val="00C55EC3"/>
    <w:pPr>
      <w:spacing w:before="240"/>
      <w:outlineLvl w:val="9"/>
    </w:pPr>
    <w:rPr>
      <w:noProof/>
      <w:sz w:val="24"/>
    </w:rPr>
  </w:style>
  <w:style w:type="paragraph" w:customStyle="1" w:styleId="MiniTOCItem">
    <w:name w:val="MiniTOCItem"/>
    <w:basedOn w:val="ListBullet"/>
    <w:rsid w:val="00C55EC3"/>
    <w:pPr>
      <w:numPr>
        <w:numId w:val="0"/>
      </w:numPr>
      <w:tabs>
        <w:tab w:val="right" w:leader="dot" w:pos="6521"/>
      </w:tabs>
      <w:spacing w:before="0" w:after="0"/>
    </w:pPr>
  </w:style>
  <w:style w:type="paragraph" w:customStyle="1" w:styleId="TOFTitle">
    <w:name w:val="TOFTitle"/>
    <w:basedOn w:val="TOCTitle"/>
    <w:rsid w:val="00C55EC3"/>
  </w:style>
  <w:style w:type="paragraph" w:styleId="TableofFigures">
    <w:name w:val="table of figures"/>
    <w:basedOn w:val="Normal"/>
    <w:next w:val="Normal"/>
    <w:semiHidden/>
    <w:rsid w:val="00C55EC3"/>
    <w:pPr>
      <w:tabs>
        <w:tab w:val="right" w:leader="dot" w:pos="9072"/>
      </w:tabs>
      <w:ind w:left="970" w:hanging="403"/>
    </w:pPr>
    <w:rPr>
      <w:rFonts w:ascii="Times New Roman" w:hAnsi="Times New Roman"/>
      <w:b/>
    </w:rPr>
  </w:style>
  <w:style w:type="paragraph" w:styleId="ListNumber">
    <w:name w:val="List Number"/>
    <w:basedOn w:val="List"/>
    <w:rsid w:val="00C55EC3"/>
    <w:pPr>
      <w:numPr>
        <w:numId w:val="9"/>
      </w:numPr>
    </w:pPr>
  </w:style>
  <w:style w:type="character" w:customStyle="1" w:styleId="WingdingSymbols">
    <w:name w:val="Wingding Symbols"/>
    <w:rsid w:val="00C55EC3"/>
    <w:rPr>
      <w:rFonts w:ascii="Wingdings" w:hAnsi="Wingdings"/>
    </w:rPr>
  </w:style>
  <w:style w:type="paragraph" w:customStyle="1" w:styleId="TableHeading">
    <w:name w:val="Table Heading"/>
    <w:basedOn w:val="HeadingBase"/>
    <w:rsid w:val="00C55EC3"/>
    <w:pPr>
      <w:keepLines/>
      <w:pBdr>
        <w:bottom w:val="single" w:sz="6" w:space="1" w:color="918585"/>
      </w:pBdr>
      <w:spacing w:before="240"/>
    </w:pPr>
  </w:style>
  <w:style w:type="character" w:customStyle="1" w:styleId="HotSpot">
    <w:name w:val="HotSpot"/>
    <w:rsid w:val="00C55EC3"/>
    <w:rPr>
      <w:color w:val="0033CC"/>
      <w:u w:val="none"/>
    </w:rPr>
  </w:style>
  <w:style w:type="paragraph" w:customStyle="1" w:styleId="BodyTextRight">
    <w:name w:val="Body Text Right"/>
    <w:basedOn w:val="BodyText"/>
    <w:rsid w:val="00C55EC3"/>
    <w:pPr>
      <w:spacing w:before="0" w:after="0"/>
      <w:jc w:val="right"/>
    </w:pPr>
  </w:style>
  <w:style w:type="paragraph" w:styleId="Index3">
    <w:name w:val="index 3"/>
    <w:basedOn w:val="ListNumber2"/>
    <w:next w:val="Normal"/>
    <w:semiHidden/>
    <w:rsid w:val="00C55EC3"/>
    <w:pPr>
      <w:numPr>
        <w:numId w:val="0"/>
      </w:numPr>
      <w:tabs>
        <w:tab w:val="right" w:leader="dot" w:pos="4176"/>
      </w:tabs>
    </w:pPr>
  </w:style>
  <w:style w:type="paragraph" w:styleId="ListNumber2">
    <w:name w:val="List Number 2"/>
    <w:basedOn w:val="List2"/>
    <w:rsid w:val="00C55EC3"/>
    <w:pPr>
      <w:numPr>
        <w:numId w:val="8"/>
      </w:numPr>
      <w:tabs>
        <w:tab w:val="clear" w:pos="1060"/>
      </w:tabs>
    </w:pPr>
  </w:style>
  <w:style w:type="paragraph" w:customStyle="1" w:styleId="MarginNote">
    <w:name w:val="Margin Note"/>
    <w:basedOn w:val="BodyText"/>
    <w:rsid w:val="00C55E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E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E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EC3"/>
    <w:rPr>
      <w:sz w:val="32"/>
    </w:rPr>
  </w:style>
  <w:style w:type="paragraph" w:customStyle="1" w:styleId="HeadingProcedure">
    <w:name w:val="Heading Procedure"/>
    <w:basedOn w:val="HeadingBase"/>
    <w:next w:val="Normal"/>
    <w:rsid w:val="00C55EC3"/>
    <w:pPr>
      <w:tabs>
        <w:tab w:val="left" w:pos="0"/>
      </w:tabs>
      <w:spacing w:before="120" w:after="60"/>
    </w:pPr>
    <w:rPr>
      <w:i/>
      <w:color w:val="918585"/>
      <w:sz w:val="22"/>
    </w:rPr>
  </w:style>
  <w:style w:type="paragraph" w:customStyle="1" w:styleId="TableBodyText">
    <w:name w:val="Table Body Text"/>
    <w:basedOn w:val="BodyText"/>
    <w:rsid w:val="00C55EC3"/>
    <w:pPr>
      <w:spacing w:before="60" w:after="60"/>
    </w:pPr>
  </w:style>
  <w:style w:type="paragraph" w:styleId="ListContinue">
    <w:name w:val="List Continue"/>
    <w:basedOn w:val="List"/>
    <w:rsid w:val="00C55EC3"/>
    <w:pPr>
      <w:ind w:firstLine="0"/>
    </w:pPr>
  </w:style>
  <w:style w:type="paragraph" w:customStyle="1" w:styleId="ListNote">
    <w:name w:val="List Note"/>
    <w:basedOn w:val="List"/>
    <w:rsid w:val="00C55EC3"/>
    <w:pPr>
      <w:pBdr>
        <w:top w:val="single" w:sz="6" w:space="2" w:color="918585"/>
        <w:bottom w:val="single" w:sz="6" w:space="2" w:color="918585"/>
      </w:pBdr>
      <w:tabs>
        <w:tab w:val="left" w:pos="1021"/>
      </w:tabs>
      <w:ind w:firstLine="0"/>
    </w:pPr>
  </w:style>
  <w:style w:type="paragraph" w:customStyle="1" w:styleId="Warning">
    <w:name w:val="Warning"/>
    <w:basedOn w:val="BodyText"/>
    <w:rsid w:val="00C55EC3"/>
    <w:pPr>
      <w:shd w:val="clear" w:color="auto" w:fill="D9D9D9"/>
      <w:tabs>
        <w:tab w:val="left" w:pos="992"/>
      </w:tabs>
      <w:ind w:left="119" w:right="119"/>
    </w:pPr>
    <w:rPr>
      <w:sz w:val="20"/>
    </w:rPr>
  </w:style>
  <w:style w:type="paragraph" w:customStyle="1" w:styleId="MarginIcons">
    <w:name w:val="Margin Icons"/>
    <w:basedOn w:val="BodyText"/>
    <w:rsid w:val="00C55E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EC3"/>
    <w:rPr>
      <w:rFonts w:ascii="Courier New" w:hAnsi="Courier New"/>
    </w:rPr>
  </w:style>
  <w:style w:type="paragraph" w:customStyle="1" w:styleId="NoteBullet">
    <w:name w:val="Note Bullet"/>
    <w:basedOn w:val="Note"/>
    <w:rsid w:val="00C55EC3"/>
    <w:pPr>
      <w:tabs>
        <w:tab w:val="clear" w:pos="680"/>
      </w:tabs>
      <w:spacing w:before="60" w:after="60"/>
    </w:pPr>
  </w:style>
  <w:style w:type="paragraph" w:customStyle="1" w:styleId="SubHeading2">
    <w:name w:val="SubHeading2"/>
    <w:basedOn w:val="HeadingBase"/>
    <w:rsid w:val="00C55EC3"/>
    <w:pPr>
      <w:spacing w:before="240" w:after="60"/>
    </w:pPr>
    <w:rPr>
      <w:sz w:val="20"/>
    </w:rPr>
  </w:style>
  <w:style w:type="paragraph" w:customStyle="1" w:styleId="SubHeading1">
    <w:name w:val="SubHeading1"/>
    <w:basedOn w:val="HeadingBase"/>
    <w:rsid w:val="00C55EC3"/>
    <w:pPr>
      <w:spacing w:before="240" w:after="60"/>
    </w:pPr>
    <w:rPr>
      <w:color w:val="918585"/>
      <w:sz w:val="22"/>
    </w:rPr>
  </w:style>
  <w:style w:type="paragraph" w:customStyle="1" w:styleId="SideHeading">
    <w:name w:val="Side Heading"/>
    <w:basedOn w:val="HeadingBase"/>
    <w:rsid w:val="00C55E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EC3"/>
    <w:pPr>
      <w:numPr>
        <w:numId w:val="10"/>
      </w:numPr>
    </w:pPr>
  </w:style>
  <w:style w:type="paragraph" w:styleId="PlainText">
    <w:name w:val="Plain Text"/>
    <w:basedOn w:val="Normal"/>
    <w:link w:val="PlainTextChar"/>
    <w:rsid w:val="00C55EC3"/>
    <w:rPr>
      <w:sz w:val="20"/>
    </w:rPr>
  </w:style>
  <w:style w:type="character" w:customStyle="1" w:styleId="PlainTextChar">
    <w:name w:val="Plain Text Char"/>
    <w:basedOn w:val="DefaultParagraphFont"/>
    <w:link w:val="PlainText"/>
    <w:rsid w:val="00C55E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5EC3"/>
    <w:rPr>
      <w:b/>
      <w:smallCaps/>
    </w:rPr>
  </w:style>
  <w:style w:type="paragraph" w:customStyle="1" w:styleId="TableListNumber">
    <w:name w:val="Table List Number"/>
    <w:basedOn w:val="ListNumber"/>
    <w:rsid w:val="00C55EC3"/>
    <w:pPr>
      <w:numPr>
        <w:numId w:val="0"/>
      </w:numPr>
    </w:pPr>
  </w:style>
  <w:style w:type="paragraph" w:styleId="TOC4">
    <w:name w:val="toc 4"/>
    <w:basedOn w:val="TOCBase"/>
    <w:next w:val="Normal"/>
    <w:semiHidden/>
    <w:rsid w:val="00C55EC3"/>
    <w:pPr>
      <w:tabs>
        <w:tab w:val="right" w:leader="dot" w:pos="9071"/>
      </w:tabs>
      <w:ind w:left="1701"/>
    </w:pPr>
  </w:style>
  <w:style w:type="paragraph" w:customStyle="1" w:styleId="ListAlpha">
    <w:name w:val="List Alpha"/>
    <w:basedOn w:val="List"/>
    <w:rsid w:val="00C55EC3"/>
    <w:pPr>
      <w:numPr>
        <w:numId w:val="7"/>
      </w:numPr>
    </w:pPr>
  </w:style>
  <w:style w:type="paragraph" w:customStyle="1" w:styleId="ListAlpha2">
    <w:name w:val="List Alpha 2"/>
    <w:basedOn w:val="List2"/>
    <w:rsid w:val="00C55EC3"/>
    <w:pPr>
      <w:numPr>
        <w:numId w:val="6"/>
      </w:numPr>
    </w:pPr>
  </w:style>
  <w:style w:type="paragraph" w:styleId="List2">
    <w:name w:val="List 2"/>
    <w:basedOn w:val="BodyText"/>
    <w:rsid w:val="00C55EC3"/>
    <w:pPr>
      <w:tabs>
        <w:tab w:val="left" w:pos="680"/>
      </w:tabs>
      <w:spacing w:before="60" w:after="60"/>
      <w:ind w:left="680" w:hanging="340"/>
    </w:pPr>
  </w:style>
  <w:style w:type="paragraph" w:styleId="List3">
    <w:name w:val="List 3"/>
    <w:basedOn w:val="BodyText"/>
    <w:rsid w:val="00C55EC3"/>
    <w:pPr>
      <w:tabs>
        <w:tab w:val="left" w:pos="1021"/>
      </w:tabs>
      <w:spacing w:before="60" w:after="60"/>
      <w:ind w:left="1020" w:hanging="340"/>
    </w:pPr>
  </w:style>
  <w:style w:type="paragraph" w:styleId="List4">
    <w:name w:val="List 4"/>
    <w:basedOn w:val="BodyText"/>
    <w:rsid w:val="00C55EC3"/>
    <w:pPr>
      <w:tabs>
        <w:tab w:val="left" w:pos="1361"/>
      </w:tabs>
      <w:spacing w:before="60" w:after="60"/>
      <w:ind w:left="1361" w:hanging="340"/>
    </w:pPr>
  </w:style>
  <w:style w:type="paragraph" w:styleId="List5">
    <w:name w:val="List 5"/>
    <w:basedOn w:val="BodyText"/>
    <w:rsid w:val="00C55EC3"/>
    <w:pPr>
      <w:tabs>
        <w:tab w:val="left" w:pos="1701"/>
      </w:tabs>
      <w:spacing w:before="60" w:after="60"/>
      <w:ind w:left="1701" w:hanging="340"/>
    </w:pPr>
  </w:style>
  <w:style w:type="paragraph" w:styleId="ListBullet3">
    <w:name w:val="List Bullet 3"/>
    <w:basedOn w:val="List3"/>
    <w:rsid w:val="00C55EC3"/>
    <w:pPr>
      <w:numPr>
        <w:numId w:val="13"/>
      </w:numPr>
      <w:tabs>
        <w:tab w:val="clear" w:pos="1021"/>
      </w:tabs>
      <w:ind w:left="1037" w:hanging="357"/>
    </w:pPr>
  </w:style>
  <w:style w:type="paragraph" w:styleId="ListBullet4">
    <w:name w:val="List Bullet 4"/>
    <w:basedOn w:val="List4"/>
    <w:rsid w:val="00C55EC3"/>
    <w:pPr>
      <w:numPr>
        <w:numId w:val="1"/>
      </w:numPr>
    </w:pPr>
  </w:style>
  <w:style w:type="paragraph" w:styleId="ListBullet5">
    <w:name w:val="List Bullet 5"/>
    <w:basedOn w:val="List5"/>
    <w:rsid w:val="00C55EC3"/>
    <w:pPr>
      <w:numPr>
        <w:numId w:val="2"/>
      </w:numPr>
    </w:pPr>
  </w:style>
  <w:style w:type="paragraph" w:styleId="ListContinue2">
    <w:name w:val="List Continue 2"/>
    <w:basedOn w:val="List2"/>
    <w:rsid w:val="00C55EC3"/>
    <w:pPr>
      <w:ind w:firstLine="0"/>
    </w:pPr>
  </w:style>
  <w:style w:type="paragraph" w:styleId="ListContinue3">
    <w:name w:val="List Continue 3"/>
    <w:basedOn w:val="List3"/>
    <w:rsid w:val="00C55EC3"/>
    <w:pPr>
      <w:ind w:left="1021" w:firstLine="0"/>
    </w:pPr>
  </w:style>
  <w:style w:type="paragraph" w:styleId="ListContinue4">
    <w:name w:val="List Continue 4"/>
    <w:basedOn w:val="List4"/>
    <w:rsid w:val="00C55EC3"/>
    <w:pPr>
      <w:ind w:firstLine="0"/>
    </w:pPr>
  </w:style>
  <w:style w:type="paragraph" w:styleId="ListContinue5">
    <w:name w:val="List Continue 5"/>
    <w:basedOn w:val="List5"/>
    <w:rsid w:val="00C55EC3"/>
    <w:pPr>
      <w:ind w:firstLine="0"/>
    </w:pPr>
  </w:style>
  <w:style w:type="paragraph" w:styleId="ListNumber3">
    <w:name w:val="List Number 3"/>
    <w:basedOn w:val="List3"/>
    <w:rsid w:val="00C55EC3"/>
    <w:pPr>
      <w:numPr>
        <w:numId w:val="3"/>
      </w:numPr>
    </w:pPr>
  </w:style>
  <w:style w:type="paragraph" w:styleId="ListNumber4">
    <w:name w:val="List Number 4"/>
    <w:basedOn w:val="List4"/>
    <w:rsid w:val="00C55EC3"/>
    <w:pPr>
      <w:numPr>
        <w:numId w:val="4"/>
      </w:numPr>
    </w:pPr>
  </w:style>
  <w:style w:type="paragraph" w:styleId="ListNumber5">
    <w:name w:val="List Number 5"/>
    <w:basedOn w:val="List5"/>
    <w:rsid w:val="00C55EC3"/>
    <w:pPr>
      <w:numPr>
        <w:numId w:val="5"/>
      </w:numPr>
    </w:pPr>
  </w:style>
  <w:style w:type="paragraph" w:styleId="BlockText">
    <w:name w:val="Block Text"/>
    <w:basedOn w:val="Normal"/>
    <w:rsid w:val="00C55EC3"/>
    <w:pPr>
      <w:spacing w:after="120"/>
      <w:ind w:left="1440" w:right="1440"/>
    </w:pPr>
  </w:style>
  <w:style w:type="character" w:customStyle="1" w:styleId="Subscript">
    <w:name w:val="Subscript"/>
    <w:basedOn w:val="DefaultParagraphFont"/>
    <w:rsid w:val="00C55EC3"/>
    <w:rPr>
      <w:sz w:val="16"/>
      <w:vertAlign w:val="subscript"/>
    </w:rPr>
  </w:style>
  <w:style w:type="character" w:customStyle="1" w:styleId="Superscript">
    <w:name w:val="Superscript"/>
    <w:basedOn w:val="DefaultParagraphFont"/>
    <w:rsid w:val="00C55EC3"/>
    <w:rPr>
      <w:sz w:val="16"/>
      <w:vertAlign w:val="superscript"/>
    </w:rPr>
  </w:style>
  <w:style w:type="character" w:customStyle="1" w:styleId="Symbols">
    <w:name w:val="Symbols"/>
    <w:basedOn w:val="DefaultParagraphFont"/>
    <w:rsid w:val="00C55EC3"/>
    <w:rPr>
      <w:rFonts w:ascii="Symbol" w:hAnsi="Symbol"/>
    </w:rPr>
  </w:style>
  <w:style w:type="character" w:customStyle="1" w:styleId="MenuOptions">
    <w:name w:val="Menu Options"/>
    <w:basedOn w:val="DefaultParagraphFont"/>
    <w:rsid w:val="00C55EC3"/>
    <w:rPr>
      <w:rFonts w:ascii="Arial Narrow" w:hAnsi="Arial Narrow"/>
      <w:smallCaps/>
    </w:rPr>
  </w:style>
  <w:style w:type="character" w:customStyle="1" w:styleId="Buttons">
    <w:name w:val="Buttons"/>
    <w:basedOn w:val="DefaultParagraphFont"/>
    <w:rsid w:val="00C55EC3"/>
    <w:rPr>
      <w:b/>
    </w:rPr>
  </w:style>
  <w:style w:type="character" w:customStyle="1" w:styleId="Underlined">
    <w:name w:val="Underlined"/>
    <w:basedOn w:val="DefaultParagraphFont"/>
    <w:rsid w:val="00C55EC3"/>
    <w:rPr>
      <w:u w:val="single"/>
    </w:rPr>
  </w:style>
  <w:style w:type="paragraph" w:customStyle="1" w:styleId="TableBodyTextRight">
    <w:name w:val="Table Body Text Right"/>
    <w:basedOn w:val="TableBodyText"/>
    <w:rsid w:val="00C55EC3"/>
    <w:pPr>
      <w:widowControl w:val="0"/>
      <w:autoSpaceDE w:val="0"/>
      <w:autoSpaceDN w:val="0"/>
      <w:adjustRightInd w:val="0"/>
      <w:jc w:val="right"/>
    </w:pPr>
    <w:rPr>
      <w:rFonts w:cs="Arial"/>
      <w:szCs w:val="18"/>
    </w:rPr>
  </w:style>
  <w:style w:type="paragraph" w:customStyle="1" w:styleId="CopyrightText">
    <w:name w:val="Copyright Text"/>
    <w:basedOn w:val="BodyText"/>
    <w:rsid w:val="00C55EC3"/>
    <w:rPr>
      <w:sz w:val="18"/>
    </w:rPr>
  </w:style>
  <w:style w:type="paragraph" w:customStyle="1" w:styleId="BodySmallRight">
    <w:name w:val="Body Small Right"/>
    <w:basedOn w:val="BodyTextRight"/>
    <w:rsid w:val="00C55EC3"/>
    <w:rPr>
      <w:sz w:val="18"/>
      <w:szCs w:val="18"/>
    </w:rPr>
  </w:style>
  <w:style w:type="paragraph" w:customStyle="1" w:styleId="MarginEdition">
    <w:name w:val="Margin Edition"/>
    <w:basedOn w:val="MarginNote"/>
    <w:rsid w:val="00C55EC3"/>
    <w:pPr>
      <w:spacing w:before="0" w:after="0"/>
    </w:pPr>
    <w:rPr>
      <w:rFonts w:ascii="Times New Roman" w:hAnsi="Times New Roman"/>
      <w:color w:val="999999"/>
    </w:rPr>
  </w:style>
  <w:style w:type="paragraph" w:customStyle="1" w:styleId="Spacer">
    <w:name w:val="Spacer"/>
    <w:basedOn w:val="Normal"/>
    <w:rsid w:val="00C55EC3"/>
    <w:rPr>
      <w:sz w:val="2"/>
      <w:szCs w:val="2"/>
    </w:rPr>
  </w:style>
  <w:style w:type="character" w:customStyle="1" w:styleId="Small">
    <w:name w:val="Small"/>
    <w:basedOn w:val="DefaultParagraphFont"/>
    <w:rsid w:val="00C55EC3"/>
    <w:rPr>
      <w:sz w:val="16"/>
    </w:rPr>
  </w:style>
  <w:style w:type="paragraph" w:customStyle="1" w:styleId="WideTable">
    <w:name w:val="Wide Table"/>
    <w:basedOn w:val="Normal"/>
    <w:rsid w:val="00C55EC3"/>
    <w:pPr>
      <w:ind w:left="-1418"/>
    </w:pPr>
    <w:rPr>
      <w:sz w:val="2"/>
      <w:szCs w:val="2"/>
    </w:rPr>
  </w:style>
  <w:style w:type="character" w:styleId="PageNumber">
    <w:name w:val="page number"/>
    <w:basedOn w:val="DefaultParagraphFont"/>
    <w:rsid w:val="00C55EC3"/>
  </w:style>
  <w:style w:type="paragraph" w:styleId="Quote">
    <w:name w:val="Quote"/>
    <w:basedOn w:val="Heading1"/>
    <w:link w:val="QuoteChar"/>
    <w:qFormat/>
    <w:rsid w:val="00C55EC3"/>
    <w:rPr>
      <w:b w:val="0"/>
      <w:sz w:val="72"/>
      <w:szCs w:val="72"/>
      <w:lang w:val="en-NZ"/>
    </w:rPr>
  </w:style>
  <w:style w:type="character" w:customStyle="1" w:styleId="QuoteChar">
    <w:name w:val="Quote Char"/>
    <w:basedOn w:val="DefaultParagraphFont"/>
    <w:link w:val="Quote"/>
    <w:rsid w:val="00C55E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EC3"/>
    <w:pPr>
      <w:pageBreakBefore/>
    </w:pPr>
  </w:style>
  <w:style w:type="paragraph" w:customStyle="1" w:styleId="Border">
    <w:name w:val="Border"/>
    <w:basedOn w:val="Normal"/>
    <w:qFormat/>
    <w:rsid w:val="00C55E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EC3"/>
    <w:rPr>
      <w:b/>
      <w:bCs/>
      <w:i/>
      <w:iCs/>
      <w:color w:val="auto"/>
    </w:rPr>
  </w:style>
  <w:style w:type="paragraph" w:styleId="IntenseQuote">
    <w:name w:val="Intense Quote"/>
    <w:basedOn w:val="Normal"/>
    <w:next w:val="Normal"/>
    <w:link w:val="IntenseQuoteChar"/>
    <w:uiPriority w:val="30"/>
    <w:qFormat/>
    <w:rsid w:val="00C55E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E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5EC3"/>
    <w:rPr>
      <w:smallCaps/>
      <w:color w:val="auto"/>
      <w:u w:val="single"/>
    </w:rPr>
  </w:style>
  <w:style w:type="character" w:styleId="IntenseReference">
    <w:name w:val="Intense Reference"/>
    <w:basedOn w:val="DefaultParagraphFont"/>
    <w:uiPriority w:val="32"/>
    <w:qFormat/>
    <w:rsid w:val="00C55EC3"/>
    <w:rPr>
      <w:b/>
      <w:bCs/>
      <w:smallCaps/>
      <w:color w:val="auto"/>
      <w:spacing w:val="5"/>
      <w:u w:val="single"/>
    </w:rPr>
  </w:style>
  <w:style w:type="paragraph" w:customStyle="1" w:styleId="2ColumnHeading">
    <w:name w:val="2Column Heading"/>
    <w:basedOn w:val="BodyText"/>
    <w:qFormat/>
    <w:rsid w:val="00C55EC3"/>
    <w:pPr>
      <w:spacing w:after="60"/>
      <w:ind w:left="-2268"/>
    </w:pPr>
    <w:rPr>
      <w:b/>
    </w:rPr>
  </w:style>
  <w:style w:type="paragraph" w:customStyle="1" w:styleId="Heading1TOC">
    <w:name w:val="Heading1 TOC"/>
    <w:basedOn w:val="Normal"/>
    <w:qFormat/>
    <w:rsid w:val="00C55EC3"/>
    <w:pPr>
      <w:spacing w:before="240" w:after="120"/>
    </w:pPr>
    <w:rPr>
      <w:rFonts w:ascii="Times New Roman" w:hAnsi="Times New Roman"/>
      <w:b/>
      <w:sz w:val="32"/>
    </w:rPr>
  </w:style>
  <w:style w:type="paragraph" w:customStyle="1" w:styleId="Heading2TOC">
    <w:name w:val="Heading2 TOC"/>
    <w:basedOn w:val="Normal"/>
    <w:qFormat/>
    <w:rsid w:val="00C55EC3"/>
    <w:pPr>
      <w:spacing w:before="240" w:after="60"/>
    </w:pPr>
    <w:rPr>
      <w:rFonts w:ascii="Times New Roman" w:hAnsi="Times New Roman"/>
      <w:b/>
      <w:sz w:val="28"/>
    </w:rPr>
  </w:style>
  <w:style w:type="character" w:customStyle="1" w:styleId="Underline">
    <w:name w:val="Underline"/>
    <w:basedOn w:val="DefaultParagraphFont"/>
    <w:qFormat/>
    <w:rsid w:val="00C55EC3"/>
    <w:rPr>
      <w:u w:val="single"/>
    </w:rPr>
  </w:style>
  <w:style w:type="character" w:customStyle="1" w:styleId="BoldandItalics">
    <w:name w:val="Bold and Italics"/>
    <w:qFormat/>
    <w:rsid w:val="00C55EC3"/>
    <w:rPr>
      <w:b/>
      <w:i/>
      <w:u w:val="none"/>
    </w:rPr>
  </w:style>
  <w:style w:type="paragraph" w:styleId="BalloonText">
    <w:name w:val="Balloon Text"/>
    <w:basedOn w:val="Normal"/>
    <w:link w:val="BalloonTextChar"/>
    <w:rsid w:val="00C55EC3"/>
    <w:rPr>
      <w:rFonts w:ascii="Tahoma" w:hAnsi="Tahoma" w:cs="Tahoma"/>
      <w:sz w:val="16"/>
      <w:szCs w:val="16"/>
    </w:rPr>
  </w:style>
  <w:style w:type="character" w:customStyle="1" w:styleId="BalloonTextChar">
    <w:name w:val="Balloon Text Char"/>
    <w:basedOn w:val="DefaultParagraphFont"/>
    <w:link w:val="BalloonText"/>
    <w:rsid w:val="00C55E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E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E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1814</Words>
  <Characters>11327</Characters>
  <Application>Microsoft Office Word</Application>
  <DocSecurity>0</DocSecurity>
  <Lines>640</Lines>
  <Paragraphs>306</Paragraphs>
  <ScaleCrop>false</ScaleCrop>
  <Company>Author-it Software Corporation Ltd.</Company>
  <LinksUpToDate>false</LinksUpToDate>
  <CharactersWithSpaces>12980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SRXEMR001A Respond to emergency situations</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2012-05-26T21:39:00Z</dcterms:created>
  <dcterms:modified xsi:type="dcterms:W3CDTF">2012-05-26T21:39:00Z</dcterms:modified>
</cp:coreProperties>
</file>