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0FF9" w:rsidP="002A0FF9">
      <w:pPr>
        <w:pStyle w:val="Title"/>
      </w:pPr>
      <w:r>
        <w:fldChar w:fldCharType="begin"/>
      </w:r>
      <w:r>
        <w:instrText xml:space="preserve"> TITLE   \* MERGEFORMAT </w:instrText>
      </w:r>
      <w:r>
        <w:fldChar w:fldCharType="separate"/>
      </w:r>
      <w:r>
        <w:t>SROODR002A Plan outdoor recreation activities</w:t>
      </w:r>
      <w:r>
        <w:fldChar w:fldCharType="end"/>
      </w:r>
    </w:p>
    <w:p w:rsidR="002A0FF9" w:rsidP="002A0FF9">
      <w:pPr>
        <w:pStyle w:val="Version"/>
        <w:sectPr w:rsidSect="00DA2C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2C66" w:rsidP="00DA2C66">
      <w:pPr>
        <w:pStyle w:val="SuperHeading"/>
      </w:pPr>
      <w:r w:rsidRPr="00DA2C66">
        <w:t>SROODR002A Plan outdoor recreation activities</w:t>
      </w:r>
    </w:p>
    <w:p w:rsidR="00000000" w:rsidRPr="00DA2C66" w:rsidP="00DA2C66">
      <w:pPr>
        <w:pStyle w:val="Heading1"/>
      </w:pPr>
      <w:bookmarkStart w:id="1" w:name="O_320394"/>
      <w:bookmarkEnd w:id="1"/>
      <w:r w:rsidRPr="00DA2C66">
        <w:t>Modification History</w:t>
      </w:r>
    </w:p>
    <w:p w:rsidR="00000000" w:rsidRPr="00DA2C66" w:rsidP="00DA2C66">
      <w:pPr>
        <w:pStyle w:val="BodyText"/>
      </w:pPr>
      <w:r w:rsidRPr="00DA2C66">
        <w:t>Not applicable.</w:t>
      </w:r>
    </w:p>
    <w:p w:rsidR="00000000" w:rsidRPr="00DA2C66" w:rsidP="00DA2C66">
      <w:pPr>
        <w:pStyle w:val="AllowPageBreak"/>
      </w:pPr>
    </w:p>
    <w:p w:rsidR="00000000" w:rsidRPr="00DA2C66" w:rsidP="00DA2C66">
      <w:pPr>
        <w:pStyle w:val="Heading1"/>
      </w:pPr>
      <w:bookmarkStart w:id="2" w:name="O_320402"/>
      <w:bookmarkEnd w:id="2"/>
      <w:r w:rsidRPr="00DA2C66">
        <w:t>Unit Descriptor</w:t>
      </w:r>
    </w:p>
    <w:p w:rsidR="00000000" w:rsidRPr="00DA2C66" w:rsidP="00DA2C66">
      <w:pPr>
        <w:pStyle w:val="BodyText"/>
      </w:pPr>
      <w:r w:rsidRPr="00DA2C66">
        <w:rPr>
          <w:rStyle w:val="SpecialBold"/>
        </w:rPr>
        <w:t>This unit has been developed for the Outdoor Recreation Industry Training Package.This unit covers the knowl</w:t>
      </w:r>
      <w:r w:rsidRPr="00DA2C66">
        <w:rPr>
          <w:rStyle w:val="SpecialBold"/>
        </w:rPr>
        <w:t xml:space="preserve">edge and skills to independently plan and participate unsupervised in outdoor activities within a team environment in situations where extreme environmental conditions are not likely to occur. This unit addresses the basic principles, knowledge and skills </w:t>
      </w:r>
      <w:r w:rsidRPr="00DA2C66">
        <w:rPr>
          <w:rStyle w:val="SpecialBold"/>
        </w:rPr>
        <w:t>to plan general (non activity-specific) requirements for participation in outdoor recreation activities.  Activity-specific aspects of clothing and equipment selection are addressed in activity-specific units.This unit incorporates the unit SROODR001A Appl</w:t>
      </w:r>
      <w:r w:rsidRPr="00DA2C66">
        <w:rPr>
          <w:rStyle w:val="SpecialBold"/>
        </w:rPr>
        <w:t xml:space="preserve">y basic outdoor recreation logistics, and this should be taken into consideration when planning to meet pre-and co-requisite requirements. </w:t>
      </w:r>
    </w:p>
    <w:p w:rsidR="00000000" w:rsidRPr="00DA2C66" w:rsidP="00DA2C66">
      <w:pPr>
        <w:pStyle w:val="AllowPageBreak"/>
      </w:pPr>
    </w:p>
    <w:p w:rsidR="00000000" w:rsidRPr="00DA2C66" w:rsidP="00DA2C66">
      <w:pPr>
        <w:pStyle w:val="Heading1"/>
      </w:pPr>
      <w:bookmarkStart w:id="3" w:name="O_320401"/>
      <w:bookmarkEnd w:id="3"/>
      <w:r w:rsidRPr="00DA2C66">
        <w:t>Application of the Unit</w:t>
      </w:r>
    </w:p>
    <w:p w:rsidR="00000000" w:rsidRPr="00DA2C66" w:rsidP="00DA2C66">
      <w:pPr>
        <w:pStyle w:val="BodyText"/>
      </w:pPr>
      <w:r w:rsidRPr="00DA2C66">
        <w:t>Not applicable.</w:t>
      </w:r>
    </w:p>
    <w:p w:rsidR="00000000" w:rsidRPr="00DA2C66" w:rsidP="00DA2C66">
      <w:pPr>
        <w:pStyle w:val="AllowPageBreak"/>
      </w:pPr>
    </w:p>
    <w:p w:rsidR="00000000" w:rsidRPr="00DA2C66" w:rsidP="00DA2C66">
      <w:pPr>
        <w:pStyle w:val="Heading1"/>
      </w:pPr>
      <w:bookmarkStart w:id="4" w:name="O_320400"/>
      <w:bookmarkEnd w:id="4"/>
      <w:r w:rsidRPr="00DA2C66">
        <w:t>Licensing/Regulatory Information</w:t>
      </w:r>
    </w:p>
    <w:p w:rsidR="00000000" w:rsidRPr="00DA2C66" w:rsidP="00DA2C66">
      <w:pPr>
        <w:pStyle w:val="BodyText"/>
      </w:pPr>
      <w:r w:rsidRPr="00DA2C66">
        <w:t>Not appli</w:t>
      </w:r>
      <w:r w:rsidRPr="00DA2C66">
        <w:t>cable.</w:t>
      </w:r>
    </w:p>
    <w:p w:rsidR="00000000" w:rsidRPr="00DA2C66" w:rsidP="00DA2C66">
      <w:pPr>
        <w:pStyle w:val="AllowPageBreak"/>
      </w:pPr>
    </w:p>
    <w:p w:rsidR="00000000" w:rsidRPr="00DA2C66" w:rsidP="00DA2C66">
      <w:pPr>
        <w:pStyle w:val="Heading1"/>
      </w:pPr>
      <w:bookmarkStart w:id="5" w:name="O_320399"/>
      <w:bookmarkEnd w:id="5"/>
      <w:r w:rsidRPr="00DA2C66">
        <w:t>Pre-Requisites</w:t>
      </w:r>
    </w:p>
    <w:p w:rsidR="00000000" w:rsidRPr="00DA2C66" w:rsidP="00DA2C66">
      <w:pPr>
        <w:pStyle w:val="BodyText"/>
      </w:pPr>
      <w:r w:rsidRPr="00DA2C66">
        <w:t>Not applicable.</w:t>
      </w:r>
    </w:p>
    <w:p w:rsidR="00000000" w:rsidRPr="00DA2C66" w:rsidP="00DA2C66">
      <w:pPr>
        <w:pStyle w:val="AllowPageBreak"/>
      </w:pPr>
    </w:p>
    <w:p w:rsidR="00000000" w:rsidRPr="00DA2C66" w:rsidP="00DA2C66">
      <w:pPr>
        <w:pStyle w:val="Heading1"/>
      </w:pPr>
      <w:bookmarkStart w:id="6" w:name="O_320397"/>
      <w:bookmarkEnd w:id="6"/>
      <w:r w:rsidRPr="00DA2C66">
        <w:t>Employability Skills Information</w:t>
      </w:r>
    </w:p>
    <w:p w:rsidR="00000000" w:rsidRPr="00DA2C66" w:rsidP="00DA2C66">
      <w:pPr>
        <w:pStyle w:val="BodyText"/>
      </w:pPr>
      <w:r w:rsidRPr="00DA2C66">
        <w:t>Not applicable.</w:t>
      </w:r>
    </w:p>
    <w:p w:rsidR="00000000" w:rsidRPr="00DA2C66" w:rsidP="00DA2C66">
      <w:pPr>
        <w:pStyle w:val="AllowPageBreak"/>
      </w:pPr>
    </w:p>
    <w:p w:rsidR="00000000" w:rsidRPr="00DA2C66" w:rsidP="00DA2C66">
      <w:pPr>
        <w:pStyle w:val="Heading1"/>
      </w:pPr>
      <w:bookmarkStart w:id="7" w:name="O_320396"/>
      <w:bookmarkEnd w:id="7"/>
      <w:r w:rsidRPr="00DA2C66">
        <w:t>Elements and Performance Criteria Pre-Content</w:t>
      </w:r>
    </w:p>
    <w:p w:rsidR="00000000" w:rsidRPr="00DA2C66" w:rsidP="00DA2C66">
      <w:pPr>
        <w:pStyle w:val="BodyText"/>
      </w:pPr>
      <w:r w:rsidRPr="00DA2C66">
        <w:t>Not applicable.</w:t>
      </w:r>
    </w:p>
    <w:p w:rsidR="00000000" w:rsidRPr="00DA2C66" w:rsidP="00DA2C66">
      <w:pPr>
        <w:pStyle w:val="AllowPageBreak"/>
      </w:pPr>
    </w:p>
    <w:p w:rsidR="00000000" w:rsidRPr="00DA2C66" w:rsidP="00DA2C66">
      <w:pPr>
        <w:pStyle w:val="Heading1"/>
      </w:pPr>
      <w:bookmarkStart w:id="8" w:name="O_320395"/>
      <w:bookmarkEnd w:id="8"/>
      <w:r w:rsidRPr="00DA2C6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A0FF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A2C66">
            <w:pPr>
              <w:pStyle w:val="TableHeading"/>
            </w:pPr>
            <w:r w:rsidRPr="00DA2C66">
              <w:rPr>
                <w:rStyle w:val="SpecialBold"/>
              </w:rPr>
              <w:t>Elements and Performance Criteria</w:t>
            </w:r>
          </w:p>
        </w:tc>
      </w:tr>
      <w:tr w:rsidTr="002A0FF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A2C66" w:rsidP="00DA2C66">
            <w:pPr>
              <w:pStyle w:val="BodyText"/>
            </w:pPr>
            <w:r w:rsidRPr="00DA2C6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rPr>
                <w:rStyle w:val="SpecialBold"/>
              </w:rPr>
              <w:t>Performance Criteria</w:t>
            </w:r>
          </w:p>
        </w:tc>
      </w:tr>
      <w:tr w:rsidTr="002A0FF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A2C66" w:rsidP="00DA2C66">
            <w:pPr>
              <w:pStyle w:val="BodyText"/>
            </w:pPr>
            <w:r w:rsidRPr="00DA2C66">
              <w:t>1</w:t>
            </w:r>
          </w:p>
        </w:tc>
        <w:tc>
          <w:tcPr>
            <w:tcW w:w="3000" w:type="dxa"/>
            <w:vMerge w:val="restart"/>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rPr>
                <w:rStyle w:val="SpecialBold"/>
              </w:rPr>
              <w:t>1  Make logistical arrangements</w:t>
            </w:r>
          </w:p>
        </w:tc>
        <w:tc>
          <w:tcPr>
            <w:tcW w:w="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1.1</w:t>
            </w:r>
          </w:p>
        </w:tc>
        <w:tc>
          <w:tcPr>
            <w:tcW w:w="51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Evaluate the suitability of a range of possible activity sites/locations to select one which is appropriate to personal objectives</w:t>
            </w:r>
          </w:p>
        </w:tc>
      </w:tr>
      <w:tr w:rsidTr="002A0F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1.2</w:t>
            </w:r>
          </w:p>
        </w:tc>
        <w:tc>
          <w:tcPr>
            <w:tcW w:w="51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 xml:space="preserve">Source and apply local area knowledge to assist in the </w:t>
            </w:r>
            <w:r w:rsidRPr="00DA2C66">
              <w:rPr>
                <w:rStyle w:val="BoldandItalics"/>
              </w:rPr>
              <w:t xml:space="preserve">planning process </w:t>
            </w:r>
          </w:p>
        </w:tc>
      </w:tr>
      <w:tr w:rsidTr="002A0F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1.3</w:t>
            </w:r>
          </w:p>
        </w:tc>
        <w:tc>
          <w:tcPr>
            <w:tcW w:w="51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 xml:space="preserve">Identify and comply with </w:t>
            </w:r>
            <w:r w:rsidRPr="00DA2C66">
              <w:rPr>
                <w:rStyle w:val="BoldandItalics"/>
              </w:rPr>
              <w:t xml:space="preserve">statutory and organisational procedures </w:t>
            </w:r>
          </w:p>
        </w:tc>
      </w:tr>
      <w:tr w:rsidTr="002A0F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1.4</w:t>
            </w:r>
          </w:p>
        </w:tc>
        <w:tc>
          <w:tcPr>
            <w:tcW w:w="51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Identify and select where appropriate, specific sites within the designated activity location for use with reference to minimal impact on the environment</w:t>
            </w:r>
          </w:p>
        </w:tc>
      </w:tr>
      <w:tr w:rsidTr="002A0F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1.5</w:t>
            </w:r>
          </w:p>
        </w:tc>
        <w:tc>
          <w:tcPr>
            <w:tcW w:w="51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 xml:space="preserve">Identify </w:t>
            </w:r>
            <w:r w:rsidRPr="00DA2C66">
              <w:rPr>
                <w:rStyle w:val="BoldandItalics"/>
              </w:rPr>
              <w:t xml:space="preserve">hazards </w:t>
            </w:r>
            <w:r w:rsidRPr="00DA2C66">
              <w:t>associated with the activity and implement risk minimisation procedures within</w:t>
            </w:r>
            <w:r w:rsidRPr="00DA2C66">
              <w:t xml:space="preserve"> the control of the participant during the planning and preparation</w:t>
            </w:r>
          </w:p>
        </w:tc>
      </w:tr>
      <w:tr w:rsidTr="002A0FF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A2C66" w:rsidP="00DA2C66">
            <w:pPr>
              <w:pStyle w:val="BodyText"/>
            </w:pPr>
            <w:r w:rsidRPr="00DA2C66">
              <w:t>2</w:t>
            </w:r>
          </w:p>
        </w:tc>
        <w:tc>
          <w:tcPr>
            <w:tcW w:w="3000" w:type="dxa"/>
            <w:vMerge w:val="restart"/>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rPr>
                <w:rStyle w:val="SpecialBold"/>
              </w:rPr>
              <w:t>2  Select and use suitable outdoor equipment</w:t>
            </w:r>
          </w:p>
        </w:tc>
        <w:tc>
          <w:tcPr>
            <w:tcW w:w="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2.1</w:t>
            </w:r>
          </w:p>
        </w:tc>
        <w:tc>
          <w:tcPr>
            <w:tcW w:w="51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 xml:space="preserve">Identify </w:t>
            </w:r>
            <w:r w:rsidRPr="00DA2C66">
              <w:rPr>
                <w:rStyle w:val="BoldandItalics"/>
              </w:rPr>
              <w:t xml:space="preserve">equipment </w:t>
            </w:r>
            <w:r w:rsidRPr="00DA2C66">
              <w:t xml:space="preserve">needs after consideration of </w:t>
            </w:r>
            <w:r w:rsidRPr="00DA2C66">
              <w:rPr>
                <w:rStyle w:val="BoldandItalics"/>
              </w:rPr>
              <w:t xml:space="preserve">contextual issues </w:t>
            </w:r>
          </w:p>
        </w:tc>
      </w:tr>
      <w:tr w:rsidTr="002A0F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2.2</w:t>
            </w:r>
          </w:p>
        </w:tc>
        <w:tc>
          <w:tcPr>
            <w:tcW w:w="51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 xml:space="preserve">Identify and evaluate sources of </w:t>
            </w:r>
            <w:r w:rsidRPr="00DA2C66">
              <w:rPr>
                <w:rStyle w:val="BoldandItalics"/>
              </w:rPr>
              <w:t xml:space="preserve">equipment </w:t>
            </w:r>
            <w:r w:rsidRPr="00DA2C66">
              <w:t>according to needs</w:t>
            </w:r>
          </w:p>
        </w:tc>
      </w:tr>
      <w:tr w:rsidTr="002A0F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2.3</w:t>
            </w:r>
          </w:p>
        </w:tc>
        <w:tc>
          <w:tcPr>
            <w:tcW w:w="51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 xml:space="preserve">Source </w:t>
            </w:r>
            <w:r w:rsidRPr="00DA2C66">
              <w:rPr>
                <w:rStyle w:val="BoldandItalics"/>
              </w:rPr>
              <w:t xml:space="preserve">equipment </w:t>
            </w:r>
            <w:r w:rsidRPr="00DA2C66">
              <w:t>a suitable time prior to the activity to allow for checking</w:t>
            </w:r>
          </w:p>
        </w:tc>
      </w:tr>
      <w:tr w:rsidTr="002A0F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2.4</w:t>
            </w:r>
          </w:p>
        </w:tc>
        <w:tc>
          <w:tcPr>
            <w:tcW w:w="51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 xml:space="preserve">Check </w:t>
            </w:r>
            <w:r w:rsidRPr="00DA2C66">
              <w:rPr>
                <w:rStyle w:val="BoldandItalics"/>
              </w:rPr>
              <w:t xml:space="preserve">equipment </w:t>
            </w:r>
            <w:r w:rsidRPr="00DA2C66">
              <w:t>for serviceability to ensure that it is in good working order</w:t>
            </w:r>
          </w:p>
        </w:tc>
      </w:tr>
      <w:tr w:rsidTr="002A0F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2.5</w:t>
            </w:r>
          </w:p>
        </w:tc>
        <w:tc>
          <w:tcPr>
            <w:tcW w:w="51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 xml:space="preserve">Confirm suitability of </w:t>
            </w:r>
            <w:r w:rsidRPr="00DA2C66">
              <w:rPr>
                <w:rStyle w:val="BoldandItalics"/>
              </w:rPr>
              <w:t xml:space="preserve">equipment </w:t>
            </w:r>
            <w:r w:rsidRPr="00DA2C66">
              <w:t>to individual needs and conditions</w:t>
            </w:r>
          </w:p>
        </w:tc>
      </w:tr>
      <w:tr w:rsidTr="002A0F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2.6</w:t>
            </w:r>
          </w:p>
        </w:tc>
        <w:tc>
          <w:tcPr>
            <w:tcW w:w="51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 xml:space="preserve">Prepare </w:t>
            </w:r>
            <w:r w:rsidRPr="00DA2C66">
              <w:rPr>
                <w:rStyle w:val="BoldandItalics"/>
              </w:rPr>
              <w:t xml:space="preserve">equipment </w:t>
            </w:r>
            <w:r w:rsidRPr="00DA2C66">
              <w:t>for transportation to activity location in a manner to minimise loss or damage</w:t>
            </w:r>
          </w:p>
        </w:tc>
      </w:tr>
      <w:tr w:rsidTr="002A0F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2.7</w:t>
            </w:r>
          </w:p>
        </w:tc>
        <w:tc>
          <w:tcPr>
            <w:tcW w:w="51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 xml:space="preserve">Use </w:t>
            </w:r>
            <w:r w:rsidRPr="00DA2C66">
              <w:rPr>
                <w:rStyle w:val="BoldandItalics"/>
              </w:rPr>
              <w:t xml:space="preserve">equipment </w:t>
            </w:r>
            <w:r w:rsidRPr="00DA2C66">
              <w:t>in accordance with operational procedures and/or manufacturer's recommendations to ensure that design limits are not exceeded</w:t>
            </w:r>
          </w:p>
        </w:tc>
      </w:tr>
      <w:tr w:rsidTr="002A0F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2.8</w:t>
            </w:r>
          </w:p>
        </w:tc>
        <w:tc>
          <w:tcPr>
            <w:tcW w:w="51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 xml:space="preserve">Adjust and fit, where necessary, </w:t>
            </w:r>
            <w:r w:rsidRPr="00DA2C66">
              <w:rPr>
                <w:rStyle w:val="BoldandItalics"/>
              </w:rPr>
              <w:t xml:space="preserve">equipment </w:t>
            </w:r>
            <w:r w:rsidRPr="00DA2C66">
              <w:t xml:space="preserve">to </w:t>
            </w:r>
            <w:r w:rsidRPr="00DA2C66">
              <w:t>ensure comfort and safety</w:t>
            </w:r>
          </w:p>
        </w:tc>
      </w:tr>
      <w:tr w:rsidTr="002A0F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2.9</w:t>
            </w:r>
          </w:p>
        </w:tc>
        <w:tc>
          <w:tcPr>
            <w:tcW w:w="51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 xml:space="preserve">Monitor </w:t>
            </w:r>
            <w:r w:rsidRPr="00DA2C66">
              <w:rPr>
                <w:rStyle w:val="BoldandItalics"/>
              </w:rPr>
              <w:t xml:space="preserve">equipment </w:t>
            </w:r>
            <w:r w:rsidRPr="00DA2C66">
              <w:t xml:space="preserve">for wear and damage during use and prior to storage and refer damaged </w:t>
            </w:r>
            <w:r w:rsidRPr="00DA2C66">
              <w:rPr>
                <w:rStyle w:val="BoldandItalics"/>
              </w:rPr>
              <w:t xml:space="preserve">equipment </w:t>
            </w:r>
            <w:r w:rsidRPr="00DA2C66">
              <w:t>to the appropriate person</w:t>
            </w:r>
          </w:p>
        </w:tc>
      </w:tr>
      <w:tr w:rsidTr="002A0F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2.10</w:t>
            </w:r>
          </w:p>
        </w:tc>
        <w:tc>
          <w:tcPr>
            <w:tcW w:w="51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 xml:space="preserve">Store </w:t>
            </w:r>
            <w:r w:rsidRPr="00DA2C66">
              <w:rPr>
                <w:rStyle w:val="BoldandItalics"/>
              </w:rPr>
              <w:t xml:space="preserve">equipment </w:t>
            </w:r>
            <w:r w:rsidRPr="00DA2C66">
              <w:t>in a suitable manner according to organisational procedures and/or manufacturer's recommendations</w:t>
            </w:r>
          </w:p>
        </w:tc>
      </w:tr>
      <w:tr w:rsidTr="002A0FF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A2C66" w:rsidP="00DA2C66">
            <w:pPr>
              <w:pStyle w:val="BodyText"/>
            </w:pPr>
            <w:r w:rsidRPr="00DA2C66">
              <w:t>3</w:t>
            </w:r>
          </w:p>
        </w:tc>
        <w:tc>
          <w:tcPr>
            <w:tcW w:w="3000" w:type="dxa"/>
            <w:vMerge w:val="restart"/>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rPr>
                <w:rStyle w:val="SpecialBold"/>
              </w:rPr>
              <w:t>3  Identify, plan and monitor food requirements</w:t>
            </w:r>
          </w:p>
        </w:tc>
        <w:tc>
          <w:tcPr>
            <w:tcW w:w="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3.1</w:t>
            </w:r>
          </w:p>
        </w:tc>
        <w:tc>
          <w:tcPr>
            <w:tcW w:w="51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Analyse  food requirements and apply this analysis to select and maintain intake, based on principles o</w:t>
            </w:r>
            <w:r w:rsidRPr="00DA2C66">
              <w:t>f nutrition and energy requirements for conditions and type of activity</w:t>
            </w:r>
          </w:p>
        </w:tc>
      </w:tr>
      <w:tr w:rsidTr="002A0F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3.2</w:t>
            </w:r>
          </w:p>
        </w:tc>
        <w:tc>
          <w:tcPr>
            <w:tcW w:w="51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 xml:space="preserve">Ensure menu planning and preparation is appropriate for dietary requirements and personal tastes within the </w:t>
            </w:r>
            <w:r w:rsidRPr="00DA2C66">
              <w:rPr>
                <w:rStyle w:val="BoldandItalics"/>
              </w:rPr>
              <w:t>activity constraints</w:t>
            </w:r>
          </w:p>
        </w:tc>
      </w:tr>
      <w:tr w:rsidTr="002A0F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3.3</w:t>
            </w:r>
          </w:p>
        </w:tc>
        <w:tc>
          <w:tcPr>
            <w:tcW w:w="51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 xml:space="preserve">Apply knowledge of the range of food products available to select food which is most appropriate based on perishability, packaging and storage considerations </w:t>
            </w:r>
          </w:p>
        </w:tc>
      </w:tr>
      <w:tr w:rsidTr="002A0F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3.4</w:t>
            </w:r>
          </w:p>
        </w:tc>
        <w:tc>
          <w:tcPr>
            <w:tcW w:w="51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Identify and plan for emergency food requirements</w:t>
            </w:r>
          </w:p>
        </w:tc>
      </w:tr>
      <w:tr w:rsidTr="002A0FF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A2C66" w:rsidP="00DA2C66">
            <w:pPr>
              <w:pStyle w:val="BodyText"/>
            </w:pPr>
            <w:r w:rsidRPr="00DA2C66">
              <w:t>4</w:t>
            </w:r>
          </w:p>
        </w:tc>
        <w:tc>
          <w:tcPr>
            <w:tcW w:w="3000" w:type="dxa"/>
            <w:vMerge w:val="restart"/>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rPr>
                <w:rStyle w:val="SpecialBold"/>
              </w:rPr>
              <w:t>4 </w:t>
            </w:r>
            <w:r w:rsidRPr="00DA2C66">
              <w:rPr>
                <w:rStyle w:val="SpecialBold"/>
              </w:rPr>
              <w:t xml:space="preserve"> Identify and plan for water needs and usage</w:t>
            </w:r>
          </w:p>
        </w:tc>
        <w:tc>
          <w:tcPr>
            <w:tcW w:w="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4.1</w:t>
            </w:r>
          </w:p>
        </w:tc>
        <w:tc>
          <w:tcPr>
            <w:tcW w:w="51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Calculate fluid requirements, based on the requirements of a particular activity</w:t>
            </w:r>
          </w:p>
        </w:tc>
      </w:tr>
      <w:tr w:rsidTr="002A0F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4.2</w:t>
            </w:r>
          </w:p>
        </w:tc>
        <w:tc>
          <w:tcPr>
            <w:tcW w:w="51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Identify elements to consider when calculating fluid requirements</w:t>
            </w:r>
          </w:p>
        </w:tc>
      </w:tr>
      <w:tr w:rsidTr="002A0F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4.3</w:t>
            </w:r>
          </w:p>
        </w:tc>
        <w:tc>
          <w:tcPr>
            <w:tcW w:w="51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 xml:space="preserve">Access information on water purification techniques appropriate to the water source </w:t>
            </w:r>
          </w:p>
        </w:tc>
      </w:tr>
      <w:tr w:rsidTr="002A0F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4.4</w:t>
            </w:r>
          </w:p>
        </w:tc>
        <w:tc>
          <w:tcPr>
            <w:tcW w:w="51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 xml:space="preserve">Outline the range of water purification techniques available and demonstrate use of purification resources appropriate to the water source </w:t>
            </w:r>
          </w:p>
        </w:tc>
      </w:tr>
      <w:tr w:rsidTr="002A0F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4.5</w:t>
            </w:r>
          </w:p>
        </w:tc>
        <w:tc>
          <w:tcPr>
            <w:tcW w:w="51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Prepare water for</w:t>
            </w:r>
            <w:r w:rsidRPr="00DA2C66">
              <w:t xml:space="preserve"> carrying and storage in a manner appropriate to the activity and to minimise potential breakage of container</w:t>
            </w:r>
          </w:p>
        </w:tc>
      </w:tr>
      <w:tr w:rsidTr="002A0FF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A2C66" w:rsidP="00DA2C66">
            <w:pPr>
              <w:pStyle w:val="BodyText"/>
            </w:pPr>
            <w:r w:rsidRPr="00DA2C66">
              <w:t>5</w:t>
            </w:r>
          </w:p>
        </w:tc>
        <w:tc>
          <w:tcPr>
            <w:tcW w:w="3000" w:type="dxa"/>
            <w:vMerge w:val="restart"/>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rPr>
                <w:rStyle w:val="SpecialBold"/>
              </w:rPr>
              <w:t>5  Identify and plan clothing requirements</w:t>
            </w:r>
          </w:p>
        </w:tc>
        <w:tc>
          <w:tcPr>
            <w:tcW w:w="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5.1</w:t>
            </w:r>
          </w:p>
        </w:tc>
        <w:tc>
          <w:tcPr>
            <w:tcW w:w="51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Identify causes of heat loss and heat exhaustion /stroke during an activity</w:t>
            </w:r>
          </w:p>
        </w:tc>
      </w:tr>
      <w:tr w:rsidTr="002A0F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5.2</w:t>
            </w:r>
          </w:p>
        </w:tc>
        <w:tc>
          <w:tcPr>
            <w:tcW w:w="51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 xml:space="preserve">Select clothing suitable to the activity, based on consideration of </w:t>
            </w:r>
            <w:r w:rsidRPr="00DA2C66">
              <w:rPr>
                <w:rStyle w:val="BoldandItalics"/>
              </w:rPr>
              <w:t xml:space="preserve">contextual issues, </w:t>
            </w:r>
            <w:r w:rsidRPr="00DA2C66">
              <w:t xml:space="preserve">as well as a knowledge of the principles of clothing selection and an application of knowledge of the features and </w:t>
            </w:r>
            <w:r w:rsidRPr="00DA2C66">
              <w:t>limitations of different fabrics</w:t>
            </w:r>
          </w:p>
        </w:tc>
      </w:tr>
      <w:tr w:rsidTr="002A0FF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A2C66" w:rsidP="00DA2C66">
            <w:pPr>
              <w:pStyle w:val="BodyText"/>
            </w:pPr>
            <w:r w:rsidRPr="00DA2C66">
              <w:t>6</w:t>
            </w:r>
          </w:p>
        </w:tc>
        <w:tc>
          <w:tcPr>
            <w:tcW w:w="3000" w:type="dxa"/>
            <w:vMerge w:val="restart"/>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rPr>
                <w:rStyle w:val="SpecialBold"/>
              </w:rPr>
              <w:t xml:space="preserve">6  Participate in </w:t>
            </w:r>
            <w:r w:rsidRPr="00DA2C66">
              <w:rPr>
                <w:rStyle w:val="SpecialBold"/>
              </w:rPr>
              <w:t>an outdoor activity</w:t>
            </w:r>
          </w:p>
        </w:tc>
        <w:tc>
          <w:tcPr>
            <w:tcW w:w="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6.1</w:t>
            </w:r>
          </w:p>
        </w:tc>
        <w:tc>
          <w:tcPr>
            <w:tcW w:w="51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 xml:space="preserve">Determine and comply with </w:t>
            </w:r>
            <w:r w:rsidRPr="00DA2C66">
              <w:rPr>
                <w:rStyle w:val="BoldandItalics"/>
              </w:rPr>
              <w:t xml:space="preserve">statutory and organisational procedures </w:t>
            </w:r>
            <w:r w:rsidRPr="00DA2C66">
              <w:t>applicable to the activity and activity site/location</w:t>
            </w:r>
          </w:p>
        </w:tc>
      </w:tr>
      <w:tr w:rsidTr="002A0F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6.2</w:t>
            </w:r>
          </w:p>
        </w:tc>
        <w:tc>
          <w:tcPr>
            <w:tcW w:w="51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 xml:space="preserve">Establish </w:t>
            </w:r>
            <w:r w:rsidRPr="00DA2C66">
              <w:rPr>
                <w:rStyle w:val="BoldandItalics"/>
              </w:rPr>
              <w:t>temporary sites</w:t>
            </w:r>
            <w:r w:rsidRPr="00DA2C66">
              <w:t>, where required, to ensure comfort, safety and minimal impact</w:t>
            </w:r>
          </w:p>
        </w:tc>
      </w:tr>
      <w:tr w:rsidTr="002A0FF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A2C66" w:rsidP="00DA2C66">
            <w:pPr>
              <w:pStyle w:val="BodyText"/>
            </w:pPr>
            <w:r w:rsidRPr="00DA2C66">
              <w:t>7</w:t>
            </w:r>
          </w:p>
        </w:tc>
        <w:tc>
          <w:tcPr>
            <w:tcW w:w="3000" w:type="dxa"/>
            <w:vMerge w:val="restart"/>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rPr>
                <w:rStyle w:val="SpecialBold"/>
              </w:rPr>
              <w:t>7 </w:t>
            </w:r>
            <w:r w:rsidRPr="00DA2C66">
              <w:rPr>
                <w:rStyle w:val="SpecialBold"/>
              </w:rPr>
              <w:t xml:space="preserve"> Deal with non-routine situations</w:t>
            </w:r>
          </w:p>
        </w:tc>
        <w:tc>
          <w:tcPr>
            <w:tcW w:w="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7.1</w:t>
            </w:r>
          </w:p>
        </w:tc>
        <w:tc>
          <w:tcPr>
            <w:tcW w:w="51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 xml:space="preserve">Assess the </w:t>
            </w:r>
            <w:r w:rsidRPr="00DA2C66">
              <w:rPr>
                <w:rStyle w:val="BoldandItalics"/>
              </w:rPr>
              <w:t xml:space="preserve">non-routine situation </w:t>
            </w:r>
            <w:r w:rsidRPr="00DA2C66">
              <w:t xml:space="preserve">and establish the need for </w:t>
            </w:r>
            <w:r w:rsidRPr="00DA2C66">
              <w:rPr>
                <w:rStyle w:val="BoldandItalics"/>
              </w:rPr>
              <w:t xml:space="preserve">improvised equipment </w:t>
            </w:r>
            <w:r w:rsidRPr="00DA2C66">
              <w:t>or techniques</w:t>
            </w:r>
          </w:p>
        </w:tc>
      </w:tr>
      <w:tr w:rsidTr="002A0F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7.2</w:t>
            </w:r>
          </w:p>
        </w:tc>
        <w:tc>
          <w:tcPr>
            <w:tcW w:w="51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 xml:space="preserve">Identify current resources that can be used for improvised techniques or </w:t>
            </w:r>
            <w:r w:rsidRPr="00DA2C66">
              <w:rPr>
                <w:rStyle w:val="BoldandItalics"/>
              </w:rPr>
              <w:t>equipment</w:t>
            </w:r>
          </w:p>
        </w:tc>
      </w:tr>
      <w:tr w:rsidTr="002A0F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7.3</w:t>
            </w:r>
          </w:p>
        </w:tc>
        <w:tc>
          <w:tcPr>
            <w:tcW w:w="51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Ensure consideration is given to the ability to acquire new or additional resources</w:t>
            </w:r>
          </w:p>
        </w:tc>
      </w:tr>
      <w:tr w:rsidTr="002A0F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7.4</w:t>
            </w:r>
          </w:p>
        </w:tc>
        <w:tc>
          <w:tcPr>
            <w:tcW w:w="51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Evaluate the ability to improvise with current resources whilst maintaining the safety of the activity</w:t>
            </w:r>
          </w:p>
        </w:tc>
      </w:tr>
      <w:tr w:rsidTr="002A0F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7.5</w:t>
            </w:r>
          </w:p>
        </w:tc>
        <w:tc>
          <w:tcPr>
            <w:tcW w:w="51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 xml:space="preserve">Demonstrate the ability to improvise </w:t>
            </w:r>
            <w:r w:rsidRPr="00DA2C66">
              <w:rPr>
                <w:rStyle w:val="BoldandItalics"/>
              </w:rPr>
              <w:t xml:space="preserve">equipment </w:t>
            </w:r>
            <w:r w:rsidRPr="00DA2C66">
              <w:t>and/or t</w:t>
            </w:r>
            <w:r w:rsidRPr="00DA2C66">
              <w:t xml:space="preserve">echniques to deal with </w:t>
            </w:r>
            <w:r w:rsidRPr="00DA2C66">
              <w:rPr>
                <w:rStyle w:val="BoldandItalics"/>
              </w:rPr>
              <w:t>non-routine situations</w:t>
            </w:r>
          </w:p>
        </w:tc>
      </w:tr>
      <w:tr w:rsidTr="002A0FF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7.6</w:t>
            </w:r>
          </w:p>
        </w:tc>
        <w:tc>
          <w:tcPr>
            <w:tcW w:w="5100" w:type="dxa"/>
            <w:tcBorders>
              <w:top w:val="nil"/>
              <w:left w:val="nil"/>
              <w:bottom w:val="nil"/>
              <w:right w:val="nil"/>
            </w:tcBorders>
            <w:tcMar>
              <w:top w:w="0" w:type="dxa"/>
              <w:left w:w="62" w:type="dxa"/>
              <w:bottom w:w="0" w:type="dxa"/>
              <w:right w:w="62" w:type="dxa"/>
            </w:tcMar>
          </w:tcPr>
          <w:p w:rsidR="00000000" w:rsidRPr="00DA2C66" w:rsidP="00DA2C66">
            <w:pPr>
              <w:pStyle w:val="BodyText"/>
            </w:pPr>
            <w:r w:rsidRPr="00DA2C66">
              <w:t xml:space="preserve">Modify the activity, where necessary, to accommodate the use of </w:t>
            </w:r>
            <w:r w:rsidRPr="00DA2C66">
              <w:rPr>
                <w:rStyle w:val="BoldandItalics"/>
              </w:rPr>
              <w:t xml:space="preserve">improvised equipment </w:t>
            </w:r>
            <w:r w:rsidRPr="00DA2C66">
              <w:t>or circumstances</w:t>
            </w:r>
          </w:p>
        </w:tc>
      </w:tr>
    </w:tbl>
    <w:p w:rsidR="00000000" w:rsidRPr="00DA2C66" w:rsidP="00DA2C66">
      <w:pPr>
        <w:pStyle w:val="BodyText"/>
      </w:pPr>
    </w:p>
    <w:p w:rsidR="00000000" w:rsidRPr="00DA2C66" w:rsidP="00DA2C66">
      <w:pPr>
        <w:pStyle w:val="AllowPageBreak"/>
      </w:pPr>
    </w:p>
    <w:p w:rsidR="00000000" w:rsidRPr="00DA2C66" w:rsidP="00DA2C66">
      <w:pPr>
        <w:pStyle w:val="Heading1"/>
      </w:pPr>
      <w:bookmarkStart w:id="9" w:name="O_320393"/>
      <w:bookmarkEnd w:id="9"/>
      <w:r w:rsidRPr="00DA2C66">
        <w:t>Required Skills and Knowledge</w:t>
      </w:r>
    </w:p>
    <w:p w:rsidR="00000000" w:rsidRPr="00DA2C66" w:rsidP="00DA2C66">
      <w:pPr>
        <w:pStyle w:val="BodyText"/>
      </w:pPr>
      <w:r w:rsidRPr="00DA2C66">
        <w:t>Not applicable.</w:t>
      </w:r>
    </w:p>
    <w:p w:rsidR="00000000" w:rsidRPr="00DA2C66" w:rsidP="00DA2C66">
      <w:pPr>
        <w:pStyle w:val="AllowPageBreak"/>
      </w:pPr>
    </w:p>
    <w:p w:rsidR="00000000" w:rsidRPr="00DA2C66" w:rsidP="00DA2C66">
      <w:pPr>
        <w:pStyle w:val="Heading1"/>
      </w:pPr>
      <w:bookmarkStart w:id="10" w:name="O_320403"/>
      <w:bookmarkEnd w:id="10"/>
      <w:r w:rsidRPr="00DA2C66">
        <w:t>Evidence Guide</w:t>
      </w:r>
    </w:p>
    <w:tbl>
      <w:tblPr>
        <w:tblW w:w="0" w:type="auto"/>
        <w:tblLayout w:type="fixed"/>
        <w:tblCellMar>
          <w:left w:w="62" w:type="dxa"/>
          <w:right w:w="62" w:type="dxa"/>
        </w:tblCellMar>
        <w:tblLook w:val="0000"/>
      </w:tblPr>
      <w:tblGrid>
        <w:gridCol w:w="9000"/>
      </w:tblGrid>
      <w:tr w:rsidTr="002A0FF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A2C66" w:rsidP="00DA2C66">
            <w:pPr>
              <w:pStyle w:val="BodyText"/>
            </w:pPr>
            <w:r w:rsidRPr="00DA2C66">
              <w:t>The Evidence Guide identifies the critical aspects, knowledge and skills to be demonstrated to confirm competence for this unit. This is an integral part of the assessment of competence and should be read in conjunction with the Range Statements</w:t>
            </w:r>
          </w:p>
        </w:tc>
      </w:tr>
    </w:tbl>
    <w:p w:rsidR="00000000" w:rsidRPr="00DA2C66" w:rsidP="00DA2C66">
      <w:pPr>
        <w:pStyle w:val="BodyText"/>
      </w:pPr>
    </w:p>
    <w:tbl>
      <w:tblPr>
        <w:tblW w:w="0" w:type="auto"/>
        <w:tblLayout w:type="fixed"/>
        <w:tblCellMar>
          <w:left w:w="62" w:type="dxa"/>
          <w:right w:w="62" w:type="dxa"/>
        </w:tblCellMar>
        <w:tblLook w:val="0000"/>
      </w:tblPr>
      <w:tblGrid>
        <w:gridCol w:w="4500"/>
        <w:gridCol w:w="4500"/>
      </w:tblGrid>
      <w:tr w:rsidTr="002A0FF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rPr>
                <w:rStyle w:val="SpecialBold"/>
              </w:rPr>
              <w:t>Critical</w:t>
            </w:r>
            <w:r w:rsidRPr="00DA2C66">
              <w:rPr>
                <w:rStyle w:val="SpecialBold"/>
              </w:rPr>
              <w:t xml:space="preserve"> aspects of evidence to be considered</w:t>
            </w:r>
          </w:p>
        </w:tc>
        <w:tc>
          <w:tcPr>
            <w:tcW w:w="4500" w:type="dxa"/>
            <w:tcBorders>
              <w:top w:val="nil"/>
              <w:left w:val="nil"/>
              <w:bottom w:val="nil"/>
              <w:right w:val="nil"/>
            </w:tcBorders>
            <w:tcMar>
              <w:top w:w="0" w:type="dxa"/>
              <w:left w:w="62" w:type="dxa"/>
              <w:bottom w:w="0" w:type="dxa"/>
              <w:right w:w="62" w:type="dxa"/>
            </w:tcMar>
          </w:tcPr>
          <w:p w:rsidR="00000000" w:rsidRPr="00DA2C66" w:rsidP="00DA2C66">
            <w:pPr>
              <w:pStyle w:val="BodyText"/>
            </w:pPr>
            <w:r w:rsidRPr="00DA2C66">
              <w:t xml:space="preserve">Assessment must confirm sufficient knowledge of the factors influencing the selection and preparation of equipment and its use, as well as food, fluid and clothing requirements for independent participation in outdoor </w:t>
            </w:r>
            <w:r w:rsidRPr="00DA2C66">
              <w:t>recreation activities</w:t>
            </w:r>
          </w:p>
          <w:p w:rsidR="00000000" w:rsidRPr="00DA2C66" w:rsidP="00DA2C66">
            <w:pPr>
              <w:pStyle w:val="BodyText"/>
            </w:pPr>
            <w:r w:rsidRPr="00DA2C66">
              <w:t>Assessment of performance should be over a minimum of three (3) different occasions covering all prescribed categories from the Range Statements that are applicable to planning for and participation in outdoor activities independently</w:t>
            </w:r>
            <w:r w:rsidRPr="00DA2C66">
              <w:t xml:space="preserve"> in conditions as specified in the Range Statements in a range of typical weather conditions at a range of different locations or sites </w:t>
            </w:r>
          </w:p>
          <w:p w:rsidR="00000000" w:rsidRPr="00DA2C66" w:rsidP="00DA2C66">
            <w:pPr>
              <w:pStyle w:val="BodyText"/>
            </w:pPr>
            <w:r w:rsidRPr="00DA2C66">
              <w:t xml:space="preserve">Assessment must confirm the ability to apply this knowledge and appropriate techniques to </w:t>
            </w:r>
          </w:p>
          <w:p w:rsidR="00000000" w:rsidRPr="00DA2C66" w:rsidP="00DA2C66">
            <w:pPr>
              <w:pStyle w:val="BodyText"/>
            </w:pPr>
            <w:r w:rsidRPr="00DA2C66">
              <w:t>apply knowledge of factors a</w:t>
            </w:r>
            <w:r w:rsidRPr="00DA2C66">
              <w:t xml:space="preserve">ffecting the context in order to plan for safe participation </w:t>
            </w:r>
          </w:p>
          <w:p w:rsidR="00000000" w:rsidRPr="00DA2C66" w:rsidP="00DA2C66">
            <w:pPr>
              <w:pStyle w:val="BodyText"/>
            </w:pPr>
            <w:r w:rsidRPr="00DA2C66">
              <w:t xml:space="preserve">apply in-depth knowledge of equipment and clothing suitable to different contexts </w:t>
            </w:r>
          </w:p>
          <w:p w:rsidR="00000000" w:rsidRPr="00DA2C66" w:rsidP="00DA2C66">
            <w:pPr>
              <w:pStyle w:val="BodyText"/>
            </w:pPr>
            <w:r w:rsidRPr="00DA2C66">
              <w:t xml:space="preserve">discriminate between features of relevant equipment and clothing </w:t>
            </w:r>
          </w:p>
          <w:p w:rsidR="00000000" w:rsidRPr="00DA2C66" w:rsidP="00DA2C66">
            <w:pPr>
              <w:pStyle w:val="BodyText"/>
            </w:pPr>
            <w:r w:rsidRPr="00DA2C66">
              <w:t xml:space="preserve">define requirements for specific needs </w:t>
            </w:r>
          </w:p>
          <w:p w:rsidR="00000000" w:rsidRPr="00DA2C66" w:rsidP="00DA2C66">
            <w:pPr>
              <w:pStyle w:val="BodyText"/>
            </w:pPr>
            <w:r w:rsidRPr="00DA2C66">
              <w:t>selec</w:t>
            </w:r>
            <w:r w:rsidRPr="00DA2C66">
              <w:t xml:space="preserve">t the most appropriate equipment, food and clothing </w:t>
            </w:r>
          </w:p>
          <w:p w:rsidR="00000000" w:rsidRPr="00DA2C66" w:rsidP="00DA2C66">
            <w:pPr>
              <w:pStyle w:val="BodyText"/>
            </w:pPr>
            <w:r w:rsidRPr="00DA2C66">
              <w:t xml:space="preserve">plan for contingencies </w:t>
            </w:r>
          </w:p>
          <w:p w:rsidR="00000000" w:rsidRPr="00DA2C66" w:rsidP="00DA2C66">
            <w:pPr>
              <w:pStyle w:val="BodyText"/>
            </w:pPr>
            <w:r w:rsidRPr="00DA2C66">
              <w:t xml:space="preserve">operate independently (as part of a group or team) in both routine and predictable non-routine situations </w:t>
            </w:r>
          </w:p>
          <w:p w:rsidR="00000000" w:rsidRPr="00DA2C66" w:rsidP="00DA2C66">
            <w:pPr>
              <w:pStyle w:val="BodyText"/>
            </w:pPr>
            <w:r w:rsidRPr="00DA2C66">
              <w:t>use knowledge of equipment to select and use that which is most appropri</w:t>
            </w:r>
            <w:r w:rsidRPr="00DA2C66">
              <w:t xml:space="preserve">ate in different contexts </w:t>
            </w:r>
          </w:p>
          <w:p w:rsidR="00000000" w:rsidRPr="00DA2C66" w:rsidP="00DA2C66">
            <w:pPr>
              <w:pStyle w:val="BodyText"/>
            </w:pPr>
            <w:r w:rsidRPr="00DA2C66">
              <w:t xml:space="preserve">establish and maintain in a safe manner all categories of temporary site relevant to outdoor recreation participation, minimising environmental impact </w:t>
            </w:r>
          </w:p>
          <w:p w:rsidR="00000000" w:rsidP="00DA2C66">
            <w:pPr>
              <w:pStyle w:val="BodyText"/>
              <w:rPr>
                <w:lang w:val="en-NZ"/>
              </w:rPr>
            </w:pPr>
            <w:r w:rsidRPr="00DA2C66">
              <w:t>maintain personal physiological well-being during activities in a range of ty</w:t>
            </w:r>
            <w:r w:rsidRPr="00DA2C66">
              <w:t>pical weather condition</w:t>
            </w:r>
          </w:p>
        </w:tc>
      </w:tr>
      <w:tr w:rsidTr="002A0FF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rPr>
                <w:rStyle w:val="SpecialBold"/>
              </w:rPr>
              <w:t>Interdependent assessment of units</w:t>
            </w:r>
            <w:r w:rsidRPr="00DA2C66">
              <w:t xml:space="preserve"> </w:t>
            </w:r>
          </w:p>
        </w:tc>
        <w:tc>
          <w:tcPr>
            <w:tcW w:w="4500" w:type="dxa"/>
            <w:tcBorders>
              <w:top w:val="nil"/>
              <w:left w:val="nil"/>
              <w:bottom w:val="nil"/>
              <w:right w:val="nil"/>
            </w:tcBorders>
            <w:tcMar>
              <w:top w:w="0" w:type="dxa"/>
              <w:left w:w="62" w:type="dxa"/>
              <w:bottom w:w="0" w:type="dxa"/>
              <w:right w:w="62" w:type="dxa"/>
            </w:tcMar>
          </w:tcPr>
          <w:p w:rsidR="00000000" w:rsidRPr="00DA2C66" w:rsidP="00DA2C66">
            <w:pPr>
              <w:pStyle w:val="BodyText"/>
            </w:pPr>
            <w:r w:rsidRPr="00DA2C66">
              <w:t>This unit must be assessed after attainment of competency in the following unit(s)</w:t>
            </w:r>
          </w:p>
          <w:p w:rsidR="00000000" w:rsidRPr="00DA2C66" w:rsidP="00DA2C66">
            <w:pPr>
              <w:pStyle w:val="BodyText"/>
            </w:pPr>
            <w:r w:rsidRPr="00DA2C66">
              <w:t>Nil</w:t>
            </w:r>
          </w:p>
          <w:p w:rsidR="00000000" w:rsidRPr="00DA2C66" w:rsidP="00DA2C66">
            <w:pPr>
              <w:pStyle w:val="BodyText"/>
            </w:pPr>
            <w:r w:rsidRPr="00DA2C66">
              <w:t xml:space="preserve">This unit must be assessed in conjunction with the following unit(s) </w:t>
            </w:r>
          </w:p>
          <w:p w:rsidR="00000000" w:rsidRPr="00DA2C66" w:rsidP="00DA2C66">
            <w:pPr>
              <w:pStyle w:val="BodyText"/>
            </w:pPr>
            <w:r w:rsidRPr="00DA2C66">
              <w:t>Nil</w:t>
            </w:r>
          </w:p>
          <w:p w:rsidR="00000000" w:rsidRPr="00DA2C66" w:rsidP="00DA2C66">
            <w:pPr>
              <w:pStyle w:val="BodyText"/>
            </w:pPr>
            <w:r w:rsidRPr="00DA2C66">
              <w:t>For the purpose of integrated assessment, this unit may be assessed in conjunction with the following unit(s)</w:t>
            </w:r>
          </w:p>
          <w:p w:rsidR="00000000" w:rsidRPr="00DA2C66" w:rsidP="00DA2C66">
            <w:pPr>
              <w:pStyle w:val="BodyText"/>
            </w:pPr>
            <w:r w:rsidRPr="00DA2C66">
              <w:t xml:space="preserve">SROOPS003B Apply weather information </w:t>
            </w:r>
          </w:p>
          <w:p w:rsidR="00000000" w:rsidP="00DA2C66">
            <w:pPr>
              <w:pStyle w:val="BodyText"/>
              <w:rPr>
                <w:lang w:val="en-NZ"/>
              </w:rPr>
            </w:pPr>
            <w:r w:rsidRPr="00DA2C66">
              <w:t xml:space="preserve">SRONAV002B Navigate in difficult or trackless areas </w:t>
            </w:r>
          </w:p>
        </w:tc>
      </w:tr>
      <w:tr w:rsidTr="002A0FF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rPr>
                <w:rStyle w:val="SpecialBold"/>
              </w:rPr>
              <w:t>Required knowledge and skills</w:t>
            </w:r>
            <w:r w:rsidRPr="00DA2C66">
              <w:t xml:space="preserve"> </w:t>
            </w:r>
          </w:p>
        </w:tc>
        <w:tc>
          <w:tcPr>
            <w:tcW w:w="4500" w:type="dxa"/>
            <w:tcBorders>
              <w:top w:val="nil"/>
              <w:left w:val="nil"/>
              <w:bottom w:val="nil"/>
              <w:right w:val="nil"/>
            </w:tcBorders>
            <w:tcMar>
              <w:top w:w="0" w:type="dxa"/>
              <w:left w:w="62" w:type="dxa"/>
              <w:bottom w:w="0" w:type="dxa"/>
              <w:right w:w="62" w:type="dxa"/>
            </w:tcMar>
          </w:tcPr>
          <w:p w:rsidR="00000000" w:rsidRPr="00DA2C66" w:rsidP="00DA2C66">
            <w:pPr>
              <w:pStyle w:val="BodyText"/>
            </w:pPr>
            <w:r w:rsidRPr="00DA2C66">
              <w:t xml:space="preserve">Required knowledge (at </w:t>
            </w:r>
            <w:r w:rsidRPr="00DA2C66">
              <w:t xml:space="preserve">a level to undertake activities independently) </w:t>
            </w:r>
          </w:p>
          <w:p w:rsidR="00000000" w:rsidRPr="00DA2C66" w:rsidP="00DA2C66">
            <w:pPr>
              <w:pStyle w:val="BodyText"/>
            </w:pPr>
            <w:r w:rsidRPr="00DA2C66">
              <w:t xml:space="preserve">Minimal impact codes and practices </w:t>
            </w:r>
          </w:p>
          <w:p w:rsidR="00000000" w:rsidRPr="00DA2C66" w:rsidP="00DA2C66">
            <w:pPr>
              <w:pStyle w:val="BodyText"/>
            </w:pPr>
            <w:r w:rsidRPr="00DA2C66">
              <w:t xml:space="preserve">Factors that affect physiological well-being to assist in the planning of food, water and clothing </w:t>
            </w:r>
          </w:p>
          <w:p w:rsidR="00000000" w:rsidRPr="00DA2C66" w:rsidP="00DA2C66">
            <w:pPr>
              <w:pStyle w:val="BodyText"/>
            </w:pPr>
            <w:r w:rsidRPr="00DA2C66">
              <w:t>Factors affecting the selection of general equipment used in outdoor act</w:t>
            </w:r>
            <w:r w:rsidRPr="00DA2C66">
              <w:t xml:space="preserve">ivities </w:t>
            </w:r>
          </w:p>
          <w:p w:rsidR="00000000" w:rsidRPr="00DA2C66" w:rsidP="00DA2C66">
            <w:pPr>
              <w:pStyle w:val="BodyText"/>
            </w:pPr>
            <w:r w:rsidRPr="00DA2C66">
              <w:t xml:space="preserve">advantages </w:t>
            </w:r>
          </w:p>
          <w:p w:rsidR="00000000" w:rsidRPr="00DA2C66" w:rsidP="00DA2C66">
            <w:pPr>
              <w:pStyle w:val="BodyText"/>
            </w:pPr>
            <w:r w:rsidRPr="00DA2C66">
              <w:t xml:space="preserve">disadvantages </w:t>
            </w:r>
          </w:p>
          <w:p w:rsidR="00000000" w:rsidRPr="00DA2C66" w:rsidP="00DA2C66">
            <w:pPr>
              <w:pStyle w:val="BodyText"/>
            </w:pPr>
            <w:r w:rsidRPr="00DA2C66">
              <w:t xml:space="preserve">construction features </w:t>
            </w:r>
          </w:p>
          <w:p w:rsidR="00000000" w:rsidRPr="00DA2C66" w:rsidP="00DA2C66">
            <w:pPr>
              <w:pStyle w:val="BodyText"/>
            </w:pPr>
            <w:r w:rsidRPr="00DA2C66">
              <w:t xml:space="preserve">cost </w:t>
            </w:r>
          </w:p>
          <w:p w:rsidR="00000000" w:rsidRPr="00DA2C66" w:rsidP="00DA2C66">
            <w:pPr>
              <w:pStyle w:val="BodyText"/>
            </w:pPr>
            <w:r w:rsidRPr="00DA2C66">
              <w:t xml:space="preserve">ability to repair </w:t>
            </w:r>
          </w:p>
          <w:p w:rsidR="00000000" w:rsidRPr="00DA2C66" w:rsidP="00DA2C66">
            <w:pPr>
              <w:pStyle w:val="BodyText"/>
            </w:pPr>
            <w:r w:rsidRPr="00DA2C66">
              <w:t xml:space="preserve">Dietary requirements when participating in outdoor activities, and the types of food which can supply these requirements   </w:t>
            </w:r>
          </w:p>
          <w:p w:rsidR="00000000" w:rsidRPr="00DA2C66" w:rsidP="00DA2C66">
            <w:pPr>
              <w:pStyle w:val="BodyText"/>
            </w:pPr>
            <w:r w:rsidRPr="00DA2C66">
              <w:t>Types of food available to suit activity constra</w:t>
            </w:r>
            <w:r w:rsidRPr="00DA2C66">
              <w:t xml:space="preserve">ints </w:t>
            </w:r>
          </w:p>
          <w:p w:rsidR="00000000" w:rsidRPr="00DA2C66" w:rsidP="00DA2C66">
            <w:pPr>
              <w:pStyle w:val="BodyText"/>
            </w:pPr>
            <w:r w:rsidRPr="00DA2C66">
              <w:t xml:space="preserve">Types of cooking apparatus available for use in outdoor activities, their advantages and disadvantages </w:t>
            </w:r>
          </w:p>
          <w:p w:rsidR="00000000" w:rsidRPr="00DA2C66" w:rsidP="00DA2C66">
            <w:pPr>
              <w:pStyle w:val="BodyText"/>
            </w:pPr>
            <w:r w:rsidRPr="00DA2C66">
              <w:t xml:space="preserve">Clothing requirements for outdoor activities and general principles affecting clothing selection, eg, layering principle, protective clothing </w:t>
            </w:r>
          </w:p>
          <w:p w:rsidR="00000000" w:rsidRPr="00DA2C66" w:rsidP="00DA2C66">
            <w:pPr>
              <w:pStyle w:val="BodyText"/>
            </w:pPr>
            <w:r w:rsidRPr="00DA2C66">
              <w:t xml:space="preserve">Hazard identification in order to develop and apply risk minimisation strategies </w:t>
            </w:r>
          </w:p>
          <w:p w:rsidR="00000000" w:rsidRPr="00DA2C66" w:rsidP="00DA2C66">
            <w:pPr>
              <w:pStyle w:val="BodyText"/>
            </w:pPr>
            <w:r w:rsidRPr="00DA2C66">
              <w:t xml:space="preserve">General land management and legislative requirements which may apply to participation in outdoor activities  </w:t>
            </w:r>
          </w:p>
          <w:p w:rsidR="00000000" w:rsidRPr="00DA2C66" w:rsidP="00DA2C66">
            <w:pPr>
              <w:pStyle w:val="BodyText"/>
            </w:pPr>
            <w:r w:rsidRPr="00DA2C66">
              <w:t xml:space="preserve">Use of general equipment in an outdoor recreation context </w:t>
            </w:r>
          </w:p>
          <w:p w:rsidR="00000000" w:rsidRPr="00DA2C66" w:rsidP="00DA2C66">
            <w:pPr>
              <w:pStyle w:val="BodyText"/>
            </w:pPr>
            <w:r w:rsidRPr="00DA2C66">
              <w:t>torch</w:t>
            </w:r>
            <w:r w:rsidRPr="00DA2C66">
              <w:t xml:space="preserve">es </w:t>
            </w:r>
          </w:p>
          <w:p w:rsidR="00000000" w:rsidRPr="00DA2C66" w:rsidP="00DA2C66">
            <w:pPr>
              <w:pStyle w:val="BodyText"/>
            </w:pPr>
            <w:r w:rsidRPr="00DA2C66">
              <w:t xml:space="preserve">tents </w:t>
            </w:r>
          </w:p>
          <w:p w:rsidR="00000000" w:rsidRPr="00DA2C66" w:rsidP="00DA2C66">
            <w:pPr>
              <w:pStyle w:val="BodyText"/>
            </w:pPr>
            <w:r w:rsidRPr="00DA2C66">
              <w:t xml:space="preserve">backpacks </w:t>
            </w:r>
          </w:p>
          <w:p w:rsidR="00000000" w:rsidRPr="00DA2C66" w:rsidP="00DA2C66">
            <w:pPr>
              <w:pStyle w:val="BodyText"/>
            </w:pPr>
            <w:r w:rsidRPr="00DA2C66">
              <w:t xml:space="preserve">water bottles </w:t>
            </w:r>
          </w:p>
          <w:p w:rsidR="00000000" w:rsidRPr="00DA2C66" w:rsidP="00DA2C66">
            <w:pPr>
              <w:pStyle w:val="BodyText"/>
            </w:pPr>
            <w:r w:rsidRPr="00DA2C66">
              <w:t xml:space="preserve">Water purification methods and equipment   </w:t>
            </w:r>
          </w:p>
          <w:p w:rsidR="00000000" w:rsidRPr="00DA2C66" w:rsidP="00DA2C66">
            <w:pPr>
              <w:pStyle w:val="BodyText"/>
            </w:pPr>
            <w:r w:rsidRPr="00DA2C66">
              <w:t xml:space="preserve">Effects of weather conditions on performance and requirements </w:t>
            </w:r>
          </w:p>
          <w:p w:rsidR="00000000" w:rsidRPr="00DA2C66" w:rsidP="00DA2C66">
            <w:pPr>
              <w:pStyle w:val="BodyText"/>
            </w:pPr>
            <w:r w:rsidRPr="00DA2C66">
              <w:t xml:space="preserve">Contents for first aid kits used in outdoor activities </w:t>
            </w:r>
          </w:p>
          <w:p w:rsidR="00000000" w:rsidRPr="00DA2C66" w:rsidP="00DA2C66">
            <w:pPr>
              <w:pStyle w:val="BodyText"/>
            </w:pPr>
            <w:r w:rsidRPr="00DA2C66">
              <w:t>Communication techniques used in outdoor activities</w:t>
            </w:r>
          </w:p>
          <w:p w:rsidR="00000000" w:rsidRPr="00DA2C66" w:rsidP="00DA2C66">
            <w:pPr>
              <w:pStyle w:val="BodyText"/>
            </w:pPr>
            <w:r w:rsidRPr="00DA2C66">
              <w:t>Requ</w:t>
            </w:r>
            <w:r w:rsidRPr="00DA2C66">
              <w:t xml:space="preserve">ired skills (at a level to undertake activities independently) </w:t>
            </w:r>
          </w:p>
          <w:p w:rsidR="00000000" w:rsidRPr="00DA2C66" w:rsidP="00DA2C66">
            <w:pPr>
              <w:pStyle w:val="BodyText"/>
            </w:pPr>
            <w:r w:rsidRPr="00DA2C66">
              <w:t xml:space="preserve">Food preparation in an hygienic manner in an outdoor environment  </w:t>
            </w:r>
          </w:p>
          <w:p w:rsidR="00000000" w:rsidRPr="00DA2C66" w:rsidP="00DA2C66">
            <w:pPr>
              <w:pStyle w:val="BodyText"/>
            </w:pPr>
            <w:r w:rsidRPr="00DA2C66">
              <w:t xml:space="preserve">Cooking on fires/fuel stoves </w:t>
            </w:r>
          </w:p>
          <w:p w:rsidR="00000000" w:rsidP="00DA2C66">
            <w:pPr>
              <w:pStyle w:val="BodyText"/>
              <w:rPr>
                <w:lang w:val="en-NZ"/>
              </w:rPr>
            </w:pPr>
            <w:r w:rsidRPr="00DA2C66">
              <w:t xml:space="preserve">Communication strategies in an outdoor activity and use of communication equipment  </w:t>
            </w:r>
          </w:p>
        </w:tc>
      </w:tr>
      <w:tr w:rsidTr="002A0FF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rPr>
                <w:rStyle w:val="SpecialBold"/>
              </w:rPr>
              <w:t xml:space="preserve">Resource </w:t>
            </w:r>
            <w:r w:rsidRPr="00DA2C66">
              <w:rPr>
                <w:rStyle w:val="SpecialBold"/>
              </w:rPr>
              <w:t>implications</w:t>
            </w:r>
            <w:r w:rsidRPr="00DA2C66">
              <w:t xml:space="preserve"> </w:t>
            </w:r>
          </w:p>
        </w:tc>
        <w:tc>
          <w:tcPr>
            <w:tcW w:w="4500" w:type="dxa"/>
            <w:tcBorders>
              <w:top w:val="nil"/>
              <w:left w:val="nil"/>
              <w:bottom w:val="nil"/>
              <w:right w:val="nil"/>
            </w:tcBorders>
            <w:tcMar>
              <w:top w:w="0" w:type="dxa"/>
              <w:left w:w="62" w:type="dxa"/>
              <w:bottom w:w="0" w:type="dxa"/>
              <w:right w:w="62" w:type="dxa"/>
            </w:tcMar>
          </w:tcPr>
          <w:p w:rsidR="00000000" w:rsidRPr="00DA2C66" w:rsidP="00DA2C66">
            <w:pPr>
              <w:pStyle w:val="BodyText"/>
            </w:pPr>
            <w:r w:rsidRPr="00DA2C66">
              <w:t xml:space="preserve">Physical resources - assessment of this unit of competency requires access to </w:t>
            </w:r>
          </w:p>
          <w:p w:rsidR="00000000" w:rsidRPr="00DA2C66" w:rsidP="00DA2C66">
            <w:pPr>
              <w:pStyle w:val="BodyText"/>
            </w:pPr>
            <w:r w:rsidRPr="00DA2C66">
              <w:t xml:space="preserve">a range of general outdoor equipment, eg, tents, stoves, torches </w:t>
            </w:r>
          </w:p>
          <w:p w:rsidR="00000000" w:rsidRPr="00DA2C66" w:rsidP="00DA2C66">
            <w:pPr>
              <w:pStyle w:val="BodyText"/>
            </w:pPr>
            <w:r w:rsidRPr="00DA2C66">
              <w:t xml:space="preserve">a range of types of general outdoor clothing, eg, raincoats, footwear, jackets </w:t>
            </w:r>
          </w:p>
          <w:p w:rsidR="00000000" w:rsidRPr="00DA2C66" w:rsidP="00DA2C66">
            <w:pPr>
              <w:pStyle w:val="BodyText"/>
            </w:pPr>
            <w:r w:rsidRPr="00DA2C66">
              <w:t>associated resour</w:t>
            </w:r>
            <w:r w:rsidRPr="00DA2C66">
              <w:t>ces and information on typical outdoor activity locations/venues and clothing</w:t>
            </w:r>
          </w:p>
          <w:p w:rsidR="00000000" w:rsidRPr="00DA2C66" w:rsidP="00DA2C66">
            <w:pPr>
              <w:pStyle w:val="BodyText"/>
            </w:pPr>
            <w:r w:rsidRPr="00DA2C66">
              <w:t>Human resources - assessment of this unit of competency will require human resources consistent with those outlined in the Assessment Guidelines. That is, assessors (or persons w</w:t>
            </w:r>
            <w:r w:rsidRPr="00DA2C66">
              <w:t xml:space="preserve">ithin the assessment team) must </w:t>
            </w:r>
          </w:p>
          <w:p w:rsidR="00000000" w:rsidRPr="00DA2C66" w:rsidP="00DA2C66">
            <w:pPr>
              <w:pStyle w:val="BodyText"/>
            </w:pPr>
            <w:r w:rsidRPr="00DA2C66">
              <w:t xml:space="preserve">be competent in this unit but preferably be competent in the unit at the level above, i.e., SROODR003A </w:t>
            </w:r>
          </w:p>
          <w:p w:rsidR="00000000" w:rsidRPr="00DA2C66" w:rsidP="00DA2C66">
            <w:pPr>
              <w:pStyle w:val="BodyText"/>
            </w:pPr>
            <w:r w:rsidRPr="00DA2C66">
              <w:t xml:space="preserve">be competent, as a minimum, in the units SRXFAD001A, SRXRIK001A and SRXEMR001A to ensure adequate risk management during the assessment </w:t>
            </w:r>
          </w:p>
          <w:p w:rsidR="00000000" w:rsidRPr="00DA2C66" w:rsidP="00DA2C66">
            <w:pPr>
              <w:pStyle w:val="BodyText"/>
            </w:pPr>
            <w:r w:rsidRPr="00DA2C66">
              <w:t xml:space="preserve">be current in their knowledge and understanding of the industry through provision of evidence of professional activity </w:t>
            </w:r>
            <w:r w:rsidRPr="00DA2C66">
              <w:t>in the relevant area</w:t>
            </w:r>
          </w:p>
          <w:p w:rsidR="00000000" w:rsidP="00DA2C66">
            <w:pPr>
              <w:pStyle w:val="BodyText"/>
              <w:rPr>
                <w:lang w:val="en-NZ"/>
              </w:rPr>
            </w:pPr>
            <w:r w:rsidRPr="00DA2C66">
              <w:t xml:space="preserve">have attained the mandatory competency requirements for assessors under the Australian Quality Training Framework (AQTF) as specified in Standard 7.3 of the </w:t>
            </w:r>
            <w:r w:rsidRPr="00DA2C66">
              <w:rPr>
                <w:rStyle w:val="Emphasis"/>
              </w:rPr>
              <w:t>Standards for Registered Training Organisations</w:t>
            </w:r>
          </w:p>
        </w:tc>
      </w:tr>
      <w:tr w:rsidTr="002A0FF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rPr>
                <w:rStyle w:val="SpecialBold"/>
              </w:rPr>
              <w:t>Consistency in performance</w:t>
            </w:r>
            <w:r w:rsidRPr="00DA2C66">
              <w:t xml:space="preserve"> </w:t>
            </w:r>
          </w:p>
        </w:tc>
        <w:tc>
          <w:tcPr>
            <w:tcW w:w="4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Due to issues such as variations in contextual issues, this unit of competency must be assessed over a minimum of three (3) different occasions in order to ensure consistency of performance over the Range Statements and contexts applicable to applying gene</w:t>
            </w:r>
            <w:r w:rsidRPr="00DA2C66">
              <w:t xml:space="preserve">ral principles of independent participation in outdoor activities </w:t>
            </w:r>
          </w:p>
        </w:tc>
      </w:tr>
      <w:tr w:rsidTr="002A0FF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rPr>
                <w:rStyle w:val="SpecialBold"/>
              </w:rPr>
              <w:t>Context for assessment</w:t>
            </w:r>
            <w:r w:rsidRPr="00DA2C66">
              <w:t xml:space="preserve"> </w:t>
            </w:r>
          </w:p>
        </w:tc>
        <w:tc>
          <w:tcPr>
            <w:tcW w:w="4500" w:type="dxa"/>
            <w:tcBorders>
              <w:top w:val="nil"/>
              <w:left w:val="nil"/>
              <w:bottom w:val="nil"/>
              <w:right w:val="nil"/>
            </w:tcBorders>
            <w:tcMar>
              <w:top w:w="0" w:type="dxa"/>
              <w:left w:w="62" w:type="dxa"/>
              <w:bottom w:w="0" w:type="dxa"/>
              <w:right w:w="62" w:type="dxa"/>
            </w:tcMar>
          </w:tcPr>
          <w:p w:rsidR="00000000" w:rsidRPr="00DA2C66" w:rsidP="00DA2C66">
            <w:pPr>
              <w:pStyle w:val="BodyText"/>
            </w:pPr>
            <w:r w:rsidRPr="00DA2C66">
              <w:t xml:space="preserve">For valid and reliable assessment this unit of competency must be assessed in the context of participation in a real outdoor recreation activity </w:t>
            </w:r>
          </w:p>
          <w:p w:rsidR="00000000" w:rsidRPr="00DA2C66" w:rsidP="00DA2C66">
            <w:pPr>
              <w:pStyle w:val="BodyText"/>
            </w:pPr>
            <w:r w:rsidRPr="00DA2C66">
              <w:t>Assessment of this</w:t>
            </w:r>
            <w:r w:rsidRPr="00DA2C66">
              <w:t xml:space="preserve"> unit of competence will usually include observation of processes and procedures, oral and/or written questioning on required knowledge and skills and consideration of required attitudes</w:t>
            </w:r>
          </w:p>
          <w:p w:rsidR="00000000" w:rsidRPr="00DA2C66" w:rsidP="00DA2C66">
            <w:pPr>
              <w:pStyle w:val="BodyText"/>
            </w:pPr>
            <w:r w:rsidRPr="00DA2C66">
              <w:t>Where performance is not directly observed and/or is required to be d</w:t>
            </w:r>
            <w:r w:rsidRPr="00DA2C66">
              <w:t xml:space="preserve">emonstrated over a 'period of time' and/or in a 'number of locations', any evidence should be authenticated by colleagues, supervisors, clients or other appropriate persons </w:t>
            </w:r>
          </w:p>
        </w:tc>
      </w:tr>
    </w:tbl>
    <w:p w:rsidR="00000000" w:rsidRPr="00DA2C66" w:rsidP="00DA2C66">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2A0FF9">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rPr>
                <w:rStyle w:val="SpecialBold"/>
              </w:rPr>
              <w:t>KEY COMPETENCIES</w:t>
            </w:r>
          </w:p>
        </w:tc>
      </w:tr>
      <w:tr w:rsidTr="002A0FF9">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 xml:space="preserve">Collect, Analyse&amp;Organise Information </w:t>
            </w:r>
          </w:p>
        </w:tc>
        <w:tc>
          <w:tcPr>
            <w:tcW w:w="1285"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Communicate Ideas&amp;Infor</w:t>
            </w:r>
            <w:r w:rsidRPr="00DA2C66">
              <w:t xml:space="preserve">mation </w:t>
            </w:r>
          </w:p>
        </w:tc>
        <w:tc>
          <w:tcPr>
            <w:tcW w:w="1285"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 xml:space="preserve">Plan&amp;Organise Activities </w:t>
            </w:r>
          </w:p>
        </w:tc>
        <w:tc>
          <w:tcPr>
            <w:tcW w:w="1285"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 xml:space="preserve">Use Technology </w:t>
            </w:r>
          </w:p>
        </w:tc>
      </w:tr>
      <w:tr w:rsidTr="002A0FF9">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 xml:space="preserve">2 </w:t>
            </w:r>
          </w:p>
        </w:tc>
        <w:tc>
          <w:tcPr>
            <w:tcW w:w="1285"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 xml:space="preserve">2 </w:t>
            </w:r>
          </w:p>
        </w:tc>
        <w:tc>
          <w:tcPr>
            <w:tcW w:w="1285"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 xml:space="preserve">2 </w:t>
            </w:r>
          </w:p>
        </w:tc>
        <w:tc>
          <w:tcPr>
            <w:tcW w:w="1285"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 xml:space="preserve">2 </w:t>
            </w:r>
          </w:p>
        </w:tc>
        <w:tc>
          <w:tcPr>
            <w:tcW w:w="1285"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 xml:space="preserve">2 </w:t>
            </w:r>
          </w:p>
        </w:tc>
        <w:tc>
          <w:tcPr>
            <w:tcW w:w="1285"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 xml:space="preserve">2 </w:t>
            </w:r>
          </w:p>
        </w:tc>
        <w:tc>
          <w:tcPr>
            <w:tcW w:w="1285"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t xml:space="preserve">1 </w:t>
            </w:r>
          </w:p>
        </w:tc>
      </w:tr>
      <w:tr w:rsidTr="002A0FF9">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DA2C66" w:rsidP="00DA2C66">
            <w:pPr>
              <w:pStyle w:val="BodyText"/>
            </w:pPr>
            <w:r w:rsidRPr="00DA2C66">
              <w:t>These levels do not relate to the Australian Qualifications Framework. They relate to the seven areas of generic competency that underpin effective workplace practices.</w:t>
            </w:r>
          </w:p>
          <w:p w:rsidR="00000000" w:rsidRPr="00DA2C66" w:rsidP="00DA2C66">
            <w:pPr>
              <w:pStyle w:val="BodyText"/>
            </w:pPr>
            <w:r w:rsidRPr="00DA2C66">
              <w:t>The three levels of performance (1, 2 and 3) denote the level of competency required to</w:t>
            </w:r>
            <w:r w:rsidRPr="00DA2C66">
              <w:t xml:space="preserve"> perform the task:</w:t>
            </w:r>
          </w:p>
          <w:p w:rsidR="00000000" w:rsidRPr="00DA2C66" w:rsidP="00DA2C66">
            <w:pPr>
              <w:pStyle w:val="BodyText"/>
            </w:pPr>
            <w:r w:rsidRPr="00DA2C66">
              <w:t>Use routine approaches</w:t>
            </w:r>
          </w:p>
          <w:p w:rsidR="00000000" w:rsidRPr="00DA2C66" w:rsidP="00DA2C66">
            <w:pPr>
              <w:pStyle w:val="BodyText"/>
            </w:pPr>
            <w:r w:rsidRPr="00DA2C66">
              <w:t>Select from routine approaches</w:t>
            </w:r>
          </w:p>
          <w:p w:rsidR="00000000" w:rsidRPr="00DA2C66" w:rsidP="00DA2C66">
            <w:pPr>
              <w:pStyle w:val="BodyText"/>
            </w:pPr>
            <w:r w:rsidRPr="00DA2C66">
              <w:t>Establish new approaches</w:t>
            </w:r>
          </w:p>
          <w:p w:rsidR="00000000" w:rsidRPr="00DA2C66" w:rsidP="00DA2C66">
            <w:pPr>
              <w:pStyle w:val="BodyText"/>
            </w:pPr>
            <w:r w:rsidRPr="00DA2C66">
              <w:rPr>
                <w:rStyle w:val="SpecialBold"/>
              </w:rPr>
              <w:t>Collecting</w:t>
            </w:r>
            <w:r w:rsidRPr="00DA2C66">
              <w:t xml:space="preserve">, </w:t>
            </w:r>
            <w:r w:rsidRPr="00DA2C66">
              <w:rPr>
                <w:rStyle w:val="SpecialBold"/>
              </w:rPr>
              <w:t>analysing and organising information</w:t>
            </w:r>
            <w:r w:rsidRPr="00DA2C66">
              <w:t xml:space="preserve"> - Evaluating possible activity sites/locations to determine the most appropriate within the particular contex</w:t>
            </w:r>
            <w:r w:rsidRPr="00DA2C66">
              <w:t>tual issues </w:t>
            </w:r>
          </w:p>
          <w:p w:rsidR="00000000" w:rsidRPr="00DA2C66" w:rsidP="00DA2C66">
            <w:pPr>
              <w:pStyle w:val="BodyText"/>
            </w:pPr>
            <w:r w:rsidRPr="00DA2C66">
              <w:rPr>
                <w:rStyle w:val="SpecialBold"/>
              </w:rPr>
              <w:t>Communicating ideas and information</w:t>
            </w:r>
            <w:r w:rsidRPr="00DA2C66">
              <w:t xml:space="preserve"> - Liaising with land managers in order to comply with statutory requirements</w:t>
            </w:r>
          </w:p>
          <w:p w:rsidR="00000000" w:rsidRPr="00DA2C66" w:rsidP="00DA2C66">
            <w:pPr>
              <w:pStyle w:val="BodyText"/>
            </w:pPr>
            <w:r w:rsidRPr="00DA2C66">
              <w:rPr>
                <w:rStyle w:val="SpecialBold"/>
              </w:rPr>
              <w:t>Planning and organising activities</w:t>
            </w:r>
            <w:r w:rsidRPr="00DA2C66">
              <w:t xml:space="preserve"> - Planning equipment needs, sources of equipment and most appropriate equipment for the site/lo</w:t>
            </w:r>
            <w:r w:rsidRPr="00DA2C66">
              <w:t>cation</w:t>
            </w:r>
          </w:p>
          <w:p w:rsidR="00000000" w:rsidRPr="00DA2C66" w:rsidP="00DA2C66">
            <w:pPr>
              <w:pStyle w:val="BodyText"/>
            </w:pPr>
            <w:r w:rsidRPr="00DA2C66">
              <w:rPr>
                <w:rStyle w:val="SpecialBold"/>
              </w:rPr>
              <w:t>Working with teams and others</w:t>
            </w:r>
            <w:r w:rsidRPr="00DA2C66">
              <w:t xml:space="preserve"> - Planning and organising group equipment requirements</w:t>
            </w:r>
          </w:p>
          <w:p w:rsidR="00000000" w:rsidRPr="00DA2C66" w:rsidP="00DA2C66">
            <w:pPr>
              <w:pStyle w:val="BodyText"/>
            </w:pPr>
            <w:r w:rsidRPr="00DA2C66">
              <w:rPr>
                <w:rStyle w:val="SpecialBold"/>
              </w:rPr>
              <w:t>Using mathematical ideas and techniques</w:t>
            </w:r>
            <w:r w:rsidRPr="00DA2C66">
              <w:t xml:space="preserve"> - Calculating food and water requirements</w:t>
            </w:r>
          </w:p>
          <w:p w:rsidR="00000000" w:rsidRPr="00DA2C66" w:rsidP="00DA2C66">
            <w:pPr>
              <w:pStyle w:val="BodyText"/>
            </w:pPr>
            <w:r w:rsidRPr="00DA2C66">
              <w:rPr>
                <w:rStyle w:val="SpecialBold"/>
              </w:rPr>
              <w:t>Solving problems</w:t>
            </w:r>
            <w:r w:rsidRPr="00DA2C66">
              <w:t xml:space="preserve"> - Selecting equipment and clothing which meets activity constraints (eg, weight constraints) but which adequately maintains physiological well-being</w:t>
            </w:r>
          </w:p>
          <w:p w:rsidR="00000000" w:rsidRPr="00DA2C66" w:rsidP="00DA2C66">
            <w:pPr>
              <w:pStyle w:val="BodyText"/>
            </w:pPr>
            <w:r w:rsidRPr="00DA2C66">
              <w:rPr>
                <w:rStyle w:val="SpecialBold"/>
              </w:rPr>
              <w:t>Using technology</w:t>
            </w:r>
            <w:r w:rsidRPr="00DA2C66">
              <w:t xml:space="preserve"> - Using technology to access information about activity sites/locations </w:t>
            </w:r>
          </w:p>
          <w:p w:rsidR="00000000" w:rsidRPr="00DA2C66" w:rsidP="00DA2C66">
            <w:pPr>
              <w:pStyle w:val="BodyText"/>
            </w:pPr>
            <w:r w:rsidRPr="00DA2C66">
              <w:t xml:space="preserve">Please refer to </w:t>
            </w:r>
            <w:r w:rsidRPr="00DA2C66">
              <w:t xml:space="preserve">the Assessment Guidelines for advice on how to use the Key Competencies. </w:t>
            </w:r>
          </w:p>
        </w:tc>
      </w:tr>
    </w:tbl>
    <w:p w:rsidR="00000000" w:rsidRPr="00DA2C66" w:rsidP="00DA2C66">
      <w:pPr>
        <w:pStyle w:val="BodyText"/>
      </w:pPr>
    </w:p>
    <w:p w:rsidR="00000000" w:rsidRPr="00DA2C66" w:rsidP="00DA2C66">
      <w:pPr>
        <w:pStyle w:val="AllowPageBreak"/>
      </w:pPr>
    </w:p>
    <w:p w:rsidR="00000000" w:rsidRPr="00DA2C66" w:rsidP="00DA2C66">
      <w:pPr>
        <w:pStyle w:val="Heading1"/>
      </w:pPr>
      <w:bookmarkStart w:id="11" w:name="O_320398"/>
      <w:bookmarkEnd w:id="11"/>
      <w:r w:rsidRPr="00DA2C66">
        <w:t>Range Statement</w:t>
      </w:r>
    </w:p>
    <w:tbl>
      <w:tblPr>
        <w:tblW w:w="0" w:type="auto"/>
        <w:tblLayout w:type="fixed"/>
        <w:tblCellMar>
          <w:left w:w="62" w:type="dxa"/>
          <w:right w:w="62" w:type="dxa"/>
        </w:tblCellMar>
        <w:tblLook w:val="0000"/>
      </w:tblPr>
      <w:tblGrid>
        <w:gridCol w:w="9000"/>
      </w:tblGrid>
      <w:tr w:rsidTr="002A0FF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A2C66" w:rsidP="00DA2C66">
            <w:pPr>
              <w:pStyle w:val="BodyText"/>
            </w:pPr>
            <w:r w:rsidRPr="00DA2C66">
              <w:rPr>
                <w:rStyle w:val="SpecialBold"/>
              </w:rPr>
              <w:t>Range Statements</w:t>
            </w:r>
          </w:p>
          <w:p w:rsidR="00000000" w:rsidRPr="00DA2C66" w:rsidP="00DA2C66">
            <w:pPr>
              <w:pStyle w:val="BodyText"/>
            </w:pPr>
            <w:r w:rsidRPr="00DA2C66">
              <w:t>The Range Statements provide advice to interpret the scope and context of this unit of competence, allowing for differences betwee</w:t>
            </w:r>
            <w:r w:rsidRPr="00DA2C66">
              <w:t>n enterprises and workplaces. The Range Statements relate to the unit as a whole and helps facilitate holistic assessment. In addition, the following variables may be present for this particular unit of competency</w:t>
            </w:r>
          </w:p>
        </w:tc>
      </w:tr>
    </w:tbl>
    <w:p w:rsidR="00000000" w:rsidRPr="00DA2C66" w:rsidP="00DA2C66">
      <w:pPr>
        <w:pStyle w:val="BodyText"/>
      </w:pPr>
    </w:p>
    <w:tbl>
      <w:tblPr>
        <w:tblW w:w="0" w:type="auto"/>
        <w:tblLayout w:type="fixed"/>
        <w:tblCellMar>
          <w:left w:w="62" w:type="dxa"/>
          <w:right w:w="62" w:type="dxa"/>
        </w:tblCellMar>
        <w:tblLook w:val="0000"/>
      </w:tblPr>
      <w:tblGrid>
        <w:gridCol w:w="4500"/>
        <w:gridCol w:w="4500"/>
      </w:tblGrid>
      <w:tr w:rsidTr="002A0FF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DA2C66" w:rsidP="00DA2C66">
            <w:pPr>
              <w:pStyle w:val="BodyText"/>
            </w:pPr>
            <w:r w:rsidRPr="00DA2C66">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rPr>
                <w:rStyle w:val="SpecialBold"/>
              </w:rPr>
              <w:t>CATEGORIES</w:t>
            </w:r>
          </w:p>
        </w:tc>
      </w:tr>
      <w:tr w:rsidTr="002A0FF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rPr>
                <w:rStyle w:val="SpecialBold"/>
              </w:rPr>
              <w:t>Activity constraints</w:t>
            </w:r>
            <w:r w:rsidRPr="00DA2C66">
              <w:t xml:space="preserve"> </w:t>
            </w:r>
          </w:p>
        </w:tc>
        <w:tc>
          <w:tcPr>
            <w:tcW w:w="4500" w:type="dxa"/>
            <w:tcBorders>
              <w:top w:val="nil"/>
              <w:left w:val="nil"/>
              <w:bottom w:val="nil"/>
              <w:right w:val="nil"/>
            </w:tcBorders>
            <w:tcMar>
              <w:top w:w="0" w:type="dxa"/>
              <w:left w:w="62" w:type="dxa"/>
              <w:bottom w:w="0" w:type="dxa"/>
              <w:right w:w="62" w:type="dxa"/>
            </w:tcMar>
          </w:tcPr>
          <w:p w:rsidR="00000000" w:rsidRPr="00DA2C66" w:rsidP="00DA2C66">
            <w:pPr>
              <w:pStyle w:val="BodyText"/>
            </w:pPr>
            <w:r w:rsidRPr="00DA2C66">
              <w:t xml:space="preserve">[all categories] </w:t>
            </w:r>
          </w:p>
          <w:p w:rsidR="00000000" w:rsidRPr="00DA2C66" w:rsidP="00DA2C66">
            <w:pPr>
              <w:pStyle w:val="BodyText"/>
            </w:pPr>
            <w:r w:rsidRPr="00DA2C66">
              <w:t xml:space="preserve">all factors which may impact upon food and water requirements within a particular activity, including </w:t>
            </w:r>
          </w:p>
          <w:p w:rsidR="00000000" w:rsidRPr="00DA2C66" w:rsidP="00DA2C66">
            <w:pPr>
              <w:pStyle w:val="BodyText"/>
            </w:pPr>
            <w:r w:rsidRPr="00DA2C66">
              <w:t>weight constraints</w:t>
            </w:r>
          </w:p>
          <w:p w:rsidR="00000000" w:rsidRPr="00DA2C66" w:rsidP="00DA2C66">
            <w:pPr>
              <w:pStyle w:val="BodyText"/>
            </w:pPr>
            <w:r w:rsidRPr="00DA2C66">
              <w:t>carrying capacity</w:t>
            </w:r>
          </w:p>
          <w:p w:rsidR="00000000" w:rsidRPr="00DA2C66" w:rsidP="00DA2C66">
            <w:pPr>
              <w:pStyle w:val="BodyText"/>
            </w:pPr>
            <w:r w:rsidRPr="00DA2C66">
              <w:t>cooking method available</w:t>
            </w:r>
          </w:p>
          <w:p w:rsidR="00000000" w:rsidRPr="00DA2C66" w:rsidP="00DA2C66">
            <w:pPr>
              <w:pStyle w:val="BodyText"/>
            </w:pPr>
            <w:r w:rsidRPr="00DA2C66">
              <w:t xml:space="preserve">water availability </w:t>
            </w:r>
          </w:p>
          <w:p w:rsidR="00000000" w:rsidRPr="00DA2C66" w:rsidP="00DA2C66">
            <w:pPr>
              <w:pStyle w:val="BodyText"/>
            </w:pPr>
            <w:r w:rsidRPr="00DA2C66">
              <w:t xml:space="preserve">length/duration of activity </w:t>
            </w:r>
          </w:p>
          <w:p w:rsidR="00000000" w:rsidRPr="00DA2C66" w:rsidP="00DA2C66">
            <w:pPr>
              <w:pStyle w:val="BodyText"/>
            </w:pPr>
            <w:r w:rsidRPr="00DA2C66">
              <w:t>te</w:t>
            </w:r>
            <w:r w:rsidRPr="00DA2C66">
              <w:t xml:space="preserve">mperature/season </w:t>
            </w:r>
          </w:p>
          <w:p w:rsidR="00000000" w:rsidP="00DA2C66">
            <w:pPr>
              <w:pStyle w:val="BodyText"/>
              <w:rPr>
                <w:lang w:val="en-NZ"/>
              </w:rPr>
            </w:pPr>
            <w:r w:rsidRPr="00DA2C66">
              <w:t xml:space="preserve">budget </w:t>
            </w:r>
          </w:p>
        </w:tc>
      </w:tr>
      <w:tr w:rsidTr="002A0FF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rPr>
                <w:rStyle w:val="SpecialBold"/>
              </w:rPr>
              <w:t>Contextual issues</w:t>
            </w:r>
            <w:r w:rsidRPr="00DA2C66">
              <w:t xml:space="preserve"> </w:t>
            </w:r>
          </w:p>
        </w:tc>
        <w:tc>
          <w:tcPr>
            <w:tcW w:w="4500" w:type="dxa"/>
            <w:tcBorders>
              <w:top w:val="nil"/>
              <w:left w:val="nil"/>
              <w:bottom w:val="nil"/>
              <w:right w:val="nil"/>
            </w:tcBorders>
            <w:tcMar>
              <w:top w:w="0" w:type="dxa"/>
              <w:left w:w="62" w:type="dxa"/>
              <w:bottom w:w="0" w:type="dxa"/>
              <w:right w:w="62" w:type="dxa"/>
            </w:tcMar>
          </w:tcPr>
          <w:p w:rsidR="00000000" w:rsidRPr="00DA2C66" w:rsidP="00DA2C66">
            <w:pPr>
              <w:pStyle w:val="BodyText"/>
            </w:pPr>
            <w:r w:rsidRPr="00DA2C66">
              <w:t xml:space="preserve">[all categories] </w:t>
            </w:r>
          </w:p>
          <w:p w:rsidR="00000000" w:rsidRPr="00DA2C66" w:rsidP="00DA2C66">
            <w:pPr>
              <w:pStyle w:val="BodyText"/>
            </w:pPr>
            <w:r w:rsidRPr="00DA2C66">
              <w:t xml:space="preserve">includes all factors which may impact upon the particular activity </w:t>
            </w:r>
          </w:p>
          <w:p w:rsidR="00000000" w:rsidRPr="00DA2C66" w:rsidP="00DA2C66">
            <w:pPr>
              <w:pStyle w:val="BodyText"/>
            </w:pPr>
            <w:r w:rsidRPr="00DA2C66">
              <w:t xml:space="preserve">season </w:t>
            </w:r>
          </w:p>
          <w:p w:rsidR="00000000" w:rsidRPr="00DA2C66" w:rsidP="00DA2C66">
            <w:pPr>
              <w:pStyle w:val="BodyText"/>
            </w:pPr>
            <w:r w:rsidRPr="00DA2C66">
              <w:t xml:space="preserve">activity location </w:t>
            </w:r>
          </w:p>
          <w:p w:rsidR="00000000" w:rsidRPr="00DA2C66" w:rsidP="00DA2C66">
            <w:pPr>
              <w:pStyle w:val="BodyText"/>
            </w:pPr>
            <w:r w:rsidRPr="00DA2C66">
              <w:t xml:space="preserve">time of day </w:t>
            </w:r>
          </w:p>
          <w:p w:rsidR="00000000" w:rsidRPr="00DA2C66" w:rsidP="00DA2C66">
            <w:pPr>
              <w:pStyle w:val="BodyText"/>
            </w:pPr>
            <w:r w:rsidRPr="00DA2C66">
              <w:t xml:space="preserve">weather </w:t>
            </w:r>
          </w:p>
          <w:p w:rsidR="00000000" w:rsidRPr="00DA2C66" w:rsidP="00DA2C66">
            <w:pPr>
              <w:pStyle w:val="BodyText"/>
            </w:pPr>
            <w:r w:rsidRPr="00DA2C66">
              <w:t xml:space="preserve">length of activity </w:t>
            </w:r>
          </w:p>
          <w:p w:rsidR="00000000" w:rsidRPr="00DA2C66" w:rsidP="00DA2C66">
            <w:pPr>
              <w:pStyle w:val="BodyText"/>
            </w:pPr>
            <w:r w:rsidRPr="00DA2C66">
              <w:t xml:space="preserve">participant size and ability </w:t>
            </w:r>
          </w:p>
          <w:p w:rsidR="00000000" w:rsidRPr="00DA2C66" w:rsidP="00DA2C66">
            <w:pPr>
              <w:pStyle w:val="BodyText"/>
            </w:pPr>
            <w:r w:rsidRPr="00DA2C66">
              <w:t>weight constraints of act</w:t>
            </w:r>
            <w:r w:rsidRPr="00DA2C66">
              <w:t xml:space="preserve">ivity </w:t>
            </w:r>
          </w:p>
          <w:p w:rsidR="00000000" w:rsidRPr="00DA2C66" w:rsidP="00DA2C66">
            <w:pPr>
              <w:pStyle w:val="BodyText"/>
            </w:pPr>
            <w:r w:rsidRPr="00DA2C66">
              <w:t xml:space="preserve">destination </w:t>
            </w:r>
          </w:p>
          <w:p w:rsidR="00000000" w:rsidRPr="00DA2C66" w:rsidP="00DA2C66">
            <w:pPr>
              <w:pStyle w:val="BodyText"/>
            </w:pPr>
            <w:r w:rsidRPr="00DA2C66">
              <w:t xml:space="preserve">condition of terrain, activity location or medium </w:t>
            </w:r>
          </w:p>
          <w:p w:rsidR="00000000" w:rsidRPr="00DA2C66" w:rsidP="00DA2C66">
            <w:pPr>
              <w:pStyle w:val="BodyText"/>
            </w:pPr>
            <w:r w:rsidRPr="00DA2C66">
              <w:t xml:space="preserve">group needs </w:t>
            </w:r>
          </w:p>
          <w:p w:rsidR="00000000" w:rsidP="00DA2C66">
            <w:pPr>
              <w:pStyle w:val="BodyText"/>
              <w:rPr>
                <w:lang w:val="en-NZ"/>
              </w:rPr>
            </w:pPr>
            <w:r w:rsidRPr="00DA2C66">
              <w:t xml:space="preserve">unsupervised </w:t>
            </w:r>
          </w:p>
        </w:tc>
      </w:tr>
      <w:tr w:rsidTr="002A0FF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rPr>
                <w:rStyle w:val="SpecialBold"/>
              </w:rPr>
              <w:t>Equipment</w:t>
            </w:r>
            <w:r w:rsidRPr="00DA2C66">
              <w:t xml:space="preserve"> </w:t>
            </w:r>
          </w:p>
        </w:tc>
        <w:tc>
          <w:tcPr>
            <w:tcW w:w="4500" w:type="dxa"/>
            <w:tcBorders>
              <w:top w:val="nil"/>
              <w:left w:val="nil"/>
              <w:bottom w:val="nil"/>
              <w:right w:val="nil"/>
            </w:tcBorders>
            <w:tcMar>
              <w:top w:w="0" w:type="dxa"/>
              <w:left w:w="62" w:type="dxa"/>
              <w:bottom w:w="0" w:type="dxa"/>
              <w:right w:w="62" w:type="dxa"/>
            </w:tcMar>
          </w:tcPr>
          <w:p w:rsidR="00000000" w:rsidRPr="00DA2C66" w:rsidP="00DA2C66">
            <w:pPr>
              <w:pStyle w:val="BodyText"/>
            </w:pPr>
            <w:r w:rsidRPr="00DA2C66">
              <w:t xml:space="preserve">[all categories] </w:t>
            </w:r>
          </w:p>
          <w:p w:rsidR="00000000" w:rsidRPr="00DA2C66" w:rsidP="00DA2C66">
            <w:pPr>
              <w:pStyle w:val="BodyText"/>
            </w:pPr>
            <w:r w:rsidRPr="00DA2C66">
              <w:t xml:space="preserve">includes all aspects of general outdoor equipment required for participation </w:t>
            </w:r>
          </w:p>
          <w:p w:rsidR="00000000" w:rsidRPr="00DA2C66" w:rsidP="00DA2C66">
            <w:pPr>
              <w:pStyle w:val="BodyText"/>
            </w:pPr>
            <w:r w:rsidRPr="00DA2C66">
              <w:t xml:space="preserve">general outdoor equipment, eg, tents, backpacks, stoves, torches </w:t>
            </w:r>
          </w:p>
          <w:p w:rsidR="00000000" w:rsidRPr="00DA2C66" w:rsidP="00DA2C66">
            <w:pPr>
              <w:pStyle w:val="BodyText"/>
            </w:pPr>
            <w:r w:rsidRPr="00DA2C66">
              <w:t xml:space="preserve">personal equipment, eg, jackets, raincoats </w:t>
            </w:r>
          </w:p>
          <w:p w:rsidR="00000000" w:rsidRPr="00DA2C66" w:rsidP="00DA2C66">
            <w:pPr>
              <w:pStyle w:val="BodyText"/>
            </w:pPr>
            <w:r w:rsidRPr="00DA2C66">
              <w:t xml:space="preserve">safety equipment, eg, first aid kit </w:t>
            </w:r>
          </w:p>
          <w:p w:rsidR="00000000" w:rsidP="00DA2C66">
            <w:pPr>
              <w:pStyle w:val="BodyText"/>
              <w:rPr>
                <w:lang w:val="en-NZ"/>
              </w:rPr>
            </w:pPr>
            <w:r w:rsidRPr="00DA2C66">
              <w:t xml:space="preserve">group equipment, eg, communications </w:t>
            </w:r>
          </w:p>
        </w:tc>
      </w:tr>
      <w:tr w:rsidTr="002A0FF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rPr>
                <w:rStyle w:val="SpecialBold"/>
              </w:rPr>
              <w:t>Hazards</w:t>
            </w:r>
            <w:r w:rsidRPr="00DA2C66">
              <w:t xml:space="preserve"> </w:t>
            </w:r>
          </w:p>
        </w:tc>
        <w:tc>
          <w:tcPr>
            <w:tcW w:w="4500" w:type="dxa"/>
            <w:tcBorders>
              <w:top w:val="nil"/>
              <w:left w:val="nil"/>
              <w:bottom w:val="nil"/>
              <w:right w:val="nil"/>
            </w:tcBorders>
            <w:tcMar>
              <w:top w:w="0" w:type="dxa"/>
              <w:left w:w="62" w:type="dxa"/>
              <w:bottom w:w="0" w:type="dxa"/>
              <w:right w:w="62" w:type="dxa"/>
            </w:tcMar>
          </w:tcPr>
          <w:p w:rsidR="00000000" w:rsidRPr="00DA2C66" w:rsidP="00DA2C66">
            <w:pPr>
              <w:pStyle w:val="BodyText"/>
            </w:pPr>
            <w:r w:rsidRPr="00DA2C66">
              <w:t xml:space="preserve">[all categories] </w:t>
            </w:r>
          </w:p>
          <w:p w:rsidR="00000000" w:rsidRPr="00DA2C66" w:rsidP="00DA2C66">
            <w:pPr>
              <w:pStyle w:val="BodyText"/>
            </w:pPr>
            <w:r w:rsidRPr="00DA2C66">
              <w:t>potential terrain hazards</w:t>
            </w:r>
          </w:p>
          <w:p w:rsidR="00000000" w:rsidRPr="00DA2C66" w:rsidP="00DA2C66">
            <w:pPr>
              <w:pStyle w:val="BodyText"/>
            </w:pPr>
            <w:r w:rsidRPr="00DA2C66">
              <w:t>environmental haza</w:t>
            </w:r>
            <w:r w:rsidRPr="00DA2C66">
              <w:t xml:space="preserve">rds </w:t>
            </w:r>
          </w:p>
          <w:p w:rsidR="00000000" w:rsidRPr="00DA2C66" w:rsidP="00DA2C66">
            <w:pPr>
              <w:pStyle w:val="BodyText"/>
            </w:pPr>
            <w:r w:rsidRPr="00DA2C66">
              <w:t xml:space="preserve">heat </w:t>
            </w:r>
          </w:p>
          <w:p w:rsidR="00000000" w:rsidRPr="00DA2C66" w:rsidP="00DA2C66">
            <w:pPr>
              <w:pStyle w:val="BodyText"/>
            </w:pPr>
            <w:r w:rsidRPr="00DA2C66">
              <w:t xml:space="preserve">cold </w:t>
            </w:r>
          </w:p>
          <w:p w:rsidR="00000000" w:rsidRPr="00DA2C66" w:rsidP="00DA2C66">
            <w:pPr>
              <w:pStyle w:val="BodyText"/>
            </w:pPr>
            <w:r w:rsidRPr="00DA2C66">
              <w:t xml:space="preserve">rain </w:t>
            </w:r>
          </w:p>
          <w:p w:rsidR="00000000" w:rsidRPr="00DA2C66" w:rsidP="00DA2C66">
            <w:pPr>
              <w:pStyle w:val="BodyText"/>
            </w:pPr>
            <w:r w:rsidRPr="00DA2C66">
              <w:t xml:space="preserve">snow </w:t>
            </w:r>
          </w:p>
          <w:p w:rsidR="00000000" w:rsidRPr="00DA2C66" w:rsidP="00DA2C66">
            <w:pPr>
              <w:pStyle w:val="BodyText"/>
            </w:pPr>
            <w:r w:rsidRPr="00DA2C66">
              <w:t xml:space="preserve">flood </w:t>
            </w:r>
          </w:p>
          <w:p w:rsidR="00000000" w:rsidRPr="00DA2C66" w:rsidP="00DA2C66">
            <w:pPr>
              <w:pStyle w:val="BodyText"/>
            </w:pPr>
            <w:r w:rsidRPr="00DA2C66">
              <w:t xml:space="preserve">fire </w:t>
            </w:r>
          </w:p>
          <w:p w:rsidR="00000000" w:rsidRPr="00DA2C66" w:rsidP="00DA2C66">
            <w:pPr>
              <w:pStyle w:val="BodyText"/>
            </w:pPr>
            <w:r w:rsidRPr="00DA2C66">
              <w:t xml:space="preserve">storms </w:t>
            </w:r>
          </w:p>
          <w:p w:rsidR="00000000" w:rsidRPr="00DA2C66" w:rsidP="00DA2C66">
            <w:pPr>
              <w:pStyle w:val="BodyText"/>
            </w:pPr>
            <w:r w:rsidRPr="00DA2C66">
              <w:t>ice</w:t>
            </w:r>
          </w:p>
          <w:p w:rsidR="00000000" w:rsidRPr="00DA2C66" w:rsidP="00DA2C66">
            <w:pPr>
              <w:pStyle w:val="BodyText"/>
            </w:pPr>
            <w:r w:rsidRPr="00DA2C66">
              <w:t>people hazards</w:t>
            </w:r>
          </w:p>
          <w:p w:rsidR="00000000" w:rsidP="00DA2C66">
            <w:pPr>
              <w:pStyle w:val="BodyText"/>
              <w:rPr>
                <w:lang w:val="en-NZ"/>
              </w:rPr>
            </w:pPr>
            <w:r w:rsidRPr="00DA2C66">
              <w:t xml:space="preserve">equipment failure </w:t>
            </w:r>
          </w:p>
        </w:tc>
      </w:tr>
      <w:tr w:rsidTr="002A0FF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rPr>
                <w:rStyle w:val="SpecialBold"/>
              </w:rPr>
              <w:t>Improvised equipment</w:t>
            </w:r>
            <w:r w:rsidRPr="00DA2C66">
              <w:t xml:space="preserve"> </w:t>
            </w:r>
          </w:p>
        </w:tc>
        <w:tc>
          <w:tcPr>
            <w:tcW w:w="4500" w:type="dxa"/>
            <w:tcBorders>
              <w:top w:val="nil"/>
              <w:left w:val="nil"/>
              <w:bottom w:val="nil"/>
              <w:right w:val="nil"/>
            </w:tcBorders>
            <w:tcMar>
              <w:top w:w="0" w:type="dxa"/>
              <w:left w:w="62" w:type="dxa"/>
              <w:bottom w:w="0" w:type="dxa"/>
              <w:right w:w="62" w:type="dxa"/>
            </w:tcMar>
          </w:tcPr>
          <w:p w:rsidR="00000000" w:rsidRPr="00DA2C66" w:rsidP="00DA2C66">
            <w:pPr>
              <w:pStyle w:val="BodyText"/>
            </w:pPr>
            <w:r w:rsidRPr="00DA2C66">
              <w:t xml:space="preserve">[all categories] </w:t>
            </w:r>
          </w:p>
          <w:p w:rsidR="00000000" w:rsidRPr="00DA2C66" w:rsidP="00DA2C66">
            <w:pPr>
              <w:pStyle w:val="BodyText"/>
            </w:pPr>
            <w:r w:rsidRPr="00DA2C66">
              <w:t xml:space="preserve">repaired equipment </w:t>
            </w:r>
          </w:p>
          <w:p w:rsidR="00000000" w:rsidRPr="00DA2C66" w:rsidP="00DA2C66">
            <w:pPr>
              <w:pStyle w:val="BodyText"/>
            </w:pPr>
            <w:r w:rsidRPr="00DA2C66">
              <w:t xml:space="preserve">protective clothing </w:t>
            </w:r>
          </w:p>
          <w:p w:rsidR="00000000" w:rsidRPr="00DA2C66" w:rsidP="00DA2C66">
            <w:pPr>
              <w:pStyle w:val="BodyText"/>
            </w:pPr>
            <w:r w:rsidRPr="00DA2C66">
              <w:t xml:space="preserve">shelters </w:t>
            </w:r>
          </w:p>
          <w:p w:rsidR="00000000" w:rsidRPr="00DA2C66" w:rsidP="00DA2C66">
            <w:pPr>
              <w:pStyle w:val="BodyText"/>
            </w:pPr>
            <w:r w:rsidRPr="00DA2C66">
              <w:t xml:space="preserve">first aid resources, eg, slings, bandages   </w:t>
            </w:r>
          </w:p>
          <w:p w:rsidR="00000000" w:rsidP="00DA2C66">
            <w:pPr>
              <w:pStyle w:val="BodyText"/>
              <w:rPr>
                <w:lang w:val="en-NZ"/>
              </w:rPr>
            </w:pPr>
            <w:r w:rsidRPr="00DA2C66">
              <w:t xml:space="preserve">emergency response resources, eg, stretchers, splints </w:t>
            </w:r>
          </w:p>
        </w:tc>
      </w:tr>
      <w:tr w:rsidTr="002A0FF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rPr>
                <w:rStyle w:val="SpecialBold"/>
              </w:rPr>
              <w:t>Non</w:t>
            </w:r>
            <w:r w:rsidRPr="00DA2C66">
              <w:t>-</w:t>
            </w:r>
            <w:r w:rsidRPr="00DA2C66">
              <w:rPr>
                <w:rStyle w:val="SpecialBold"/>
              </w:rPr>
              <w:t>routine situations</w:t>
            </w:r>
            <w:r w:rsidRPr="00DA2C66">
              <w:t xml:space="preserve"> </w:t>
            </w:r>
          </w:p>
        </w:tc>
        <w:tc>
          <w:tcPr>
            <w:tcW w:w="4500" w:type="dxa"/>
            <w:tcBorders>
              <w:top w:val="nil"/>
              <w:left w:val="nil"/>
              <w:bottom w:val="nil"/>
              <w:right w:val="nil"/>
            </w:tcBorders>
            <w:tcMar>
              <w:top w:w="0" w:type="dxa"/>
              <w:left w:w="62" w:type="dxa"/>
              <w:bottom w:w="0" w:type="dxa"/>
              <w:right w:w="62" w:type="dxa"/>
            </w:tcMar>
          </w:tcPr>
          <w:p w:rsidR="00000000" w:rsidRPr="00DA2C66" w:rsidP="00DA2C66">
            <w:pPr>
              <w:pStyle w:val="BodyText"/>
            </w:pPr>
            <w:r w:rsidRPr="00DA2C66">
              <w:t xml:space="preserve">[all categories] </w:t>
            </w:r>
          </w:p>
          <w:p w:rsidR="00000000" w:rsidRPr="00DA2C66" w:rsidP="00DA2C66">
            <w:pPr>
              <w:pStyle w:val="BodyText"/>
            </w:pPr>
            <w:r w:rsidRPr="00DA2C66">
              <w:t xml:space="preserve">may include </w:t>
            </w:r>
          </w:p>
          <w:p w:rsidR="00000000" w:rsidRPr="00DA2C66" w:rsidP="00DA2C66">
            <w:pPr>
              <w:pStyle w:val="BodyText"/>
            </w:pPr>
            <w:r w:rsidRPr="00DA2C66">
              <w:t xml:space="preserve">lost or damaged equipment </w:t>
            </w:r>
          </w:p>
          <w:p w:rsidR="00000000" w:rsidRPr="00DA2C66" w:rsidP="00DA2C66">
            <w:pPr>
              <w:pStyle w:val="BodyText"/>
            </w:pPr>
            <w:r w:rsidRPr="00DA2C66">
              <w:t xml:space="preserve">unseasonal weather conditions </w:t>
            </w:r>
          </w:p>
          <w:p w:rsidR="00000000" w:rsidRPr="00DA2C66" w:rsidP="00DA2C66">
            <w:pPr>
              <w:pStyle w:val="BodyText"/>
            </w:pPr>
            <w:r w:rsidRPr="00DA2C66">
              <w:t xml:space="preserve">injuries </w:t>
            </w:r>
          </w:p>
          <w:p w:rsidR="00000000" w:rsidRPr="00DA2C66" w:rsidP="00DA2C66">
            <w:pPr>
              <w:pStyle w:val="BodyText"/>
            </w:pPr>
            <w:r w:rsidRPr="00DA2C66">
              <w:t xml:space="preserve">emergencies </w:t>
            </w:r>
          </w:p>
          <w:p w:rsidR="00000000" w:rsidRPr="00DA2C66" w:rsidP="00DA2C66">
            <w:pPr>
              <w:pStyle w:val="BodyText"/>
            </w:pPr>
            <w:r w:rsidRPr="00DA2C66">
              <w:t xml:space="preserve">communication breakdowns </w:t>
            </w:r>
          </w:p>
          <w:p w:rsidR="00000000" w:rsidRPr="00DA2C66" w:rsidP="00DA2C66">
            <w:pPr>
              <w:pStyle w:val="BodyText"/>
            </w:pPr>
            <w:r w:rsidRPr="00DA2C66">
              <w:t>phobias and panic in other group membe</w:t>
            </w:r>
            <w:r w:rsidRPr="00DA2C66">
              <w:t xml:space="preserve">rs </w:t>
            </w:r>
          </w:p>
          <w:p w:rsidR="00000000" w:rsidRPr="00DA2C66" w:rsidP="00DA2C66">
            <w:pPr>
              <w:pStyle w:val="BodyText"/>
            </w:pPr>
            <w:r w:rsidRPr="00DA2C66">
              <w:t xml:space="preserve">characteristics of other group members </w:t>
            </w:r>
          </w:p>
          <w:p w:rsidR="00000000" w:rsidRPr="00DA2C66" w:rsidP="00DA2C66">
            <w:pPr>
              <w:pStyle w:val="BodyText"/>
            </w:pPr>
            <w:r w:rsidRPr="00DA2C66">
              <w:t xml:space="preserve">weight </w:t>
            </w:r>
          </w:p>
          <w:p w:rsidR="00000000" w:rsidRPr="00DA2C66" w:rsidP="00DA2C66">
            <w:pPr>
              <w:pStyle w:val="BodyText"/>
            </w:pPr>
            <w:r w:rsidRPr="00DA2C66">
              <w:t xml:space="preserve">size </w:t>
            </w:r>
          </w:p>
          <w:p w:rsidR="00000000" w:rsidRPr="00DA2C66" w:rsidP="00DA2C66">
            <w:pPr>
              <w:pStyle w:val="BodyText"/>
            </w:pPr>
            <w:r w:rsidRPr="00DA2C66">
              <w:t xml:space="preserve">physical ability </w:t>
            </w:r>
          </w:p>
          <w:p w:rsidR="00000000" w:rsidP="00DA2C66">
            <w:pPr>
              <w:pStyle w:val="BodyText"/>
              <w:rPr>
                <w:lang w:val="en-NZ"/>
              </w:rPr>
            </w:pPr>
            <w:r w:rsidRPr="00DA2C66">
              <w:t xml:space="preserve">cultural background </w:t>
            </w:r>
          </w:p>
        </w:tc>
      </w:tr>
      <w:tr w:rsidTr="002A0FF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rPr>
                <w:rStyle w:val="SpecialBold"/>
              </w:rPr>
              <w:t>Planning process</w:t>
            </w:r>
            <w:r w:rsidRPr="00DA2C66">
              <w:t xml:space="preserve"> </w:t>
            </w:r>
          </w:p>
        </w:tc>
        <w:tc>
          <w:tcPr>
            <w:tcW w:w="4500" w:type="dxa"/>
            <w:tcBorders>
              <w:top w:val="nil"/>
              <w:left w:val="nil"/>
              <w:bottom w:val="nil"/>
              <w:right w:val="nil"/>
            </w:tcBorders>
            <w:tcMar>
              <w:top w:w="0" w:type="dxa"/>
              <w:left w:w="62" w:type="dxa"/>
              <w:bottom w:w="0" w:type="dxa"/>
              <w:right w:w="62" w:type="dxa"/>
            </w:tcMar>
          </w:tcPr>
          <w:p w:rsidR="00000000" w:rsidRPr="00DA2C66" w:rsidP="00DA2C66">
            <w:pPr>
              <w:pStyle w:val="BodyText"/>
            </w:pPr>
            <w:r w:rsidRPr="00DA2C66">
              <w:t xml:space="preserve">[all categories] </w:t>
            </w:r>
          </w:p>
          <w:p w:rsidR="00000000" w:rsidRPr="00DA2C66" w:rsidP="00DA2C66">
            <w:pPr>
              <w:pStyle w:val="BodyText"/>
            </w:pPr>
            <w:r w:rsidRPr="00DA2C66">
              <w:t xml:space="preserve">access </w:t>
            </w:r>
          </w:p>
          <w:p w:rsidR="00000000" w:rsidRPr="00DA2C66" w:rsidP="00DA2C66">
            <w:pPr>
              <w:pStyle w:val="BodyText"/>
            </w:pPr>
            <w:r w:rsidRPr="00DA2C66">
              <w:t xml:space="preserve">start </w:t>
            </w:r>
          </w:p>
          <w:p w:rsidR="00000000" w:rsidRPr="00DA2C66" w:rsidP="00DA2C66">
            <w:pPr>
              <w:pStyle w:val="BodyText"/>
            </w:pPr>
            <w:r w:rsidRPr="00DA2C66">
              <w:t xml:space="preserve">finish </w:t>
            </w:r>
          </w:p>
          <w:p w:rsidR="00000000" w:rsidRPr="00DA2C66" w:rsidP="00DA2C66">
            <w:pPr>
              <w:pStyle w:val="BodyText"/>
            </w:pPr>
            <w:r w:rsidRPr="00DA2C66">
              <w:t>emergency</w:t>
            </w:r>
          </w:p>
          <w:p w:rsidR="00000000" w:rsidRPr="00DA2C66" w:rsidP="00DA2C66">
            <w:pPr>
              <w:pStyle w:val="BodyText"/>
            </w:pPr>
            <w:r w:rsidRPr="00DA2C66">
              <w:t xml:space="preserve">transport </w:t>
            </w:r>
          </w:p>
          <w:p w:rsidR="00000000" w:rsidRPr="00DA2C66" w:rsidP="00DA2C66">
            <w:pPr>
              <w:pStyle w:val="BodyText"/>
            </w:pPr>
            <w:r w:rsidRPr="00DA2C66">
              <w:t xml:space="preserve">viability </w:t>
            </w:r>
          </w:p>
          <w:p w:rsidR="00000000" w:rsidRPr="00DA2C66" w:rsidP="00DA2C66">
            <w:pPr>
              <w:pStyle w:val="BodyText"/>
            </w:pPr>
            <w:r w:rsidRPr="00DA2C66">
              <w:t xml:space="preserve">weather considerations </w:t>
            </w:r>
          </w:p>
          <w:p w:rsidR="00000000" w:rsidP="00DA2C66">
            <w:pPr>
              <w:pStyle w:val="BodyText"/>
              <w:rPr>
                <w:lang w:val="en-NZ"/>
              </w:rPr>
            </w:pPr>
            <w:r w:rsidRPr="00DA2C66">
              <w:t xml:space="preserve">environmental factors </w:t>
            </w:r>
          </w:p>
        </w:tc>
      </w:tr>
      <w:tr w:rsidTr="002A0FF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rPr>
                <w:rStyle w:val="SpecialBold"/>
              </w:rPr>
              <w:t>Statutory and organisational procedures</w:t>
            </w:r>
            <w:r w:rsidRPr="00DA2C66">
              <w:t xml:space="preserve"> </w:t>
            </w:r>
          </w:p>
        </w:tc>
        <w:tc>
          <w:tcPr>
            <w:tcW w:w="4500" w:type="dxa"/>
            <w:tcBorders>
              <w:top w:val="nil"/>
              <w:left w:val="nil"/>
              <w:bottom w:val="nil"/>
              <w:right w:val="nil"/>
            </w:tcBorders>
            <w:tcMar>
              <w:top w:w="0" w:type="dxa"/>
              <w:left w:w="62" w:type="dxa"/>
              <w:bottom w:w="0" w:type="dxa"/>
              <w:right w:w="62" w:type="dxa"/>
            </w:tcMar>
          </w:tcPr>
          <w:p w:rsidR="00000000" w:rsidRPr="00DA2C66" w:rsidP="00DA2C66">
            <w:pPr>
              <w:pStyle w:val="BodyText"/>
            </w:pPr>
            <w:r w:rsidRPr="00DA2C66">
              <w:t xml:space="preserve">[all categories] </w:t>
            </w:r>
          </w:p>
          <w:p w:rsidR="00000000" w:rsidRPr="00DA2C66" w:rsidP="00DA2C66">
            <w:pPr>
              <w:pStyle w:val="BodyText"/>
            </w:pPr>
            <w:r w:rsidRPr="00DA2C66">
              <w:t>include</w:t>
            </w:r>
          </w:p>
          <w:p w:rsidR="00000000" w:rsidRPr="00DA2C66" w:rsidP="00DA2C66">
            <w:pPr>
              <w:pStyle w:val="BodyText"/>
            </w:pPr>
            <w:r w:rsidRPr="00DA2C66">
              <w:t>permits from management authorities</w:t>
            </w:r>
          </w:p>
          <w:p w:rsidR="00000000" w:rsidRPr="00DA2C66" w:rsidP="00DA2C66">
            <w:pPr>
              <w:pStyle w:val="BodyText"/>
            </w:pPr>
            <w:r w:rsidRPr="00DA2C66">
              <w:t>authority/permission from landowners</w:t>
            </w:r>
          </w:p>
          <w:p w:rsidR="00000000" w:rsidP="00DA2C66">
            <w:pPr>
              <w:pStyle w:val="BodyText"/>
              <w:rPr>
                <w:lang w:val="en-NZ"/>
              </w:rPr>
            </w:pPr>
            <w:r w:rsidRPr="00DA2C66">
              <w:t xml:space="preserve">documented operating procedures and organisation/enterprise policies </w:t>
            </w:r>
          </w:p>
        </w:tc>
      </w:tr>
      <w:tr w:rsidTr="002A0FF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A2C66">
            <w:pPr>
              <w:pStyle w:val="BodyText"/>
              <w:rPr>
                <w:lang w:val="en-NZ"/>
              </w:rPr>
            </w:pPr>
            <w:r w:rsidRPr="00DA2C66">
              <w:rPr>
                <w:rStyle w:val="SpecialBold"/>
              </w:rPr>
              <w:t>Temporary sites</w:t>
            </w:r>
            <w:r w:rsidRPr="00DA2C66">
              <w:t xml:space="preserve"> </w:t>
            </w:r>
          </w:p>
        </w:tc>
        <w:tc>
          <w:tcPr>
            <w:tcW w:w="4500" w:type="dxa"/>
            <w:tcBorders>
              <w:top w:val="nil"/>
              <w:left w:val="nil"/>
              <w:bottom w:val="nil"/>
              <w:right w:val="nil"/>
            </w:tcBorders>
            <w:tcMar>
              <w:top w:w="0" w:type="dxa"/>
              <w:left w:w="62" w:type="dxa"/>
              <w:bottom w:w="0" w:type="dxa"/>
              <w:right w:w="62" w:type="dxa"/>
            </w:tcMar>
          </w:tcPr>
          <w:p w:rsidR="00000000" w:rsidRPr="00DA2C66" w:rsidP="00DA2C66">
            <w:pPr>
              <w:pStyle w:val="BodyText"/>
            </w:pPr>
            <w:r w:rsidRPr="00DA2C66">
              <w:t xml:space="preserve">[all categories] </w:t>
            </w:r>
          </w:p>
          <w:p w:rsidR="00000000" w:rsidRPr="00DA2C66" w:rsidP="00DA2C66">
            <w:pPr>
              <w:pStyle w:val="BodyText"/>
            </w:pPr>
            <w:r w:rsidRPr="00DA2C66">
              <w:t>includes sites used as</w:t>
            </w:r>
          </w:p>
          <w:p w:rsidR="00000000" w:rsidRPr="00DA2C66" w:rsidP="00DA2C66">
            <w:pPr>
              <w:pStyle w:val="BodyText"/>
            </w:pPr>
            <w:r w:rsidRPr="00DA2C66">
              <w:t>rest stops</w:t>
            </w:r>
          </w:p>
          <w:p w:rsidR="00000000" w:rsidRPr="00DA2C66" w:rsidP="00DA2C66">
            <w:pPr>
              <w:pStyle w:val="BodyText"/>
            </w:pPr>
            <w:r w:rsidRPr="00DA2C66">
              <w:t>activity sites</w:t>
            </w:r>
          </w:p>
          <w:p w:rsidR="00000000" w:rsidRPr="00DA2C66" w:rsidP="00DA2C66">
            <w:pPr>
              <w:pStyle w:val="BodyText"/>
            </w:pPr>
            <w:r w:rsidRPr="00DA2C66">
              <w:t xml:space="preserve">temporary or overnight shelter </w:t>
            </w:r>
          </w:p>
        </w:tc>
      </w:tr>
    </w:tbl>
    <w:p w:rsidR="00000000" w:rsidRPr="00DA2C66" w:rsidP="00DA2C66">
      <w:pPr>
        <w:pStyle w:val="BodyText"/>
      </w:pPr>
    </w:p>
    <w:p w:rsidR="00000000" w:rsidRPr="00DA2C66" w:rsidP="00DA2C66">
      <w:pPr>
        <w:pStyle w:val="AllowPageBreak"/>
      </w:pPr>
    </w:p>
    <w:p w:rsidR="00000000" w:rsidRPr="00DA2C66" w:rsidP="00DA2C66">
      <w:pPr>
        <w:pStyle w:val="Heading1"/>
      </w:pPr>
      <w:bookmarkStart w:id="12" w:name="O_320392"/>
      <w:bookmarkEnd w:id="12"/>
      <w:r w:rsidRPr="00DA2C66">
        <w:t>Unit Sector(s)</w:t>
      </w:r>
    </w:p>
    <w:p w:rsidR="00000000" w:rsidRPr="00DA2C66" w:rsidP="00DA2C66">
      <w:pPr>
        <w:pStyle w:val="BodyText"/>
      </w:pPr>
      <w:r w:rsidRPr="00DA2C66">
        <w:t>Not applicable.</w:t>
      </w:r>
    </w:p>
    <w:p w:rsidR="00000000" w:rsidRPr="00DA2C66" w:rsidP="00DA2C66"/>
    <w:sectPr w:rsidSect="00DA2C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C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0FF9" w:rsidP="002A0F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C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FF9" w:rsidP="00DA2C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A0FF9" w:rsidP="00DA2C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A0FF9" w:rsidP="00DA2C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C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0FF9" w:rsidP="002A0F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C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FF9" w:rsidP="00DA2C66">
    <w:pPr>
      <w:pStyle w:val="Header"/>
      <w:framePr w:wrap="around"/>
    </w:pPr>
    <w:r>
      <w:fldChar w:fldCharType="begin"/>
    </w:r>
    <w:r>
      <w:instrText xml:space="preserve"> TITLE   \* MERGEFORMAT </w:instrText>
    </w:r>
    <w:r>
      <w:fldChar w:fldCharType="separate"/>
    </w:r>
    <w:r>
      <w:t>SROODR002A Plan outdoor recreation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A0FF9" w:rsidP="00DA2C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C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2C66"/>
    <w:pPr>
      <w:spacing w:before="360" w:after="60"/>
      <w:outlineLvl w:val="0"/>
    </w:pPr>
    <w:rPr>
      <w:sz w:val="32"/>
    </w:rPr>
  </w:style>
  <w:style w:type="paragraph" w:styleId="Heading2">
    <w:name w:val="heading 2"/>
    <w:basedOn w:val="HeadingBase"/>
    <w:next w:val="BodyText"/>
    <w:link w:val="Heading2Char"/>
    <w:qFormat/>
    <w:rsid w:val="00DA2C66"/>
    <w:pPr>
      <w:keepLines/>
      <w:spacing w:before="240" w:after="120"/>
      <w:outlineLvl w:val="1"/>
    </w:pPr>
    <w:rPr>
      <w:sz w:val="28"/>
      <w:szCs w:val="40"/>
    </w:rPr>
  </w:style>
  <w:style w:type="paragraph" w:styleId="Heading3">
    <w:name w:val="heading 3"/>
    <w:basedOn w:val="HeadingBase"/>
    <w:next w:val="BodyText"/>
    <w:link w:val="Heading3Char"/>
    <w:qFormat/>
    <w:rsid w:val="00DA2C66"/>
    <w:pPr>
      <w:spacing w:before="180" w:after="120"/>
      <w:outlineLvl w:val="2"/>
    </w:pPr>
    <w:rPr>
      <w:spacing w:val="-10"/>
      <w:kern w:val="32"/>
    </w:rPr>
  </w:style>
  <w:style w:type="paragraph" w:styleId="Heading4">
    <w:name w:val="heading 4"/>
    <w:basedOn w:val="HeadingBase"/>
    <w:next w:val="BodyText"/>
    <w:link w:val="Heading4Char"/>
    <w:qFormat/>
    <w:rsid w:val="00DA2C66"/>
    <w:pPr>
      <w:spacing w:before="160" w:after="120"/>
      <w:outlineLvl w:val="3"/>
    </w:pPr>
    <w:rPr>
      <w:sz w:val="22"/>
    </w:rPr>
  </w:style>
  <w:style w:type="paragraph" w:styleId="Heading5">
    <w:name w:val="heading 5"/>
    <w:basedOn w:val="HeadingBase"/>
    <w:next w:val="Normal"/>
    <w:link w:val="Heading5Char"/>
    <w:qFormat/>
    <w:rsid w:val="00DA2C66"/>
    <w:pPr>
      <w:spacing w:before="80"/>
      <w:outlineLvl w:val="4"/>
    </w:pPr>
    <w:rPr>
      <w:color w:val="918585"/>
      <w:sz w:val="20"/>
    </w:rPr>
  </w:style>
  <w:style w:type="paragraph" w:styleId="Heading6">
    <w:name w:val="heading 6"/>
    <w:basedOn w:val="HeadingBase"/>
    <w:next w:val="Normal"/>
    <w:link w:val="Heading6Char"/>
    <w:qFormat/>
    <w:rsid w:val="00DA2C66"/>
    <w:pPr>
      <w:spacing w:before="60"/>
      <w:outlineLvl w:val="5"/>
    </w:pPr>
    <w:rPr>
      <w:color w:val="918585"/>
      <w:sz w:val="20"/>
    </w:rPr>
  </w:style>
  <w:style w:type="paragraph" w:styleId="Heading7">
    <w:name w:val="heading 7"/>
    <w:basedOn w:val="Normal"/>
    <w:next w:val="Normal"/>
    <w:link w:val="Heading7Char"/>
    <w:qFormat/>
    <w:rsid w:val="00DA2C66"/>
    <w:pPr>
      <w:ind w:left="720"/>
      <w:outlineLvl w:val="6"/>
    </w:pPr>
    <w:rPr>
      <w:i/>
    </w:rPr>
  </w:style>
  <w:style w:type="paragraph" w:styleId="Heading8">
    <w:name w:val="heading 8"/>
    <w:basedOn w:val="Normal"/>
    <w:next w:val="Normal"/>
    <w:link w:val="Heading8Char"/>
    <w:qFormat/>
    <w:rsid w:val="00DA2C66"/>
    <w:pPr>
      <w:ind w:left="720"/>
      <w:outlineLvl w:val="7"/>
    </w:pPr>
    <w:rPr>
      <w:i/>
    </w:rPr>
  </w:style>
  <w:style w:type="paragraph" w:styleId="Heading9">
    <w:name w:val="heading 9"/>
    <w:basedOn w:val="Normal"/>
    <w:next w:val="Normal"/>
    <w:link w:val="Heading9Char"/>
    <w:qFormat/>
    <w:rsid w:val="00DA2C66"/>
    <w:pPr>
      <w:ind w:left="720"/>
      <w:outlineLvl w:val="8"/>
    </w:pPr>
    <w:rPr>
      <w:i/>
    </w:rPr>
  </w:style>
  <w:style w:type="character" w:default="1" w:styleId="DefaultParagraphFont">
    <w:name w:val="Default Paragraph Font"/>
    <w:uiPriority w:val="1"/>
    <w:unhideWhenUsed/>
    <w:rsid w:val="00DA2C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2C66"/>
  </w:style>
  <w:style w:type="character" w:customStyle="1" w:styleId="Heading1Char">
    <w:name w:val="Heading 1 Char"/>
    <w:basedOn w:val="DefaultParagraphFont"/>
    <w:link w:val="Heading1"/>
    <w:rsid w:val="00DA2C66"/>
    <w:rPr>
      <w:rFonts w:ascii="Times New Roman" w:eastAsia="Times New Roman" w:hAnsi="Times New Roman" w:cs="Times New Roman"/>
      <w:b/>
      <w:sz w:val="32"/>
      <w:szCs w:val="20"/>
      <w:lang w:eastAsia="en-US"/>
    </w:rPr>
  </w:style>
  <w:style w:type="paragraph" w:styleId="BodyText">
    <w:name w:val="Body Text"/>
    <w:basedOn w:val="Normal"/>
    <w:link w:val="BodyTextChar"/>
    <w:rsid w:val="00DA2C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2C66"/>
    <w:rPr>
      <w:rFonts w:ascii="Times New Roman" w:eastAsia="Times New Roman" w:hAnsi="Times New Roman" w:cs="Times New Roman"/>
      <w:sz w:val="24"/>
      <w:lang w:val="en-US" w:eastAsia="en-US"/>
    </w:rPr>
  </w:style>
  <w:style w:type="paragraph" w:styleId="Footer">
    <w:name w:val="footer"/>
    <w:basedOn w:val="Normal"/>
    <w:link w:val="FooterChar"/>
    <w:rsid w:val="00DA2C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2C66"/>
    <w:rPr>
      <w:rFonts w:ascii="Times New Roman" w:eastAsia="Times New Roman" w:hAnsi="Times New Roman" w:cs="Times New Roman"/>
      <w:sz w:val="16"/>
      <w:lang w:val="en-US" w:eastAsia="en-US"/>
    </w:rPr>
  </w:style>
  <w:style w:type="character" w:customStyle="1" w:styleId="SpecialBold">
    <w:name w:val="Special Bold"/>
    <w:basedOn w:val="DefaultParagraphFont"/>
    <w:rsid w:val="00DA2C66"/>
    <w:rPr>
      <w:b/>
      <w:spacing w:val="0"/>
    </w:rPr>
  </w:style>
  <w:style w:type="paragraph" w:styleId="Header">
    <w:name w:val="header"/>
    <w:basedOn w:val="Normal"/>
    <w:link w:val="HeaderChar"/>
    <w:rsid w:val="00DA2C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2C6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A2C66"/>
    <w:rPr>
      <w:i/>
    </w:rPr>
  </w:style>
  <w:style w:type="paragraph" w:customStyle="1" w:styleId="SuperHeading">
    <w:name w:val="SuperHeading"/>
    <w:basedOn w:val="Normal"/>
    <w:rsid w:val="00DA2C66"/>
    <w:pPr>
      <w:spacing w:before="240" w:after="120"/>
      <w:outlineLvl w:val="0"/>
    </w:pPr>
    <w:rPr>
      <w:rFonts w:ascii="Times New Roman" w:hAnsi="Times New Roman"/>
      <w:b/>
      <w:sz w:val="28"/>
    </w:rPr>
  </w:style>
  <w:style w:type="paragraph" w:customStyle="1" w:styleId="TableHeading">
    <w:name w:val="Table Heading"/>
    <w:basedOn w:val="HeadingBase"/>
    <w:rsid w:val="00DA2C66"/>
    <w:pPr>
      <w:keepLines/>
      <w:pBdr>
        <w:bottom w:val="single" w:sz="6" w:space="1" w:color="918585"/>
      </w:pBdr>
      <w:spacing w:before="240"/>
    </w:pPr>
  </w:style>
  <w:style w:type="paragraph" w:customStyle="1" w:styleId="AllowPageBreak">
    <w:name w:val="AllowPageBreak"/>
    <w:rsid w:val="00DA2C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A2C66"/>
    <w:rPr>
      <w:b/>
      <w:i/>
      <w:u w:val="none"/>
    </w:rPr>
  </w:style>
  <w:style w:type="character" w:customStyle="1" w:styleId="Heading2Char">
    <w:name w:val="Heading 2 Char"/>
    <w:basedOn w:val="DefaultParagraphFont"/>
    <w:link w:val="Heading2"/>
    <w:rsid w:val="00DA2C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2C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2C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2C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2C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2C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2C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2C66"/>
    <w:rPr>
      <w:rFonts w:ascii="Courier New" w:eastAsia="Times New Roman" w:hAnsi="Courier New" w:cs="Times New Roman"/>
      <w:i/>
      <w:szCs w:val="20"/>
      <w:lang w:val="en-US" w:eastAsia="en-US"/>
    </w:rPr>
  </w:style>
  <w:style w:type="paragraph" w:customStyle="1" w:styleId="HeadingBase">
    <w:name w:val="Heading Base"/>
    <w:rsid w:val="00DA2C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2C66"/>
    <w:pPr>
      <w:tabs>
        <w:tab w:val="right" w:leader="dot" w:pos="9072"/>
      </w:tabs>
      <w:ind w:left="567"/>
    </w:pPr>
    <w:rPr>
      <w:szCs w:val="22"/>
    </w:rPr>
  </w:style>
  <w:style w:type="paragraph" w:customStyle="1" w:styleId="TOCBase">
    <w:name w:val="TOC Base"/>
    <w:rsid w:val="00DA2C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2C66"/>
    <w:pPr>
      <w:tabs>
        <w:tab w:val="right" w:leader="dot" w:pos="9072"/>
      </w:tabs>
      <w:spacing w:before="40" w:after="40"/>
      <w:ind w:left="284"/>
    </w:pPr>
    <w:rPr>
      <w:rFonts w:ascii="Times New Roman" w:hAnsi="Times New Roman"/>
    </w:rPr>
  </w:style>
  <w:style w:type="paragraph" w:styleId="TOC1">
    <w:name w:val="toc 1"/>
    <w:basedOn w:val="TOCBase"/>
    <w:next w:val="Normal"/>
    <w:rsid w:val="00DA2C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2C66"/>
    <w:pPr>
      <w:spacing w:before="5040"/>
      <w:jc w:val="center"/>
    </w:pPr>
    <w:rPr>
      <w:sz w:val="48"/>
      <w:szCs w:val="72"/>
      <w:lang w:val="en-US"/>
    </w:rPr>
  </w:style>
  <w:style w:type="character" w:customStyle="1" w:styleId="TitleChar">
    <w:name w:val="Title Char"/>
    <w:basedOn w:val="DefaultParagraphFont"/>
    <w:link w:val="Title"/>
    <w:rsid w:val="00DA2C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2C66"/>
    <w:pPr>
      <w:tabs>
        <w:tab w:val="left" w:pos="3600"/>
        <w:tab w:val="left" w:pos="3958"/>
      </w:tabs>
    </w:pPr>
  </w:style>
  <w:style w:type="paragraph" w:styleId="List">
    <w:name w:val="List"/>
    <w:basedOn w:val="BodyText"/>
    <w:next w:val="BodyText"/>
    <w:rsid w:val="00DA2C66"/>
    <w:pPr>
      <w:tabs>
        <w:tab w:val="left" w:pos="340"/>
      </w:tabs>
      <w:spacing w:before="60" w:after="60"/>
      <w:ind w:left="340" w:hanging="340"/>
    </w:pPr>
  </w:style>
  <w:style w:type="paragraph" w:styleId="ListBullet">
    <w:name w:val="List Bullet"/>
    <w:basedOn w:val="List"/>
    <w:rsid w:val="00DA2C66"/>
    <w:pPr>
      <w:numPr>
        <w:numId w:val="11"/>
      </w:numPr>
      <w:tabs>
        <w:tab w:val="clear" w:pos="340"/>
      </w:tabs>
      <w:spacing w:before="40" w:after="40"/>
    </w:pPr>
  </w:style>
  <w:style w:type="paragraph" w:customStyle="1" w:styleId="Note">
    <w:name w:val="Note"/>
    <w:basedOn w:val="BodyText"/>
    <w:rsid w:val="00DA2C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2C66"/>
    <w:pPr>
      <w:framePr w:wrap="auto" w:hAnchor="text" w:y="6049"/>
    </w:pPr>
    <w:rPr>
      <w:color w:val="000000"/>
      <w:sz w:val="40"/>
    </w:rPr>
  </w:style>
  <w:style w:type="paragraph" w:customStyle="1" w:styleId="TOCTitle">
    <w:name w:val="TOCTitle"/>
    <w:basedOn w:val="Heading1"/>
    <w:rsid w:val="00DA2C66"/>
    <w:pPr>
      <w:spacing w:after="240"/>
      <w:jc w:val="center"/>
      <w:outlineLvl w:val="9"/>
    </w:pPr>
    <w:rPr>
      <w:caps/>
    </w:rPr>
  </w:style>
  <w:style w:type="paragraph" w:customStyle="1" w:styleId="Version">
    <w:name w:val="Version"/>
    <w:rsid w:val="00DA2C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2C66"/>
    <w:pPr>
      <w:numPr>
        <w:numId w:val="12"/>
      </w:numPr>
      <w:tabs>
        <w:tab w:val="clear" w:pos="680"/>
      </w:tabs>
    </w:pPr>
  </w:style>
  <w:style w:type="paragraph" w:styleId="Index1">
    <w:name w:val="index 1"/>
    <w:basedOn w:val="Normal"/>
    <w:next w:val="Normal"/>
    <w:semiHidden/>
    <w:rsid w:val="00DA2C66"/>
    <w:pPr>
      <w:keepNext w:val="0"/>
      <w:tabs>
        <w:tab w:val="right" w:pos="4176"/>
      </w:tabs>
      <w:ind w:left="198" w:hanging="198"/>
    </w:pPr>
    <w:rPr>
      <w:rFonts w:ascii="Garamond" w:hAnsi="Garamond"/>
    </w:rPr>
  </w:style>
  <w:style w:type="paragraph" w:styleId="IndexHeading">
    <w:name w:val="index heading"/>
    <w:basedOn w:val="Normal"/>
    <w:next w:val="Index1"/>
    <w:semiHidden/>
    <w:rsid w:val="00DA2C66"/>
    <w:pPr>
      <w:spacing w:before="120" w:after="120"/>
    </w:pPr>
    <w:rPr>
      <w:rFonts w:ascii="Arial" w:hAnsi="Arial"/>
      <w:b/>
      <w:color w:val="918585"/>
      <w:sz w:val="24"/>
    </w:rPr>
  </w:style>
  <w:style w:type="paragraph" w:customStyle="1" w:styleId="Chapter">
    <w:name w:val="Chapter"/>
    <w:basedOn w:val="Normal"/>
    <w:rsid w:val="00DA2C66"/>
    <w:pPr>
      <w:spacing w:before="240"/>
    </w:pPr>
    <w:rPr>
      <w:rFonts w:ascii="Times New Roman" w:hAnsi="Times New Roman"/>
      <w:smallCaps/>
      <w:spacing w:val="80"/>
      <w:sz w:val="28"/>
    </w:rPr>
  </w:style>
  <w:style w:type="paragraph" w:customStyle="1" w:styleId="InChapter">
    <w:name w:val="InChapter"/>
    <w:basedOn w:val="Heading3"/>
    <w:rsid w:val="00DA2C66"/>
    <w:pPr>
      <w:spacing w:after="240"/>
      <w:outlineLvl w:val="9"/>
    </w:pPr>
    <w:rPr>
      <w:noProof/>
    </w:rPr>
  </w:style>
  <w:style w:type="paragraph" w:styleId="Index2">
    <w:name w:val="index 2"/>
    <w:basedOn w:val="Normal"/>
    <w:next w:val="Normal"/>
    <w:semiHidden/>
    <w:rsid w:val="00DA2C66"/>
    <w:pPr>
      <w:tabs>
        <w:tab w:val="right" w:pos="4176"/>
      </w:tabs>
      <w:ind w:left="568" w:hanging="284"/>
    </w:pPr>
    <w:rPr>
      <w:rFonts w:ascii="Garamond" w:hAnsi="Garamond"/>
    </w:rPr>
  </w:style>
  <w:style w:type="paragraph" w:customStyle="1" w:styleId="Byline">
    <w:name w:val="Byline"/>
    <w:rsid w:val="00DA2C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2C66"/>
    <w:pPr>
      <w:tabs>
        <w:tab w:val="clear" w:pos="3600"/>
        <w:tab w:val="clear" w:pos="3958"/>
      </w:tabs>
      <w:jc w:val="right"/>
    </w:pPr>
  </w:style>
  <w:style w:type="paragraph" w:styleId="Caption">
    <w:name w:val="caption"/>
    <w:basedOn w:val="BodyText"/>
    <w:next w:val="Normal"/>
    <w:qFormat/>
    <w:rsid w:val="00DA2C66"/>
    <w:pPr>
      <w:framePr w:w="2268" w:hSpace="181" w:vSpace="181" w:wrap="around" w:vAnchor="text" w:hAnchor="page" w:x="1135" w:y="285" w:anchorLock="1"/>
    </w:pPr>
    <w:rPr>
      <w:i/>
    </w:rPr>
  </w:style>
  <w:style w:type="paragraph" w:customStyle="1" w:styleId="MiniTOCTitle">
    <w:name w:val="MiniTOCTitle"/>
    <w:basedOn w:val="Heading4"/>
    <w:rsid w:val="00DA2C66"/>
    <w:pPr>
      <w:spacing w:before="240"/>
      <w:outlineLvl w:val="9"/>
    </w:pPr>
    <w:rPr>
      <w:noProof/>
      <w:sz w:val="24"/>
    </w:rPr>
  </w:style>
  <w:style w:type="paragraph" w:customStyle="1" w:styleId="MiniTOCItem">
    <w:name w:val="MiniTOCItem"/>
    <w:basedOn w:val="ListBullet"/>
    <w:rsid w:val="00DA2C66"/>
    <w:pPr>
      <w:numPr>
        <w:numId w:val="0"/>
      </w:numPr>
      <w:tabs>
        <w:tab w:val="right" w:leader="dot" w:pos="6521"/>
      </w:tabs>
      <w:spacing w:before="0" w:after="0"/>
    </w:pPr>
  </w:style>
  <w:style w:type="paragraph" w:customStyle="1" w:styleId="TOFTitle">
    <w:name w:val="TOFTitle"/>
    <w:basedOn w:val="TOCTitle"/>
    <w:rsid w:val="00DA2C66"/>
  </w:style>
  <w:style w:type="paragraph" w:styleId="TableofFigures">
    <w:name w:val="table of figures"/>
    <w:basedOn w:val="Normal"/>
    <w:next w:val="Normal"/>
    <w:semiHidden/>
    <w:rsid w:val="00DA2C66"/>
    <w:pPr>
      <w:tabs>
        <w:tab w:val="right" w:leader="dot" w:pos="9072"/>
      </w:tabs>
      <w:ind w:left="970" w:hanging="403"/>
    </w:pPr>
    <w:rPr>
      <w:rFonts w:ascii="Times New Roman" w:hAnsi="Times New Roman"/>
      <w:b/>
    </w:rPr>
  </w:style>
  <w:style w:type="paragraph" w:styleId="ListNumber">
    <w:name w:val="List Number"/>
    <w:basedOn w:val="List"/>
    <w:rsid w:val="00DA2C66"/>
    <w:pPr>
      <w:numPr>
        <w:numId w:val="9"/>
      </w:numPr>
    </w:pPr>
  </w:style>
  <w:style w:type="character" w:customStyle="1" w:styleId="WingdingSymbols">
    <w:name w:val="Wingding Symbols"/>
    <w:rsid w:val="00DA2C66"/>
    <w:rPr>
      <w:rFonts w:ascii="Wingdings" w:hAnsi="Wingdings"/>
    </w:rPr>
  </w:style>
  <w:style w:type="character" w:customStyle="1" w:styleId="HotSpot">
    <w:name w:val="HotSpot"/>
    <w:rsid w:val="00DA2C66"/>
    <w:rPr>
      <w:color w:val="0033CC"/>
      <w:u w:val="none"/>
    </w:rPr>
  </w:style>
  <w:style w:type="paragraph" w:customStyle="1" w:styleId="BodyTextRight">
    <w:name w:val="Body Text Right"/>
    <w:basedOn w:val="BodyText"/>
    <w:rsid w:val="00DA2C66"/>
    <w:pPr>
      <w:spacing w:before="0" w:after="0"/>
      <w:jc w:val="right"/>
    </w:pPr>
  </w:style>
  <w:style w:type="paragraph" w:styleId="Index3">
    <w:name w:val="index 3"/>
    <w:basedOn w:val="ListNumber2"/>
    <w:next w:val="Normal"/>
    <w:semiHidden/>
    <w:rsid w:val="00DA2C66"/>
    <w:pPr>
      <w:numPr>
        <w:numId w:val="0"/>
      </w:numPr>
      <w:tabs>
        <w:tab w:val="right" w:leader="dot" w:pos="4176"/>
      </w:tabs>
    </w:pPr>
  </w:style>
  <w:style w:type="paragraph" w:styleId="ListNumber2">
    <w:name w:val="List Number 2"/>
    <w:basedOn w:val="List2"/>
    <w:rsid w:val="00DA2C66"/>
    <w:pPr>
      <w:numPr>
        <w:numId w:val="8"/>
      </w:numPr>
      <w:tabs>
        <w:tab w:val="clear" w:pos="1060"/>
      </w:tabs>
    </w:pPr>
  </w:style>
  <w:style w:type="paragraph" w:customStyle="1" w:styleId="MarginNote">
    <w:name w:val="Margin Note"/>
    <w:basedOn w:val="BodyText"/>
    <w:rsid w:val="00DA2C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2C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2C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2C66"/>
    <w:rPr>
      <w:sz w:val="32"/>
    </w:rPr>
  </w:style>
  <w:style w:type="paragraph" w:customStyle="1" w:styleId="HeadingProcedure">
    <w:name w:val="Heading Procedure"/>
    <w:basedOn w:val="HeadingBase"/>
    <w:next w:val="Normal"/>
    <w:rsid w:val="00DA2C66"/>
    <w:pPr>
      <w:tabs>
        <w:tab w:val="left" w:pos="0"/>
      </w:tabs>
      <w:spacing w:before="120" w:after="60"/>
    </w:pPr>
    <w:rPr>
      <w:i/>
      <w:color w:val="918585"/>
      <w:sz w:val="22"/>
    </w:rPr>
  </w:style>
  <w:style w:type="paragraph" w:customStyle="1" w:styleId="TableBodyText">
    <w:name w:val="Table Body Text"/>
    <w:basedOn w:val="BodyText"/>
    <w:rsid w:val="00DA2C66"/>
    <w:pPr>
      <w:spacing w:before="60" w:after="60"/>
    </w:pPr>
  </w:style>
  <w:style w:type="paragraph" w:styleId="ListContinue">
    <w:name w:val="List Continue"/>
    <w:basedOn w:val="List"/>
    <w:rsid w:val="00DA2C66"/>
    <w:pPr>
      <w:ind w:firstLine="0"/>
    </w:pPr>
  </w:style>
  <w:style w:type="paragraph" w:customStyle="1" w:styleId="ListNote">
    <w:name w:val="List Note"/>
    <w:basedOn w:val="List"/>
    <w:rsid w:val="00DA2C66"/>
    <w:pPr>
      <w:pBdr>
        <w:top w:val="single" w:sz="6" w:space="2" w:color="918585"/>
        <w:bottom w:val="single" w:sz="6" w:space="2" w:color="918585"/>
      </w:pBdr>
      <w:tabs>
        <w:tab w:val="left" w:pos="1021"/>
      </w:tabs>
      <w:ind w:firstLine="0"/>
    </w:pPr>
  </w:style>
  <w:style w:type="paragraph" w:customStyle="1" w:styleId="Warning">
    <w:name w:val="Warning"/>
    <w:basedOn w:val="BodyText"/>
    <w:rsid w:val="00DA2C66"/>
    <w:pPr>
      <w:shd w:val="clear" w:color="auto" w:fill="D9D9D9"/>
      <w:tabs>
        <w:tab w:val="left" w:pos="992"/>
      </w:tabs>
      <w:ind w:left="119" w:right="119"/>
    </w:pPr>
    <w:rPr>
      <w:sz w:val="20"/>
    </w:rPr>
  </w:style>
  <w:style w:type="paragraph" w:customStyle="1" w:styleId="MarginIcons">
    <w:name w:val="Margin Icons"/>
    <w:basedOn w:val="BodyText"/>
    <w:rsid w:val="00DA2C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2C66"/>
    <w:rPr>
      <w:rFonts w:ascii="Courier New" w:hAnsi="Courier New"/>
    </w:rPr>
  </w:style>
  <w:style w:type="paragraph" w:customStyle="1" w:styleId="NoteBullet">
    <w:name w:val="Note Bullet"/>
    <w:basedOn w:val="Note"/>
    <w:rsid w:val="00DA2C66"/>
    <w:pPr>
      <w:tabs>
        <w:tab w:val="clear" w:pos="680"/>
      </w:tabs>
      <w:spacing w:before="60" w:after="60"/>
    </w:pPr>
  </w:style>
  <w:style w:type="paragraph" w:customStyle="1" w:styleId="SubHeading2">
    <w:name w:val="SubHeading2"/>
    <w:basedOn w:val="HeadingBase"/>
    <w:rsid w:val="00DA2C66"/>
    <w:pPr>
      <w:spacing w:before="240" w:after="60"/>
    </w:pPr>
    <w:rPr>
      <w:sz w:val="20"/>
    </w:rPr>
  </w:style>
  <w:style w:type="paragraph" w:customStyle="1" w:styleId="SubHeading1">
    <w:name w:val="SubHeading1"/>
    <w:basedOn w:val="HeadingBase"/>
    <w:rsid w:val="00DA2C66"/>
    <w:pPr>
      <w:spacing w:before="240" w:after="60"/>
    </w:pPr>
    <w:rPr>
      <w:color w:val="918585"/>
      <w:sz w:val="22"/>
    </w:rPr>
  </w:style>
  <w:style w:type="paragraph" w:customStyle="1" w:styleId="SideHeading">
    <w:name w:val="Side Heading"/>
    <w:basedOn w:val="HeadingBase"/>
    <w:rsid w:val="00DA2C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2C66"/>
    <w:pPr>
      <w:numPr>
        <w:numId w:val="10"/>
      </w:numPr>
    </w:pPr>
  </w:style>
  <w:style w:type="paragraph" w:styleId="PlainText">
    <w:name w:val="Plain Text"/>
    <w:basedOn w:val="Normal"/>
    <w:link w:val="PlainTextChar"/>
    <w:rsid w:val="00DA2C66"/>
    <w:rPr>
      <w:sz w:val="20"/>
    </w:rPr>
  </w:style>
  <w:style w:type="character" w:customStyle="1" w:styleId="PlainTextChar">
    <w:name w:val="Plain Text Char"/>
    <w:basedOn w:val="DefaultParagraphFont"/>
    <w:link w:val="PlainText"/>
    <w:rsid w:val="00DA2C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A2C66"/>
    <w:rPr>
      <w:b/>
      <w:smallCaps/>
    </w:rPr>
  </w:style>
  <w:style w:type="paragraph" w:customStyle="1" w:styleId="TableListNumber">
    <w:name w:val="Table List Number"/>
    <w:basedOn w:val="ListNumber"/>
    <w:rsid w:val="00DA2C66"/>
    <w:pPr>
      <w:numPr>
        <w:numId w:val="0"/>
      </w:numPr>
    </w:pPr>
  </w:style>
  <w:style w:type="paragraph" w:styleId="TOC4">
    <w:name w:val="toc 4"/>
    <w:basedOn w:val="TOCBase"/>
    <w:next w:val="Normal"/>
    <w:semiHidden/>
    <w:rsid w:val="00DA2C66"/>
    <w:pPr>
      <w:tabs>
        <w:tab w:val="right" w:leader="dot" w:pos="9071"/>
      </w:tabs>
      <w:ind w:left="1701"/>
    </w:pPr>
  </w:style>
  <w:style w:type="paragraph" w:customStyle="1" w:styleId="ListAlpha">
    <w:name w:val="List Alpha"/>
    <w:basedOn w:val="List"/>
    <w:rsid w:val="00DA2C66"/>
    <w:pPr>
      <w:numPr>
        <w:numId w:val="7"/>
      </w:numPr>
    </w:pPr>
  </w:style>
  <w:style w:type="paragraph" w:customStyle="1" w:styleId="ListAlpha2">
    <w:name w:val="List Alpha 2"/>
    <w:basedOn w:val="List2"/>
    <w:rsid w:val="00DA2C66"/>
    <w:pPr>
      <w:numPr>
        <w:numId w:val="6"/>
      </w:numPr>
    </w:pPr>
  </w:style>
  <w:style w:type="paragraph" w:styleId="List2">
    <w:name w:val="List 2"/>
    <w:basedOn w:val="BodyText"/>
    <w:rsid w:val="00DA2C66"/>
    <w:pPr>
      <w:tabs>
        <w:tab w:val="left" w:pos="680"/>
      </w:tabs>
      <w:spacing w:before="60" w:after="60"/>
      <w:ind w:left="680" w:hanging="340"/>
    </w:pPr>
  </w:style>
  <w:style w:type="paragraph" w:styleId="List3">
    <w:name w:val="List 3"/>
    <w:basedOn w:val="BodyText"/>
    <w:rsid w:val="00DA2C66"/>
    <w:pPr>
      <w:tabs>
        <w:tab w:val="left" w:pos="1021"/>
      </w:tabs>
      <w:spacing w:before="60" w:after="60"/>
      <w:ind w:left="1020" w:hanging="340"/>
    </w:pPr>
  </w:style>
  <w:style w:type="paragraph" w:styleId="List4">
    <w:name w:val="List 4"/>
    <w:basedOn w:val="BodyText"/>
    <w:rsid w:val="00DA2C66"/>
    <w:pPr>
      <w:tabs>
        <w:tab w:val="left" w:pos="1361"/>
      </w:tabs>
      <w:spacing w:before="60" w:after="60"/>
      <w:ind w:left="1361" w:hanging="340"/>
    </w:pPr>
  </w:style>
  <w:style w:type="paragraph" w:styleId="List5">
    <w:name w:val="List 5"/>
    <w:basedOn w:val="BodyText"/>
    <w:rsid w:val="00DA2C66"/>
    <w:pPr>
      <w:tabs>
        <w:tab w:val="left" w:pos="1701"/>
      </w:tabs>
      <w:spacing w:before="60" w:after="60"/>
      <w:ind w:left="1701" w:hanging="340"/>
    </w:pPr>
  </w:style>
  <w:style w:type="paragraph" w:styleId="ListBullet3">
    <w:name w:val="List Bullet 3"/>
    <w:basedOn w:val="List3"/>
    <w:rsid w:val="00DA2C66"/>
    <w:pPr>
      <w:numPr>
        <w:numId w:val="13"/>
      </w:numPr>
      <w:tabs>
        <w:tab w:val="clear" w:pos="1021"/>
      </w:tabs>
      <w:ind w:left="1037" w:hanging="357"/>
    </w:pPr>
  </w:style>
  <w:style w:type="paragraph" w:styleId="ListBullet4">
    <w:name w:val="List Bullet 4"/>
    <w:basedOn w:val="List4"/>
    <w:rsid w:val="00DA2C66"/>
    <w:pPr>
      <w:numPr>
        <w:numId w:val="1"/>
      </w:numPr>
    </w:pPr>
  </w:style>
  <w:style w:type="paragraph" w:styleId="ListBullet5">
    <w:name w:val="List Bullet 5"/>
    <w:basedOn w:val="List5"/>
    <w:rsid w:val="00DA2C66"/>
    <w:pPr>
      <w:numPr>
        <w:numId w:val="2"/>
      </w:numPr>
    </w:pPr>
  </w:style>
  <w:style w:type="paragraph" w:styleId="ListContinue2">
    <w:name w:val="List Continue 2"/>
    <w:basedOn w:val="List2"/>
    <w:rsid w:val="00DA2C66"/>
    <w:pPr>
      <w:ind w:firstLine="0"/>
    </w:pPr>
  </w:style>
  <w:style w:type="paragraph" w:styleId="ListContinue3">
    <w:name w:val="List Continue 3"/>
    <w:basedOn w:val="List3"/>
    <w:rsid w:val="00DA2C66"/>
    <w:pPr>
      <w:ind w:left="1021" w:firstLine="0"/>
    </w:pPr>
  </w:style>
  <w:style w:type="paragraph" w:styleId="ListContinue4">
    <w:name w:val="List Continue 4"/>
    <w:basedOn w:val="List4"/>
    <w:rsid w:val="00DA2C66"/>
    <w:pPr>
      <w:ind w:firstLine="0"/>
    </w:pPr>
  </w:style>
  <w:style w:type="paragraph" w:styleId="ListContinue5">
    <w:name w:val="List Continue 5"/>
    <w:basedOn w:val="List5"/>
    <w:rsid w:val="00DA2C66"/>
    <w:pPr>
      <w:ind w:firstLine="0"/>
    </w:pPr>
  </w:style>
  <w:style w:type="paragraph" w:styleId="ListNumber3">
    <w:name w:val="List Number 3"/>
    <w:basedOn w:val="List3"/>
    <w:rsid w:val="00DA2C66"/>
    <w:pPr>
      <w:numPr>
        <w:numId w:val="3"/>
      </w:numPr>
    </w:pPr>
  </w:style>
  <w:style w:type="paragraph" w:styleId="ListNumber4">
    <w:name w:val="List Number 4"/>
    <w:basedOn w:val="List4"/>
    <w:rsid w:val="00DA2C66"/>
    <w:pPr>
      <w:numPr>
        <w:numId w:val="4"/>
      </w:numPr>
    </w:pPr>
  </w:style>
  <w:style w:type="paragraph" w:styleId="ListNumber5">
    <w:name w:val="List Number 5"/>
    <w:basedOn w:val="List5"/>
    <w:rsid w:val="00DA2C66"/>
    <w:pPr>
      <w:numPr>
        <w:numId w:val="5"/>
      </w:numPr>
    </w:pPr>
  </w:style>
  <w:style w:type="paragraph" w:styleId="BlockText">
    <w:name w:val="Block Text"/>
    <w:basedOn w:val="Normal"/>
    <w:rsid w:val="00DA2C66"/>
    <w:pPr>
      <w:spacing w:after="120"/>
      <w:ind w:left="1440" w:right="1440"/>
    </w:pPr>
  </w:style>
  <w:style w:type="character" w:customStyle="1" w:styleId="Subscript">
    <w:name w:val="Subscript"/>
    <w:basedOn w:val="DefaultParagraphFont"/>
    <w:rsid w:val="00DA2C66"/>
    <w:rPr>
      <w:sz w:val="16"/>
      <w:vertAlign w:val="subscript"/>
    </w:rPr>
  </w:style>
  <w:style w:type="character" w:customStyle="1" w:styleId="Superscript">
    <w:name w:val="Superscript"/>
    <w:basedOn w:val="DefaultParagraphFont"/>
    <w:rsid w:val="00DA2C66"/>
    <w:rPr>
      <w:sz w:val="16"/>
      <w:vertAlign w:val="superscript"/>
    </w:rPr>
  </w:style>
  <w:style w:type="character" w:customStyle="1" w:styleId="Symbols">
    <w:name w:val="Symbols"/>
    <w:basedOn w:val="DefaultParagraphFont"/>
    <w:rsid w:val="00DA2C66"/>
    <w:rPr>
      <w:rFonts w:ascii="Symbol" w:hAnsi="Symbol"/>
    </w:rPr>
  </w:style>
  <w:style w:type="character" w:customStyle="1" w:styleId="MenuOptions">
    <w:name w:val="Menu Options"/>
    <w:basedOn w:val="DefaultParagraphFont"/>
    <w:rsid w:val="00DA2C66"/>
    <w:rPr>
      <w:rFonts w:ascii="Arial Narrow" w:hAnsi="Arial Narrow"/>
      <w:smallCaps/>
    </w:rPr>
  </w:style>
  <w:style w:type="character" w:customStyle="1" w:styleId="Buttons">
    <w:name w:val="Buttons"/>
    <w:basedOn w:val="DefaultParagraphFont"/>
    <w:rsid w:val="00DA2C66"/>
    <w:rPr>
      <w:b/>
    </w:rPr>
  </w:style>
  <w:style w:type="character" w:customStyle="1" w:styleId="Underlined">
    <w:name w:val="Underlined"/>
    <w:basedOn w:val="DefaultParagraphFont"/>
    <w:rsid w:val="00DA2C66"/>
    <w:rPr>
      <w:u w:val="single"/>
    </w:rPr>
  </w:style>
  <w:style w:type="paragraph" w:customStyle="1" w:styleId="TableBodyTextRight">
    <w:name w:val="Table Body Text Right"/>
    <w:basedOn w:val="TableBodyText"/>
    <w:rsid w:val="00DA2C66"/>
    <w:pPr>
      <w:widowControl w:val="0"/>
      <w:autoSpaceDE w:val="0"/>
      <w:autoSpaceDN w:val="0"/>
      <w:adjustRightInd w:val="0"/>
      <w:jc w:val="right"/>
    </w:pPr>
    <w:rPr>
      <w:rFonts w:cs="Arial"/>
      <w:szCs w:val="18"/>
    </w:rPr>
  </w:style>
  <w:style w:type="paragraph" w:customStyle="1" w:styleId="CopyrightText">
    <w:name w:val="Copyright Text"/>
    <w:basedOn w:val="BodyText"/>
    <w:rsid w:val="00DA2C66"/>
    <w:rPr>
      <w:sz w:val="18"/>
    </w:rPr>
  </w:style>
  <w:style w:type="paragraph" w:customStyle="1" w:styleId="BodySmallRight">
    <w:name w:val="Body Small Right"/>
    <w:basedOn w:val="BodyTextRight"/>
    <w:rsid w:val="00DA2C66"/>
    <w:rPr>
      <w:sz w:val="18"/>
      <w:szCs w:val="18"/>
    </w:rPr>
  </w:style>
  <w:style w:type="paragraph" w:customStyle="1" w:styleId="MarginEdition">
    <w:name w:val="Margin Edition"/>
    <w:basedOn w:val="MarginNote"/>
    <w:rsid w:val="00DA2C66"/>
    <w:pPr>
      <w:spacing w:before="0" w:after="0"/>
    </w:pPr>
    <w:rPr>
      <w:rFonts w:ascii="Times New Roman" w:hAnsi="Times New Roman"/>
      <w:color w:val="999999"/>
    </w:rPr>
  </w:style>
  <w:style w:type="paragraph" w:customStyle="1" w:styleId="Spacer">
    <w:name w:val="Spacer"/>
    <w:basedOn w:val="Normal"/>
    <w:rsid w:val="00DA2C66"/>
    <w:rPr>
      <w:sz w:val="2"/>
      <w:szCs w:val="2"/>
    </w:rPr>
  </w:style>
  <w:style w:type="character" w:customStyle="1" w:styleId="Small">
    <w:name w:val="Small"/>
    <w:basedOn w:val="DefaultParagraphFont"/>
    <w:rsid w:val="00DA2C66"/>
    <w:rPr>
      <w:sz w:val="16"/>
    </w:rPr>
  </w:style>
  <w:style w:type="paragraph" w:customStyle="1" w:styleId="WideTable">
    <w:name w:val="Wide Table"/>
    <w:basedOn w:val="Normal"/>
    <w:rsid w:val="00DA2C66"/>
    <w:pPr>
      <w:ind w:left="-1418"/>
    </w:pPr>
    <w:rPr>
      <w:sz w:val="2"/>
      <w:szCs w:val="2"/>
    </w:rPr>
  </w:style>
  <w:style w:type="character" w:styleId="PageNumber">
    <w:name w:val="page number"/>
    <w:basedOn w:val="DefaultParagraphFont"/>
    <w:rsid w:val="00DA2C66"/>
  </w:style>
  <w:style w:type="paragraph" w:styleId="Quote">
    <w:name w:val="Quote"/>
    <w:basedOn w:val="Heading1"/>
    <w:link w:val="QuoteChar"/>
    <w:qFormat/>
    <w:rsid w:val="00DA2C66"/>
    <w:rPr>
      <w:b w:val="0"/>
      <w:sz w:val="72"/>
      <w:szCs w:val="72"/>
      <w:lang w:val="en-NZ"/>
    </w:rPr>
  </w:style>
  <w:style w:type="character" w:customStyle="1" w:styleId="QuoteChar">
    <w:name w:val="Quote Char"/>
    <w:basedOn w:val="DefaultParagraphFont"/>
    <w:link w:val="Quote"/>
    <w:rsid w:val="00DA2C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2C66"/>
    <w:pPr>
      <w:pageBreakBefore/>
    </w:pPr>
  </w:style>
  <w:style w:type="paragraph" w:customStyle="1" w:styleId="Border">
    <w:name w:val="Border"/>
    <w:basedOn w:val="Normal"/>
    <w:qFormat/>
    <w:rsid w:val="00DA2C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2C66"/>
    <w:rPr>
      <w:b/>
      <w:bCs/>
      <w:i/>
      <w:iCs/>
      <w:color w:val="auto"/>
    </w:rPr>
  </w:style>
  <w:style w:type="paragraph" w:styleId="IntenseQuote">
    <w:name w:val="Intense Quote"/>
    <w:basedOn w:val="Normal"/>
    <w:next w:val="Normal"/>
    <w:link w:val="IntenseQuoteChar"/>
    <w:uiPriority w:val="30"/>
    <w:qFormat/>
    <w:rsid w:val="00DA2C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2C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A2C66"/>
    <w:rPr>
      <w:smallCaps/>
      <w:color w:val="auto"/>
      <w:u w:val="single"/>
    </w:rPr>
  </w:style>
  <w:style w:type="character" w:styleId="IntenseReference">
    <w:name w:val="Intense Reference"/>
    <w:basedOn w:val="DefaultParagraphFont"/>
    <w:uiPriority w:val="32"/>
    <w:qFormat/>
    <w:rsid w:val="00DA2C66"/>
    <w:rPr>
      <w:b/>
      <w:bCs/>
      <w:smallCaps/>
      <w:color w:val="auto"/>
      <w:spacing w:val="5"/>
      <w:u w:val="single"/>
    </w:rPr>
  </w:style>
  <w:style w:type="paragraph" w:customStyle="1" w:styleId="2ColumnHeading">
    <w:name w:val="2Column Heading"/>
    <w:basedOn w:val="BodyText"/>
    <w:qFormat/>
    <w:rsid w:val="00DA2C66"/>
    <w:pPr>
      <w:spacing w:after="60"/>
      <w:ind w:left="-2268"/>
    </w:pPr>
    <w:rPr>
      <w:b/>
    </w:rPr>
  </w:style>
  <w:style w:type="paragraph" w:customStyle="1" w:styleId="Heading1TOC">
    <w:name w:val="Heading1 TOC"/>
    <w:basedOn w:val="Normal"/>
    <w:qFormat/>
    <w:rsid w:val="00DA2C66"/>
    <w:pPr>
      <w:spacing w:before="240" w:after="120"/>
    </w:pPr>
    <w:rPr>
      <w:rFonts w:ascii="Times New Roman" w:hAnsi="Times New Roman"/>
      <w:b/>
      <w:sz w:val="32"/>
    </w:rPr>
  </w:style>
  <w:style w:type="paragraph" w:customStyle="1" w:styleId="Heading2TOC">
    <w:name w:val="Heading2 TOC"/>
    <w:basedOn w:val="Normal"/>
    <w:qFormat/>
    <w:rsid w:val="00DA2C66"/>
    <w:pPr>
      <w:spacing w:before="240" w:after="60"/>
    </w:pPr>
    <w:rPr>
      <w:rFonts w:ascii="Times New Roman" w:hAnsi="Times New Roman"/>
      <w:b/>
      <w:sz w:val="28"/>
    </w:rPr>
  </w:style>
  <w:style w:type="character" w:customStyle="1" w:styleId="Underline">
    <w:name w:val="Underline"/>
    <w:basedOn w:val="DefaultParagraphFont"/>
    <w:qFormat/>
    <w:rsid w:val="00DA2C66"/>
    <w:rPr>
      <w:u w:val="single"/>
    </w:rPr>
  </w:style>
  <w:style w:type="paragraph" w:styleId="BalloonText">
    <w:name w:val="Balloon Text"/>
    <w:basedOn w:val="Normal"/>
    <w:link w:val="BalloonTextChar"/>
    <w:rsid w:val="00DA2C66"/>
    <w:rPr>
      <w:rFonts w:ascii="Tahoma" w:hAnsi="Tahoma" w:cs="Tahoma"/>
      <w:sz w:val="16"/>
      <w:szCs w:val="16"/>
    </w:rPr>
  </w:style>
  <w:style w:type="character" w:customStyle="1" w:styleId="BalloonTextChar">
    <w:name w:val="Balloon Text Char"/>
    <w:basedOn w:val="DefaultParagraphFont"/>
    <w:link w:val="BalloonText"/>
    <w:rsid w:val="00DA2C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2C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2C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2092</Words>
  <Characters>12926</Characters>
  <Application>Microsoft Office Word</Application>
  <DocSecurity>0</DocSecurity>
  <Lines>697</Lines>
  <Paragraphs>297</Paragraphs>
  <ScaleCrop>false</ScaleCrop>
  <Company>Author-it Software Corporation Ltd.</Company>
  <LinksUpToDate>false</LinksUpToDate>
  <CharactersWithSpaces>14892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SROODR002A Plan outdoor recreation activities</dc:title>
  <dc:subject>Approved</dc:subject>
  <dc:creator>Service Skills Australia</dc:creator>
  <cp:keywords>Release: 1</cp:keywords>
  <dc:description>Copyright © 1996-2007 Author-it Software Corporation Ltd., all rights reserved.</dc:description>
  <cp:lastModifiedBy>Alex Baker</cp:lastModifiedBy>
  <cp:revision>3</cp:revision>
  <dcterms:created xsi:type="dcterms:W3CDTF">2012-05-26T21:38:00Z</dcterms:created>
  <dcterms:modified xsi:type="dcterms:W3CDTF">2012-05-26T21:38:00Z</dcterms:modified>
</cp:coreProperties>
</file>