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81FD9" w:rsidP="00C81FD9">
      <w:pPr>
        <w:pStyle w:val="Title"/>
      </w:pPr>
      <w:bookmarkStart w:id="0" w:name="_GoBack"/>
      <w:bookmarkEnd w:id="0"/>
      <w:r>
        <w:fldChar w:fldCharType="begin"/>
      </w:r>
      <w:r>
        <w:instrText xml:space="preserve"> TITLE   \* MERGEFORMAT </w:instrText>
      </w:r>
      <w:r>
        <w:fldChar w:fldCharType="separate"/>
      </w:r>
      <w:r>
        <w:t>SRCCRD006B Implement community inclusion processes for people with a disability</w:t>
      </w:r>
      <w:r>
        <w:fldChar w:fldCharType="end"/>
      </w:r>
    </w:p>
    <w:p w:rsidR="00C81FD9" w:rsidP="00C81FD9">
      <w:pPr>
        <w:pStyle w:val="Version"/>
        <w:sectPr w:rsidSect="00D301C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301CE" w:rsidP="00D301CE">
      <w:pPr>
        <w:pStyle w:val="SuperHeading"/>
      </w:pPr>
      <w:r w:rsidRPr="00D301CE">
        <w:t>SRCCRD006B Implement community inclusion processes for people with a disability</w:t>
      </w:r>
    </w:p>
    <w:p w:rsidR="00000000" w:rsidRPr="00D301CE" w:rsidP="00D301CE">
      <w:pPr>
        <w:pStyle w:val="Heading1"/>
      </w:pPr>
      <w:bookmarkStart w:id="1" w:name="O_321795"/>
      <w:bookmarkEnd w:id="1"/>
      <w:r w:rsidRPr="00D301CE">
        <w:t>Modification History</w:t>
      </w:r>
    </w:p>
    <w:p w:rsidR="00000000" w:rsidRPr="00D301CE" w:rsidP="00D301CE">
      <w:pPr>
        <w:pStyle w:val="BodyText"/>
      </w:pPr>
      <w:r w:rsidRPr="00D301CE">
        <w:t>Not applicable.</w:t>
      </w:r>
    </w:p>
    <w:p w:rsidR="00000000" w:rsidRPr="00D301CE" w:rsidP="00D301CE">
      <w:pPr>
        <w:pStyle w:val="AllowPageBreak"/>
      </w:pPr>
    </w:p>
    <w:p w:rsidR="00000000" w:rsidRPr="00D301CE" w:rsidP="00D301CE">
      <w:pPr>
        <w:pStyle w:val="Heading1"/>
      </w:pPr>
      <w:bookmarkStart w:id="2" w:name="O_321794"/>
      <w:bookmarkEnd w:id="2"/>
      <w:r w:rsidRPr="00D301CE">
        <w:t>Unit Descriptor</w:t>
      </w:r>
    </w:p>
    <w:p w:rsidR="00000000" w:rsidRPr="00D301CE" w:rsidP="00D301CE">
      <w:pPr>
        <w:pStyle w:val="BodyText"/>
      </w:pPr>
      <w:r w:rsidRPr="00D301CE">
        <w:rPr>
          <w:rStyle w:val="SpecialBold"/>
        </w:rPr>
        <w:t xml:space="preserve">This unit has been developed for the Community Recreation Industry Training Package and covers the skills and knowledge required to assist people with a disability to maximise their participation in recreation activities. </w:t>
      </w:r>
    </w:p>
    <w:p w:rsidR="00000000" w:rsidRPr="00D301CE" w:rsidP="00D301CE">
      <w:pPr>
        <w:pStyle w:val="AllowPageBreak"/>
      </w:pPr>
    </w:p>
    <w:p w:rsidR="00000000" w:rsidRPr="00D301CE" w:rsidP="00D301CE">
      <w:pPr>
        <w:pStyle w:val="Heading1"/>
      </w:pPr>
      <w:bookmarkStart w:id="3" w:name="O_321797"/>
      <w:bookmarkEnd w:id="3"/>
      <w:r w:rsidRPr="00D301CE">
        <w:t>Application of t</w:t>
      </w:r>
      <w:r w:rsidRPr="00D301CE">
        <w:t>he Unit</w:t>
      </w:r>
    </w:p>
    <w:p w:rsidR="00000000" w:rsidRPr="00D301CE" w:rsidP="00D301CE">
      <w:pPr>
        <w:pStyle w:val="BodyText"/>
      </w:pPr>
      <w:r w:rsidRPr="00D301CE">
        <w:t>Not applicable.</w:t>
      </w:r>
    </w:p>
    <w:p w:rsidR="00000000" w:rsidRPr="00D301CE" w:rsidP="00D301CE">
      <w:pPr>
        <w:pStyle w:val="AllowPageBreak"/>
      </w:pPr>
    </w:p>
    <w:p w:rsidR="00000000" w:rsidRPr="00D301CE" w:rsidP="00D301CE">
      <w:pPr>
        <w:pStyle w:val="Heading1"/>
      </w:pPr>
      <w:bookmarkStart w:id="4" w:name="O_321793"/>
      <w:bookmarkEnd w:id="4"/>
      <w:r w:rsidRPr="00D301CE">
        <w:t>Licensing/Regulatory Information</w:t>
      </w:r>
    </w:p>
    <w:p w:rsidR="00000000" w:rsidRPr="00D301CE" w:rsidP="00D301CE">
      <w:pPr>
        <w:pStyle w:val="BodyText"/>
      </w:pPr>
      <w:r w:rsidRPr="00D301CE">
        <w:t>Not applicable.</w:t>
      </w:r>
    </w:p>
    <w:p w:rsidR="00000000" w:rsidRPr="00D301CE" w:rsidP="00D301CE">
      <w:pPr>
        <w:pStyle w:val="AllowPageBreak"/>
      </w:pPr>
    </w:p>
    <w:p w:rsidR="00000000" w:rsidRPr="00D301CE" w:rsidP="00D301CE">
      <w:pPr>
        <w:pStyle w:val="Heading1"/>
      </w:pPr>
      <w:bookmarkStart w:id="5" w:name="O_321792"/>
      <w:bookmarkEnd w:id="5"/>
      <w:r w:rsidRPr="00D301CE">
        <w:t>Pre-Requisites</w:t>
      </w:r>
    </w:p>
    <w:p w:rsidR="00000000" w:rsidRPr="00D301CE" w:rsidP="00D301CE">
      <w:pPr>
        <w:pStyle w:val="BodyText"/>
      </w:pPr>
      <w:r w:rsidRPr="00D301CE">
        <w:t>Not applicable.</w:t>
      </w:r>
    </w:p>
    <w:p w:rsidR="00000000" w:rsidRPr="00D301CE" w:rsidP="00D301CE">
      <w:pPr>
        <w:pStyle w:val="AllowPageBreak"/>
      </w:pPr>
    </w:p>
    <w:p w:rsidR="00000000" w:rsidRPr="00D301CE" w:rsidP="00D301CE">
      <w:pPr>
        <w:pStyle w:val="Heading1"/>
      </w:pPr>
      <w:bookmarkStart w:id="6" w:name="O_321796"/>
      <w:bookmarkEnd w:id="6"/>
      <w:r w:rsidRPr="00D301CE">
        <w:t>Employability Skills Information</w:t>
      </w:r>
    </w:p>
    <w:p w:rsidR="00000000" w:rsidRPr="00D301CE" w:rsidP="00D301CE">
      <w:pPr>
        <w:pStyle w:val="BodyText"/>
      </w:pPr>
      <w:r w:rsidRPr="00D301CE">
        <w:t>Not applicable.</w:t>
      </w:r>
    </w:p>
    <w:p w:rsidR="00000000" w:rsidRPr="00D301CE" w:rsidP="00D301CE">
      <w:pPr>
        <w:pStyle w:val="AllowPageBreak"/>
      </w:pPr>
    </w:p>
    <w:p w:rsidR="00000000" w:rsidRPr="00D301CE" w:rsidP="00D301CE">
      <w:pPr>
        <w:pStyle w:val="Heading1"/>
      </w:pPr>
      <w:bookmarkStart w:id="7" w:name="O_321791"/>
      <w:bookmarkEnd w:id="7"/>
      <w:r w:rsidRPr="00D301CE">
        <w:t>Elements and Performance Criteria Pre-Content</w:t>
      </w:r>
    </w:p>
    <w:p w:rsidR="00000000" w:rsidRPr="00D301CE" w:rsidP="00D301CE">
      <w:pPr>
        <w:pStyle w:val="BodyText"/>
      </w:pPr>
      <w:r w:rsidRPr="00D301CE">
        <w:t>Not applicable.</w:t>
      </w:r>
    </w:p>
    <w:p w:rsidR="00000000" w:rsidRPr="00D301CE" w:rsidP="00D301CE">
      <w:pPr>
        <w:pStyle w:val="AllowPageBreak"/>
      </w:pPr>
    </w:p>
    <w:p w:rsidR="00000000" w:rsidRPr="00D301CE" w:rsidP="00D301CE">
      <w:pPr>
        <w:pStyle w:val="Heading1"/>
      </w:pPr>
      <w:bookmarkStart w:id="8" w:name="O_321790"/>
      <w:bookmarkEnd w:id="8"/>
      <w:r w:rsidRPr="00D301CE">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C81FD9">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D301CE">
            <w:pPr>
              <w:pStyle w:val="BodyText"/>
              <w:rPr>
                <w:lang w:val="en-NZ"/>
              </w:rPr>
            </w:pPr>
            <w:r w:rsidRPr="00D301CE">
              <w:rPr>
                <w:rStyle w:val="SpecialBold"/>
              </w:rPr>
              <w:t>Elements and Performance Criteria</w:t>
            </w:r>
          </w:p>
        </w:tc>
      </w:tr>
      <w:tr w:rsidTr="00C81FD9">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D301CE" w:rsidP="00D301CE">
            <w:pPr>
              <w:pStyle w:val="BodyText"/>
            </w:pPr>
            <w:r w:rsidRPr="00D301CE">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D301CE">
            <w:pPr>
              <w:pStyle w:val="BodyText"/>
              <w:rPr>
                <w:lang w:val="en-NZ"/>
              </w:rPr>
            </w:pPr>
            <w:r w:rsidRPr="00D301CE">
              <w:rPr>
                <w:rStyle w:val="SpecialBold"/>
              </w:rPr>
              <w:t>Performance Criteria</w:t>
            </w:r>
          </w:p>
        </w:tc>
      </w:tr>
      <w:tr w:rsidTr="00C81FD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D301CE" w:rsidP="00D301CE">
            <w:pPr>
              <w:pStyle w:val="BodyText"/>
            </w:pPr>
            <w:r w:rsidRPr="00D301CE">
              <w:t>1</w:t>
            </w:r>
          </w:p>
        </w:tc>
        <w:tc>
          <w:tcPr>
            <w:tcW w:w="3000" w:type="dxa"/>
            <w:vMerge w:val="restart"/>
            <w:tcBorders>
              <w:top w:val="nil"/>
              <w:left w:val="nil"/>
              <w:bottom w:val="nil"/>
              <w:right w:val="nil"/>
            </w:tcBorders>
            <w:tcMar>
              <w:top w:w="0" w:type="dxa"/>
              <w:left w:w="62" w:type="dxa"/>
              <w:bottom w:w="0" w:type="dxa"/>
              <w:right w:w="62" w:type="dxa"/>
            </w:tcMar>
          </w:tcPr>
          <w:p w:rsidR="00000000" w:rsidP="00D301CE">
            <w:pPr>
              <w:pStyle w:val="BodyText"/>
              <w:rPr>
                <w:lang w:val="en-NZ"/>
              </w:rPr>
            </w:pPr>
            <w:r w:rsidRPr="00D301CE">
              <w:rPr>
                <w:rStyle w:val="SpecialBold"/>
              </w:rPr>
              <w:t xml:space="preserve"> Plan community support in conjunction with people with a disability</w:t>
            </w:r>
          </w:p>
        </w:tc>
        <w:tc>
          <w:tcPr>
            <w:tcW w:w="500" w:type="dxa"/>
            <w:tcBorders>
              <w:top w:val="nil"/>
              <w:left w:val="nil"/>
              <w:bottom w:val="nil"/>
              <w:right w:val="nil"/>
            </w:tcBorders>
            <w:tcMar>
              <w:top w:w="0" w:type="dxa"/>
              <w:left w:w="62" w:type="dxa"/>
              <w:bottom w:w="0" w:type="dxa"/>
              <w:right w:w="62" w:type="dxa"/>
            </w:tcMar>
          </w:tcPr>
          <w:p w:rsidR="00000000" w:rsidP="00D301CE">
            <w:pPr>
              <w:pStyle w:val="BodyText"/>
              <w:rPr>
                <w:lang w:val="en-NZ"/>
              </w:rPr>
            </w:pPr>
            <w:r w:rsidRPr="00D301CE">
              <w:t>1.1</w:t>
            </w:r>
          </w:p>
        </w:tc>
        <w:tc>
          <w:tcPr>
            <w:tcW w:w="5100" w:type="dxa"/>
            <w:tcBorders>
              <w:top w:val="nil"/>
              <w:left w:val="nil"/>
              <w:bottom w:val="nil"/>
              <w:right w:val="nil"/>
            </w:tcBorders>
            <w:tcMar>
              <w:top w:w="0" w:type="dxa"/>
              <w:left w:w="62" w:type="dxa"/>
              <w:bottom w:w="0" w:type="dxa"/>
              <w:right w:w="62" w:type="dxa"/>
            </w:tcMar>
          </w:tcPr>
          <w:p w:rsidR="00000000" w:rsidP="00D301CE">
            <w:pPr>
              <w:pStyle w:val="BodyText"/>
              <w:rPr>
                <w:lang w:val="en-NZ"/>
              </w:rPr>
            </w:pPr>
            <w:r w:rsidRPr="00D301CE">
              <w:t>Identify individual preferences</w:t>
            </w:r>
          </w:p>
        </w:tc>
      </w:tr>
      <w:tr w:rsidTr="00C81FD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301CE">
            <w:pPr>
              <w:pStyle w:val="BodyText"/>
              <w:rPr>
                <w:lang w:val="en-NZ"/>
              </w:rPr>
            </w:pPr>
            <w:r w:rsidRPr="00D301CE">
              <w:t>1.2</w:t>
            </w:r>
          </w:p>
        </w:tc>
        <w:tc>
          <w:tcPr>
            <w:tcW w:w="5100" w:type="dxa"/>
            <w:tcBorders>
              <w:top w:val="nil"/>
              <w:left w:val="nil"/>
              <w:bottom w:val="nil"/>
              <w:right w:val="nil"/>
            </w:tcBorders>
            <w:tcMar>
              <w:top w:w="0" w:type="dxa"/>
              <w:left w:w="62" w:type="dxa"/>
              <w:bottom w:w="0" w:type="dxa"/>
              <w:right w:w="62" w:type="dxa"/>
            </w:tcMar>
          </w:tcPr>
          <w:p w:rsidR="00000000" w:rsidP="00D301CE">
            <w:pPr>
              <w:pStyle w:val="BodyText"/>
              <w:rPr>
                <w:lang w:val="en-NZ"/>
              </w:rPr>
            </w:pPr>
            <w:r w:rsidRPr="00D301CE">
              <w:t xml:space="preserve">Determine individual's current skills and identify opportunities which provide maximum chance of </w:t>
            </w:r>
            <w:r w:rsidRPr="00D301CE">
              <w:t>success</w:t>
            </w:r>
          </w:p>
        </w:tc>
      </w:tr>
      <w:tr w:rsidTr="00C81FD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301CE">
            <w:pPr>
              <w:pStyle w:val="BodyText"/>
              <w:rPr>
                <w:lang w:val="en-NZ"/>
              </w:rPr>
            </w:pPr>
            <w:r w:rsidRPr="00D301CE">
              <w:t>1.3</w:t>
            </w:r>
          </w:p>
        </w:tc>
        <w:tc>
          <w:tcPr>
            <w:tcW w:w="5100" w:type="dxa"/>
            <w:tcBorders>
              <w:top w:val="nil"/>
              <w:left w:val="nil"/>
              <w:bottom w:val="nil"/>
              <w:right w:val="nil"/>
            </w:tcBorders>
            <w:tcMar>
              <w:top w:w="0" w:type="dxa"/>
              <w:left w:w="62" w:type="dxa"/>
              <w:bottom w:w="0" w:type="dxa"/>
              <w:right w:w="62" w:type="dxa"/>
            </w:tcMar>
          </w:tcPr>
          <w:p w:rsidR="00000000" w:rsidP="00D301CE">
            <w:pPr>
              <w:pStyle w:val="BodyText"/>
              <w:rPr>
                <w:lang w:val="en-NZ"/>
              </w:rPr>
            </w:pPr>
            <w:r w:rsidRPr="00D301CE">
              <w:t xml:space="preserve">Provide information on options and services available to </w:t>
            </w:r>
            <w:r w:rsidRPr="00D301CE">
              <w:rPr>
                <w:rStyle w:val="SpecialBold"/>
              </w:rPr>
              <w:t>people with a disability</w:t>
            </w:r>
          </w:p>
        </w:tc>
      </w:tr>
      <w:tr w:rsidTr="00C81FD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301CE">
            <w:pPr>
              <w:pStyle w:val="BodyText"/>
              <w:rPr>
                <w:lang w:val="en-NZ"/>
              </w:rPr>
            </w:pPr>
            <w:r w:rsidRPr="00D301CE">
              <w:t>1.4</w:t>
            </w:r>
          </w:p>
        </w:tc>
        <w:tc>
          <w:tcPr>
            <w:tcW w:w="5100" w:type="dxa"/>
            <w:tcBorders>
              <w:top w:val="nil"/>
              <w:left w:val="nil"/>
              <w:bottom w:val="nil"/>
              <w:right w:val="nil"/>
            </w:tcBorders>
            <w:tcMar>
              <w:top w:w="0" w:type="dxa"/>
              <w:left w:w="62" w:type="dxa"/>
              <w:bottom w:w="0" w:type="dxa"/>
              <w:right w:w="62" w:type="dxa"/>
            </w:tcMar>
          </w:tcPr>
          <w:p w:rsidR="00000000" w:rsidP="00D301CE">
            <w:pPr>
              <w:pStyle w:val="BodyText"/>
              <w:rPr>
                <w:lang w:val="en-NZ"/>
              </w:rPr>
            </w:pPr>
            <w:r w:rsidRPr="00D301CE">
              <w:t xml:space="preserve">Identify support requirements of </w:t>
            </w:r>
            <w:r w:rsidRPr="00D301CE">
              <w:rPr>
                <w:rStyle w:val="SpecialBold"/>
              </w:rPr>
              <w:t>people with a disability</w:t>
            </w:r>
          </w:p>
        </w:tc>
      </w:tr>
      <w:tr w:rsidTr="00C81FD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301CE">
            <w:pPr>
              <w:pStyle w:val="BodyText"/>
              <w:rPr>
                <w:lang w:val="en-NZ"/>
              </w:rPr>
            </w:pPr>
            <w:r w:rsidRPr="00D301CE">
              <w:t>1.5</w:t>
            </w:r>
          </w:p>
        </w:tc>
        <w:tc>
          <w:tcPr>
            <w:tcW w:w="5100" w:type="dxa"/>
            <w:tcBorders>
              <w:top w:val="nil"/>
              <w:left w:val="nil"/>
              <w:bottom w:val="nil"/>
              <w:right w:val="nil"/>
            </w:tcBorders>
            <w:tcMar>
              <w:top w:w="0" w:type="dxa"/>
              <w:left w:w="62" w:type="dxa"/>
              <w:bottom w:w="0" w:type="dxa"/>
              <w:right w:w="62" w:type="dxa"/>
            </w:tcMar>
          </w:tcPr>
          <w:p w:rsidR="00000000" w:rsidP="00D301CE">
            <w:pPr>
              <w:pStyle w:val="BodyText"/>
              <w:rPr>
                <w:lang w:val="en-NZ"/>
              </w:rPr>
            </w:pPr>
            <w:r w:rsidRPr="00D301CE">
              <w:t xml:space="preserve">Utilise appropriate </w:t>
            </w:r>
            <w:r w:rsidRPr="00D301CE">
              <w:rPr>
                <w:rStyle w:val="SpecialBold"/>
              </w:rPr>
              <w:t>communication styles</w:t>
            </w:r>
          </w:p>
        </w:tc>
      </w:tr>
      <w:tr w:rsidTr="00C81FD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D301CE" w:rsidP="00D301CE">
            <w:pPr>
              <w:pStyle w:val="BodyText"/>
            </w:pPr>
            <w:r w:rsidRPr="00D301CE">
              <w:t>2</w:t>
            </w:r>
          </w:p>
        </w:tc>
        <w:tc>
          <w:tcPr>
            <w:tcW w:w="3000" w:type="dxa"/>
            <w:vMerge w:val="restart"/>
            <w:tcBorders>
              <w:top w:val="nil"/>
              <w:left w:val="nil"/>
              <w:bottom w:val="nil"/>
              <w:right w:val="nil"/>
            </w:tcBorders>
            <w:tcMar>
              <w:top w:w="0" w:type="dxa"/>
              <w:left w:w="62" w:type="dxa"/>
              <w:bottom w:w="0" w:type="dxa"/>
              <w:right w:w="62" w:type="dxa"/>
            </w:tcMar>
          </w:tcPr>
          <w:p w:rsidR="00000000" w:rsidP="00D301CE">
            <w:pPr>
              <w:pStyle w:val="BodyText"/>
              <w:rPr>
                <w:lang w:val="en-NZ"/>
              </w:rPr>
            </w:pPr>
            <w:r w:rsidRPr="00D301CE">
              <w:rPr>
                <w:rStyle w:val="SpecialBold"/>
              </w:rPr>
              <w:t xml:space="preserve"> Empower people with a disability to communicate their needs and choices</w:t>
            </w:r>
          </w:p>
        </w:tc>
        <w:tc>
          <w:tcPr>
            <w:tcW w:w="500" w:type="dxa"/>
            <w:tcBorders>
              <w:top w:val="nil"/>
              <w:left w:val="nil"/>
              <w:bottom w:val="nil"/>
              <w:right w:val="nil"/>
            </w:tcBorders>
            <w:tcMar>
              <w:top w:w="0" w:type="dxa"/>
              <w:left w:w="62" w:type="dxa"/>
              <w:bottom w:w="0" w:type="dxa"/>
              <w:right w:w="62" w:type="dxa"/>
            </w:tcMar>
          </w:tcPr>
          <w:p w:rsidR="00000000" w:rsidP="00D301CE">
            <w:pPr>
              <w:pStyle w:val="BodyText"/>
              <w:rPr>
                <w:lang w:val="en-NZ"/>
              </w:rPr>
            </w:pPr>
            <w:r w:rsidRPr="00D301CE">
              <w:t>2.1</w:t>
            </w:r>
          </w:p>
        </w:tc>
        <w:tc>
          <w:tcPr>
            <w:tcW w:w="5100" w:type="dxa"/>
            <w:tcBorders>
              <w:top w:val="nil"/>
              <w:left w:val="nil"/>
              <w:bottom w:val="nil"/>
              <w:right w:val="nil"/>
            </w:tcBorders>
            <w:tcMar>
              <w:top w:w="0" w:type="dxa"/>
              <w:left w:w="62" w:type="dxa"/>
              <w:bottom w:w="0" w:type="dxa"/>
              <w:right w:w="62" w:type="dxa"/>
            </w:tcMar>
          </w:tcPr>
          <w:p w:rsidR="00000000" w:rsidP="00D301CE">
            <w:pPr>
              <w:pStyle w:val="BodyText"/>
              <w:rPr>
                <w:lang w:val="en-NZ"/>
              </w:rPr>
            </w:pPr>
            <w:r w:rsidRPr="00D301CE">
              <w:t xml:space="preserve">Use positive images of </w:t>
            </w:r>
            <w:r w:rsidRPr="00D301CE">
              <w:rPr>
                <w:rStyle w:val="SpecialBold"/>
              </w:rPr>
              <w:t xml:space="preserve">people with a disability </w:t>
            </w:r>
            <w:r w:rsidRPr="00D301CE">
              <w:t>to ensure positive int</w:t>
            </w:r>
            <w:r w:rsidRPr="00D301CE">
              <w:t>eractions</w:t>
            </w:r>
          </w:p>
        </w:tc>
      </w:tr>
      <w:tr w:rsidTr="00C81FD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301CE">
            <w:pPr>
              <w:pStyle w:val="BodyText"/>
              <w:rPr>
                <w:lang w:val="en-NZ"/>
              </w:rPr>
            </w:pPr>
            <w:r w:rsidRPr="00D301CE">
              <w:t>2.2</w:t>
            </w:r>
          </w:p>
        </w:tc>
        <w:tc>
          <w:tcPr>
            <w:tcW w:w="5100" w:type="dxa"/>
            <w:tcBorders>
              <w:top w:val="nil"/>
              <w:left w:val="nil"/>
              <w:bottom w:val="nil"/>
              <w:right w:val="nil"/>
            </w:tcBorders>
            <w:tcMar>
              <w:top w:w="0" w:type="dxa"/>
              <w:left w:w="62" w:type="dxa"/>
              <w:bottom w:w="0" w:type="dxa"/>
              <w:right w:w="62" w:type="dxa"/>
            </w:tcMar>
          </w:tcPr>
          <w:p w:rsidR="00000000" w:rsidP="00D301CE">
            <w:pPr>
              <w:pStyle w:val="BodyText"/>
              <w:rPr>
                <w:lang w:val="en-NZ"/>
              </w:rPr>
            </w:pPr>
            <w:r w:rsidRPr="00D301CE">
              <w:t xml:space="preserve">Assist </w:t>
            </w:r>
            <w:r w:rsidRPr="00D301CE">
              <w:rPr>
                <w:rStyle w:val="SpecialBold"/>
              </w:rPr>
              <w:t xml:space="preserve">people with a disability </w:t>
            </w:r>
            <w:r w:rsidRPr="00D301CE">
              <w:t>to develop their personal networks</w:t>
            </w:r>
          </w:p>
        </w:tc>
      </w:tr>
      <w:tr w:rsidTr="00C81FD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301CE">
            <w:pPr>
              <w:pStyle w:val="BodyText"/>
              <w:rPr>
                <w:lang w:val="en-NZ"/>
              </w:rPr>
            </w:pPr>
            <w:r w:rsidRPr="00D301CE">
              <w:t>2.3</w:t>
            </w:r>
          </w:p>
        </w:tc>
        <w:tc>
          <w:tcPr>
            <w:tcW w:w="5100" w:type="dxa"/>
            <w:tcBorders>
              <w:top w:val="nil"/>
              <w:left w:val="nil"/>
              <w:bottom w:val="nil"/>
              <w:right w:val="nil"/>
            </w:tcBorders>
            <w:tcMar>
              <w:top w:w="0" w:type="dxa"/>
              <w:left w:w="62" w:type="dxa"/>
              <w:bottom w:w="0" w:type="dxa"/>
              <w:right w:w="62" w:type="dxa"/>
            </w:tcMar>
          </w:tcPr>
          <w:p w:rsidR="00000000" w:rsidP="00D301CE">
            <w:pPr>
              <w:pStyle w:val="BodyText"/>
              <w:rPr>
                <w:lang w:val="en-NZ"/>
              </w:rPr>
            </w:pPr>
            <w:r w:rsidRPr="00D301CE">
              <w:t xml:space="preserve">Provide information and resources to facilitate participation in recreation activities for </w:t>
            </w:r>
            <w:r w:rsidRPr="00D301CE">
              <w:rPr>
                <w:rStyle w:val="SpecialBold"/>
              </w:rPr>
              <w:t>people with a disability</w:t>
            </w:r>
            <w:r w:rsidRPr="00D301CE">
              <w:t>, including assistive technology</w:t>
            </w:r>
          </w:p>
        </w:tc>
      </w:tr>
      <w:tr w:rsidTr="00C81FD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301CE">
            <w:pPr>
              <w:pStyle w:val="BodyText"/>
              <w:rPr>
                <w:lang w:val="en-NZ"/>
              </w:rPr>
            </w:pPr>
            <w:r w:rsidRPr="00D301CE">
              <w:t>2.4</w:t>
            </w:r>
          </w:p>
        </w:tc>
        <w:tc>
          <w:tcPr>
            <w:tcW w:w="5100" w:type="dxa"/>
            <w:tcBorders>
              <w:top w:val="nil"/>
              <w:left w:val="nil"/>
              <w:bottom w:val="nil"/>
              <w:right w:val="nil"/>
            </w:tcBorders>
            <w:tcMar>
              <w:top w:w="0" w:type="dxa"/>
              <w:left w:w="62" w:type="dxa"/>
              <w:bottom w:w="0" w:type="dxa"/>
              <w:right w:w="62" w:type="dxa"/>
            </w:tcMar>
          </w:tcPr>
          <w:p w:rsidR="00000000" w:rsidP="00D301CE">
            <w:pPr>
              <w:pStyle w:val="BodyText"/>
              <w:rPr>
                <w:lang w:val="en-NZ"/>
              </w:rPr>
            </w:pPr>
            <w:r w:rsidRPr="00D301CE">
              <w:t>Utilise strategies which respect difference in communications</w:t>
            </w:r>
          </w:p>
        </w:tc>
      </w:tr>
      <w:tr w:rsidTr="00C81FD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301CE">
            <w:pPr>
              <w:pStyle w:val="BodyText"/>
              <w:rPr>
                <w:lang w:val="en-NZ"/>
              </w:rPr>
            </w:pPr>
            <w:r w:rsidRPr="00D301CE">
              <w:t>2.5</w:t>
            </w:r>
          </w:p>
        </w:tc>
        <w:tc>
          <w:tcPr>
            <w:tcW w:w="5100" w:type="dxa"/>
            <w:tcBorders>
              <w:top w:val="nil"/>
              <w:left w:val="nil"/>
              <w:bottom w:val="nil"/>
              <w:right w:val="nil"/>
            </w:tcBorders>
            <w:tcMar>
              <w:top w:w="0" w:type="dxa"/>
              <w:left w:w="62" w:type="dxa"/>
              <w:bottom w:w="0" w:type="dxa"/>
              <w:right w:w="62" w:type="dxa"/>
            </w:tcMar>
          </w:tcPr>
          <w:p w:rsidR="00000000" w:rsidP="00D301CE">
            <w:pPr>
              <w:pStyle w:val="BodyText"/>
              <w:rPr>
                <w:lang w:val="en-NZ"/>
              </w:rPr>
            </w:pPr>
            <w:r w:rsidRPr="00D301CE">
              <w:t xml:space="preserve">Identify and establish effective environments for empowering </w:t>
            </w:r>
            <w:r w:rsidRPr="00D301CE">
              <w:rPr>
                <w:rStyle w:val="SpecialBold"/>
              </w:rPr>
              <w:t>people with a disability</w:t>
            </w:r>
          </w:p>
        </w:tc>
      </w:tr>
      <w:tr w:rsidTr="00C81FD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D301CE" w:rsidP="00D301CE">
            <w:pPr>
              <w:pStyle w:val="BodyText"/>
            </w:pPr>
            <w:r w:rsidRPr="00D301CE">
              <w:t>3</w:t>
            </w:r>
          </w:p>
        </w:tc>
        <w:tc>
          <w:tcPr>
            <w:tcW w:w="3000" w:type="dxa"/>
            <w:vMerge w:val="restart"/>
            <w:tcBorders>
              <w:top w:val="nil"/>
              <w:left w:val="nil"/>
              <w:bottom w:val="nil"/>
              <w:right w:val="nil"/>
            </w:tcBorders>
            <w:tcMar>
              <w:top w:w="0" w:type="dxa"/>
              <w:left w:w="62" w:type="dxa"/>
              <w:bottom w:w="0" w:type="dxa"/>
              <w:right w:w="62" w:type="dxa"/>
            </w:tcMar>
          </w:tcPr>
          <w:p w:rsidR="00000000" w:rsidP="00D301CE">
            <w:pPr>
              <w:pStyle w:val="BodyText"/>
              <w:rPr>
                <w:lang w:val="en-NZ"/>
              </w:rPr>
            </w:pPr>
            <w:r w:rsidRPr="00D301CE">
              <w:rPr>
                <w:rStyle w:val="SpecialBold"/>
              </w:rPr>
              <w:t xml:space="preserve"> Assist people with a disability to establish relationships with key people</w:t>
            </w:r>
          </w:p>
        </w:tc>
        <w:tc>
          <w:tcPr>
            <w:tcW w:w="500" w:type="dxa"/>
            <w:tcBorders>
              <w:top w:val="nil"/>
              <w:left w:val="nil"/>
              <w:bottom w:val="nil"/>
              <w:right w:val="nil"/>
            </w:tcBorders>
            <w:tcMar>
              <w:top w:w="0" w:type="dxa"/>
              <w:left w:w="62" w:type="dxa"/>
              <w:bottom w:w="0" w:type="dxa"/>
              <w:right w:w="62" w:type="dxa"/>
            </w:tcMar>
          </w:tcPr>
          <w:p w:rsidR="00000000" w:rsidP="00D301CE">
            <w:pPr>
              <w:pStyle w:val="BodyText"/>
              <w:rPr>
                <w:lang w:val="en-NZ"/>
              </w:rPr>
            </w:pPr>
            <w:r w:rsidRPr="00D301CE">
              <w:t>3.1</w:t>
            </w:r>
          </w:p>
        </w:tc>
        <w:tc>
          <w:tcPr>
            <w:tcW w:w="5100" w:type="dxa"/>
            <w:tcBorders>
              <w:top w:val="nil"/>
              <w:left w:val="nil"/>
              <w:bottom w:val="nil"/>
              <w:right w:val="nil"/>
            </w:tcBorders>
            <w:tcMar>
              <w:top w:w="0" w:type="dxa"/>
              <w:left w:w="62" w:type="dxa"/>
              <w:bottom w:w="0" w:type="dxa"/>
              <w:right w:w="62" w:type="dxa"/>
            </w:tcMar>
          </w:tcPr>
          <w:p w:rsidR="00000000" w:rsidP="00D301CE">
            <w:pPr>
              <w:pStyle w:val="BodyText"/>
              <w:rPr>
                <w:lang w:val="en-NZ"/>
              </w:rPr>
            </w:pPr>
            <w:r w:rsidRPr="00D301CE">
              <w:t xml:space="preserve">Identify key people and organisations that can assist </w:t>
            </w:r>
            <w:r w:rsidRPr="00D301CE">
              <w:rPr>
                <w:rStyle w:val="SpecialBold"/>
              </w:rPr>
              <w:t>people with a disability</w:t>
            </w:r>
          </w:p>
        </w:tc>
      </w:tr>
      <w:tr w:rsidTr="00C81FD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301CE">
            <w:pPr>
              <w:pStyle w:val="BodyText"/>
              <w:rPr>
                <w:lang w:val="en-NZ"/>
              </w:rPr>
            </w:pPr>
            <w:r w:rsidRPr="00D301CE">
              <w:t>3.2</w:t>
            </w:r>
          </w:p>
        </w:tc>
        <w:tc>
          <w:tcPr>
            <w:tcW w:w="5100" w:type="dxa"/>
            <w:tcBorders>
              <w:top w:val="nil"/>
              <w:left w:val="nil"/>
              <w:bottom w:val="nil"/>
              <w:right w:val="nil"/>
            </w:tcBorders>
            <w:tcMar>
              <w:top w:w="0" w:type="dxa"/>
              <w:left w:w="62" w:type="dxa"/>
              <w:bottom w:w="0" w:type="dxa"/>
              <w:right w:w="62" w:type="dxa"/>
            </w:tcMar>
          </w:tcPr>
          <w:p w:rsidR="00000000" w:rsidP="00D301CE">
            <w:pPr>
              <w:pStyle w:val="BodyText"/>
              <w:rPr>
                <w:lang w:val="en-NZ"/>
              </w:rPr>
            </w:pPr>
            <w:r w:rsidRPr="00D301CE">
              <w:t xml:space="preserve">Clearly communicate roles and responsibilities of these people and their organisations to </w:t>
            </w:r>
            <w:r w:rsidRPr="00D301CE">
              <w:rPr>
                <w:rStyle w:val="SpecialBold"/>
              </w:rPr>
              <w:t>people with a disability</w:t>
            </w:r>
            <w:r w:rsidRPr="00D301CE">
              <w:t>, including reasonable community expectation</w:t>
            </w:r>
          </w:p>
        </w:tc>
      </w:tr>
      <w:tr w:rsidTr="00C81FD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301CE">
            <w:pPr>
              <w:pStyle w:val="BodyText"/>
              <w:rPr>
                <w:lang w:val="en-NZ"/>
              </w:rPr>
            </w:pPr>
            <w:r w:rsidRPr="00D301CE">
              <w:t>3.3</w:t>
            </w:r>
          </w:p>
        </w:tc>
        <w:tc>
          <w:tcPr>
            <w:tcW w:w="5100" w:type="dxa"/>
            <w:tcBorders>
              <w:top w:val="nil"/>
              <w:left w:val="nil"/>
              <w:bottom w:val="nil"/>
              <w:right w:val="nil"/>
            </w:tcBorders>
            <w:tcMar>
              <w:top w:w="0" w:type="dxa"/>
              <w:left w:w="62" w:type="dxa"/>
              <w:bottom w:w="0" w:type="dxa"/>
              <w:right w:w="62" w:type="dxa"/>
            </w:tcMar>
          </w:tcPr>
          <w:p w:rsidR="00000000" w:rsidP="00D301CE">
            <w:pPr>
              <w:pStyle w:val="BodyText"/>
              <w:rPr>
                <w:lang w:val="en-NZ"/>
              </w:rPr>
            </w:pPr>
            <w:r w:rsidRPr="00D301CE">
              <w:t>Provide strategies to develop and maintain relationships with key people on an individual basis</w:t>
            </w:r>
          </w:p>
        </w:tc>
      </w:tr>
      <w:tr w:rsidTr="00C81FD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D301CE" w:rsidP="00D301CE">
            <w:pPr>
              <w:pStyle w:val="BodyText"/>
            </w:pPr>
            <w:r w:rsidRPr="00D301CE">
              <w:t>4</w:t>
            </w:r>
          </w:p>
        </w:tc>
        <w:tc>
          <w:tcPr>
            <w:tcW w:w="3000" w:type="dxa"/>
            <w:vMerge w:val="restart"/>
            <w:tcBorders>
              <w:top w:val="nil"/>
              <w:left w:val="nil"/>
              <w:bottom w:val="nil"/>
              <w:right w:val="nil"/>
            </w:tcBorders>
            <w:tcMar>
              <w:top w:w="0" w:type="dxa"/>
              <w:left w:w="62" w:type="dxa"/>
              <w:bottom w:w="0" w:type="dxa"/>
              <w:right w:w="62" w:type="dxa"/>
            </w:tcMar>
          </w:tcPr>
          <w:p w:rsidR="00000000" w:rsidP="00D301CE">
            <w:pPr>
              <w:pStyle w:val="BodyText"/>
              <w:rPr>
                <w:lang w:val="en-NZ"/>
              </w:rPr>
            </w:pPr>
            <w:r w:rsidRPr="00D301CE">
              <w:rPr>
                <w:rStyle w:val="SpecialBold"/>
              </w:rPr>
              <w:t xml:space="preserve"> Apply strategies for linking people with a disability to recreation opportunities</w:t>
            </w:r>
          </w:p>
        </w:tc>
        <w:tc>
          <w:tcPr>
            <w:tcW w:w="500" w:type="dxa"/>
            <w:tcBorders>
              <w:top w:val="nil"/>
              <w:left w:val="nil"/>
              <w:bottom w:val="nil"/>
              <w:right w:val="nil"/>
            </w:tcBorders>
            <w:tcMar>
              <w:top w:w="0" w:type="dxa"/>
              <w:left w:w="62" w:type="dxa"/>
              <w:bottom w:w="0" w:type="dxa"/>
              <w:right w:w="62" w:type="dxa"/>
            </w:tcMar>
          </w:tcPr>
          <w:p w:rsidR="00000000" w:rsidP="00D301CE">
            <w:pPr>
              <w:pStyle w:val="BodyText"/>
              <w:rPr>
                <w:lang w:val="en-NZ"/>
              </w:rPr>
            </w:pPr>
            <w:r w:rsidRPr="00D301CE">
              <w:t>4.1</w:t>
            </w:r>
          </w:p>
        </w:tc>
        <w:tc>
          <w:tcPr>
            <w:tcW w:w="5100" w:type="dxa"/>
            <w:tcBorders>
              <w:top w:val="nil"/>
              <w:left w:val="nil"/>
              <w:bottom w:val="nil"/>
              <w:right w:val="nil"/>
            </w:tcBorders>
            <w:tcMar>
              <w:top w:w="0" w:type="dxa"/>
              <w:left w:w="62" w:type="dxa"/>
              <w:bottom w:w="0" w:type="dxa"/>
              <w:right w:w="62" w:type="dxa"/>
            </w:tcMar>
          </w:tcPr>
          <w:p w:rsidR="00000000" w:rsidP="00D301CE">
            <w:pPr>
              <w:pStyle w:val="BodyText"/>
              <w:rPr>
                <w:lang w:val="en-NZ"/>
              </w:rPr>
            </w:pPr>
            <w:r w:rsidRPr="00D301CE">
              <w:t>Create opportunities to develop supportive connections</w:t>
            </w:r>
          </w:p>
        </w:tc>
      </w:tr>
      <w:tr w:rsidTr="00C81FD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301CE">
            <w:pPr>
              <w:pStyle w:val="BodyText"/>
              <w:rPr>
                <w:lang w:val="en-NZ"/>
              </w:rPr>
            </w:pPr>
            <w:r w:rsidRPr="00D301CE">
              <w:t>4.2</w:t>
            </w:r>
          </w:p>
        </w:tc>
        <w:tc>
          <w:tcPr>
            <w:tcW w:w="5100" w:type="dxa"/>
            <w:tcBorders>
              <w:top w:val="nil"/>
              <w:left w:val="nil"/>
              <w:bottom w:val="nil"/>
              <w:right w:val="nil"/>
            </w:tcBorders>
            <w:tcMar>
              <w:top w:w="0" w:type="dxa"/>
              <w:left w:w="62" w:type="dxa"/>
              <w:bottom w:w="0" w:type="dxa"/>
              <w:right w:w="62" w:type="dxa"/>
            </w:tcMar>
          </w:tcPr>
          <w:p w:rsidR="00000000" w:rsidP="00D301CE">
            <w:pPr>
              <w:pStyle w:val="BodyText"/>
              <w:rPr>
                <w:lang w:val="en-NZ"/>
              </w:rPr>
            </w:pPr>
            <w:r w:rsidRPr="00D301CE">
              <w:t xml:space="preserve">Identify potential and real </w:t>
            </w:r>
            <w:r w:rsidRPr="00D301CE">
              <w:rPr>
                <w:rStyle w:val="SpecialBold"/>
              </w:rPr>
              <w:t xml:space="preserve">barriers to participation </w:t>
            </w:r>
            <w:r w:rsidRPr="00D301CE">
              <w:t>and implement effective strategies to address them</w:t>
            </w:r>
          </w:p>
        </w:tc>
      </w:tr>
      <w:tr w:rsidTr="00C81FD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301CE">
            <w:pPr>
              <w:pStyle w:val="BodyText"/>
              <w:rPr>
                <w:lang w:val="en-NZ"/>
              </w:rPr>
            </w:pPr>
            <w:r w:rsidRPr="00D301CE">
              <w:t>4.3</w:t>
            </w:r>
          </w:p>
        </w:tc>
        <w:tc>
          <w:tcPr>
            <w:tcW w:w="5100" w:type="dxa"/>
            <w:tcBorders>
              <w:top w:val="nil"/>
              <w:left w:val="nil"/>
              <w:bottom w:val="nil"/>
              <w:right w:val="nil"/>
            </w:tcBorders>
            <w:tcMar>
              <w:top w:w="0" w:type="dxa"/>
              <w:left w:w="62" w:type="dxa"/>
              <w:bottom w:w="0" w:type="dxa"/>
              <w:right w:w="62" w:type="dxa"/>
            </w:tcMar>
          </w:tcPr>
          <w:p w:rsidR="00000000" w:rsidP="00D301CE">
            <w:pPr>
              <w:pStyle w:val="BodyText"/>
              <w:rPr>
                <w:lang w:val="en-NZ"/>
              </w:rPr>
            </w:pPr>
            <w:r w:rsidRPr="00D301CE">
              <w:t xml:space="preserve">Monitor and review the strategies utilised to link </w:t>
            </w:r>
            <w:r w:rsidRPr="00D301CE">
              <w:rPr>
                <w:rStyle w:val="SpecialBold"/>
              </w:rPr>
              <w:t xml:space="preserve">people with a disability </w:t>
            </w:r>
            <w:r w:rsidRPr="00D301CE">
              <w:t>to recreation opportunities</w:t>
            </w:r>
          </w:p>
        </w:tc>
      </w:tr>
      <w:tr w:rsidTr="00C81FD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301CE">
            <w:pPr>
              <w:pStyle w:val="BodyText"/>
              <w:rPr>
                <w:lang w:val="en-NZ"/>
              </w:rPr>
            </w:pPr>
            <w:r w:rsidRPr="00D301CE">
              <w:t>4.4</w:t>
            </w:r>
          </w:p>
        </w:tc>
        <w:tc>
          <w:tcPr>
            <w:tcW w:w="5100" w:type="dxa"/>
            <w:tcBorders>
              <w:top w:val="nil"/>
              <w:left w:val="nil"/>
              <w:bottom w:val="nil"/>
              <w:right w:val="nil"/>
            </w:tcBorders>
            <w:tcMar>
              <w:top w:w="0" w:type="dxa"/>
              <w:left w:w="62" w:type="dxa"/>
              <w:bottom w:w="0" w:type="dxa"/>
              <w:right w:w="62" w:type="dxa"/>
            </w:tcMar>
          </w:tcPr>
          <w:p w:rsidR="00000000" w:rsidP="00D301CE">
            <w:pPr>
              <w:pStyle w:val="BodyText"/>
              <w:rPr>
                <w:lang w:val="en-NZ"/>
              </w:rPr>
            </w:pPr>
            <w:r w:rsidRPr="00D301CE">
              <w:t>Develop further strategies to max</w:t>
            </w:r>
            <w:r w:rsidRPr="00D301CE">
              <w:t xml:space="preserve">imise independence and inclusion </w:t>
            </w:r>
          </w:p>
        </w:tc>
      </w:tr>
      <w:tr w:rsidTr="00C81FD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D301CE">
            <w:pPr>
              <w:pStyle w:val="BodyText"/>
              <w:rPr>
                <w:lang w:val="en-NZ"/>
              </w:rPr>
            </w:pPr>
            <w:r w:rsidRPr="00D301CE">
              <w:t>4.5</w:t>
            </w:r>
          </w:p>
        </w:tc>
        <w:tc>
          <w:tcPr>
            <w:tcW w:w="5100" w:type="dxa"/>
            <w:tcBorders>
              <w:top w:val="nil"/>
              <w:left w:val="nil"/>
              <w:bottom w:val="nil"/>
              <w:right w:val="nil"/>
            </w:tcBorders>
            <w:tcMar>
              <w:top w:w="0" w:type="dxa"/>
              <w:left w:w="62" w:type="dxa"/>
              <w:bottom w:w="0" w:type="dxa"/>
              <w:right w:w="62" w:type="dxa"/>
            </w:tcMar>
          </w:tcPr>
          <w:p w:rsidR="00000000" w:rsidRPr="00D301CE" w:rsidP="00D301CE">
            <w:pPr>
              <w:pStyle w:val="BodyText"/>
            </w:pPr>
            <w:r w:rsidRPr="00D301CE">
              <w:t xml:space="preserve">Identify and communicate opportunities beyond the program/activity to </w:t>
            </w:r>
            <w:r w:rsidRPr="00D301CE">
              <w:rPr>
                <w:rStyle w:val="SpecialBold"/>
              </w:rPr>
              <w:t>people with a disability</w:t>
            </w:r>
          </w:p>
        </w:tc>
      </w:tr>
    </w:tbl>
    <w:p w:rsidR="00000000" w:rsidRPr="00D301CE" w:rsidP="00D301CE">
      <w:pPr>
        <w:pStyle w:val="BodyText"/>
      </w:pPr>
    </w:p>
    <w:p w:rsidR="00000000" w:rsidRPr="00D301CE" w:rsidP="00D301CE">
      <w:pPr>
        <w:pStyle w:val="AllowPageBreak"/>
      </w:pPr>
    </w:p>
    <w:p w:rsidR="00000000" w:rsidRPr="00D301CE" w:rsidP="00D301CE">
      <w:pPr>
        <w:pStyle w:val="Heading1"/>
      </w:pPr>
      <w:bookmarkStart w:id="9" w:name="O_321789"/>
      <w:bookmarkEnd w:id="9"/>
      <w:r w:rsidRPr="00D301CE">
        <w:t>Required Skills and Knowledge</w:t>
      </w:r>
    </w:p>
    <w:p w:rsidR="00000000" w:rsidRPr="00D301CE" w:rsidP="00D301CE">
      <w:pPr>
        <w:pStyle w:val="BodyText"/>
      </w:pPr>
      <w:r w:rsidRPr="00D301CE">
        <w:t>Not applicable.</w:t>
      </w:r>
    </w:p>
    <w:p w:rsidR="00000000" w:rsidRPr="00D301CE" w:rsidP="00D301CE">
      <w:pPr>
        <w:pStyle w:val="AllowPageBreak"/>
      </w:pPr>
    </w:p>
    <w:p w:rsidR="00000000" w:rsidRPr="00D301CE" w:rsidP="00D301CE">
      <w:pPr>
        <w:pStyle w:val="Heading1"/>
      </w:pPr>
      <w:bookmarkStart w:id="10" w:name="O_321788"/>
      <w:bookmarkEnd w:id="10"/>
      <w:r w:rsidRPr="00D301CE">
        <w:t>Evidence Guide</w:t>
      </w:r>
    </w:p>
    <w:tbl>
      <w:tblPr>
        <w:tblW w:w="0" w:type="auto"/>
        <w:tblLayout w:type="fixed"/>
        <w:tblCellMar>
          <w:left w:w="62" w:type="dxa"/>
          <w:right w:w="62" w:type="dxa"/>
        </w:tblCellMar>
        <w:tblLook w:val="0000"/>
      </w:tblPr>
      <w:tblGrid>
        <w:gridCol w:w="9000"/>
      </w:tblGrid>
      <w:tr w:rsidTr="00C81FD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D301CE" w:rsidP="00D301CE">
            <w:pPr>
              <w:pStyle w:val="BodyText"/>
            </w:pPr>
            <w:r w:rsidRPr="00D301CE">
              <w:t>The Evidence Guide identifies the critical aspects, knowledge and skills to be demonstrated to confirm competence for this unit. This is an integral part of the assessment of competence and should be read in conjunction with the Range Statements</w:t>
            </w:r>
          </w:p>
        </w:tc>
      </w:tr>
    </w:tbl>
    <w:p w:rsidR="00000000" w:rsidRPr="00D301CE" w:rsidP="00D301CE">
      <w:pPr>
        <w:pStyle w:val="BodyText"/>
      </w:pPr>
    </w:p>
    <w:tbl>
      <w:tblPr>
        <w:tblW w:w="0" w:type="auto"/>
        <w:tblLayout w:type="fixed"/>
        <w:tblCellMar>
          <w:left w:w="62" w:type="dxa"/>
          <w:right w:w="62" w:type="dxa"/>
        </w:tblCellMar>
        <w:tblLook w:val="0000"/>
      </w:tblPr>
      <w:tblGrid>
        <w:gridCol w:w="4500"/>
        <w:gridCol w:w="4500"/>
      </w:tblGrid>
      <w:tr w:rsidTr="00C81FD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301CE">
            <w:pPr>
              <w:pStyle w:val="BodyText"/>
              <w:rPr>
                <w:lang w:val="en-NZ"/>
              </w:rPr>
            </w:pPr>
            <w:r w:rsidRPr="00D301CE">
              <w:rPr>
                <w:rStyle w:val="SpecialBold"/>
              </w:rPr>
              <w:t>Critical</w:t>
            </w:r>
            <w:r w:rsidRPr="00D301CE">
              <w:rPr>
                <w:rStyle w:val="SpecialBold"/>
              </w:rPr>
              <w:t xml:space="preserve"> aspects of evidence to be considered</w:t>
            </w:r>
          </w:p>
        </w:tc>
        <w:tc>
          <w:tcPr>
            <w:tcW w:w="4500" w:type="dxa"/>
            <w:tcBorders>
              <w:top w:val="nil"/>
              <w:left w:val="nil"/>
              <w:bottom w:val="nil"/>
              <w:right w:val="nil"/>
            </w:tcBorders>
            <w:tcMar>
              <w:top w:w="0" w:type="dxa"/>
              <w:left w:w="62" w:type="dxa"/>
              <w:bottom w:w="0" w:type="dxa"/>
              <w:right w:w="62" w:type="dxa"/>
            </w:tcMar>
          </w:tcPr>
          <w:p w:rsidR="00000000" w:rsidRPr="00D301CE" w:rsidP="00D301CE">
            <w:pPr>
              <w:pStyle w:val="BodyText"/>
            </w:pPr>
            <w:r w:rsidRPr="00D301CE">
              <w:t>Assessment must confirm the ability integrated demonstration of all elements of competency and their performance criteria, in particular the ability to</w:t>
            </w:r>
          </w:p>
          <w:p w:rsidR="00000000" w:rsidRPr="00D301CE" w:rsidP="00D301CE">
            <w:pPr>
              <w:pStyle w:val="BodyText"/>
            </w:pPr>
            <w:r w:rsidRPr="00D301CE">
              <w:t>identify preferred communication styles of people with a disabilit</w:t>
            </w:r>
            <w:r w:rsidRPr="00D301CE">
              <w:t xml:space="preserve">y </w:t>
            </w:r>
          </w:p>
          <w:p w:rsidR="00000000" w:rsidRPr="00D301CE" w:rsidP="00D301CE">
            <w:pPr>
              <w:pStyle w:val="BodyText"/>
            </w:pPr>
            <w:r w:rsidRPr="00D301CE">
              <w:t>identify barriers which affect the access and participation of people with a disability</w:t>
            </w:r>
          </w:p>
          <w:p w:rsidR="00000000" w:rsidRPr="00D301CE" w:rsidP="00D301CE">
            <w:pPr>
              <w:pStyle w:val="BodyText"/>
            </w:pPr>
            <w:r w:rsidRPr="00D301CE">
              <w:t>determine and implement strategies to overcome barriers which affect the access and participation of people with a disability</w:t>
            </w:r>
          </w:p>
          <w:p w:rsidR="00000000" w:rsidP="00D301CE">
            <w:pPr>
              <w:pStyle w:val="BodyText"/>
              <w:rPr>
                <w:lang w:val="en-NZ"/>
              </w:rPr>
            </w:pPr>
            <w:r w:rsidRPr="00D301CE">
              <w:t>assist people with a disability to esta</w:t>
            </w:r>
            <w:r w:rsidRPr="00D301CE">
              <w:t>blish relationships with key peopl</w:t>
            </w:r>
          </w:p>
        </w:tc>
      </w:tr>
      <w:tr w:rsidTr="00C81FD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301CE">
            <w:pPr>
              <w:pStyle w:val="BodyText"/>
              <w:rPr>
                <w:lang w:val="en-NZ"/>
              </w:rPr>
            </w:pPr>
            <w:r w:rsidRPr="00D301CE">
              <w:rPr>
                <w:rStyle w:val="SpecialBold"/>
              </w:rPr>
              <w:t>Interdependent assessment of units</w:t>
            </w:r>
          </w:p>
        </w:tc>
        <w:tc>
          <w:tcPr>
            <w:tcW w:w="4500" w:type="dxa"/>
            <w:tcBorders>
              <w:top w:val="nil"/>
              <w:left w:val="nil"/>
              <w:bottom w:val="nil"/>
              <w:right w:val="nil"/>
            </w:tcBorders>
            <w:tcMar>
              <w:top w:w="0" w:type="dxa"/>
              <w:left w:w="62" w:type="dxa"/>
              <w:bottom w:w="0" w:type="dxa"/>
              <w:right w:w="62" w:type="dxa"/>
            </w:tcMar>
          </w:tcPr>
          <w:p w:rsidR="00000000" w:rsidRPr="00D301CE" w:rsidP="00D301CE">
            <w:pPr>
              <w:pStyle w:val="BodyText"/>
            </w:pPr>
            <w:r w:rsidRPr="00D301CE">
              <w:t xml:space="preserve">This unit must be assessed after attainment of competency in the following unit(s) </w:t>
            </w:r>
          </w:p>
          <w:p w:rsidR="00000000" w:rsidRPr="00D301CE" w:rsidP="00D301CE">
            <w:pPr>
              <w:pStyle w:val="BodyText"/>
            </w:pPr>
            <w:r w:rsidRPr="00D301CE">
              <w:t>Nil</w:t>
            </w:r>
          </w:p>
          <w:p w:rsidR="00000000" w:rsidRPr="00D301CE" w:rsidP="00D301CE">
            <w:pPr>
              <w:pStyle w:val="BodyText"/>
            </w:pPr>
            <w:r w:rsidRPr="00D301CE">
              <w:t xml:space="preserve">This unit must be assessed in conjunction with the following unit(s) </w:t>
            </w:r>
          </w:p>
          <w:p w:rsidR="00000000" w:rsidRPr="00D301CE" w:rsidP="00D301CE">
            <w:pPr>
              <w:pStyle w:val="BodyText"/>
            </w:pPr>
            <w:r w:rsidRPr="00D301CE">
              <w:t>Nil</w:t>
            </w:r>
          </w:p>
          <w:p w:rsidR="00000000" w:rsidRPr="00D301CE" w:rsidP="00D301CE">
            <w:pPr>
              <w:pStyle w:val="BodyText"/>
            </w:pPr>
            <w:r w:rsidRPr="00D301CE">
              <w:t xml:space="preserve">For the purpose of integrated assessment, this unit may be assessed in conjunction with the following unit(s) </w:t>
            </w:r>
          </w:p>
          <w:p w:rsidR="00000000" w:rsidP="00D301CE">
            <w:pPr>
              <w:pStyle w:val="BodyText"/>
              <w:rPr>
                <w:lang w:val="en-NZ"/>
              </w:rPr>
            </w:pPr>
            <w:r w:rsidRPr="00D301CE">
              <w:t xml:space="preserve">SRCCRO010B Conduct a recreation program for people with a disability  </w:t>
            </w:r>
          </w:p>
        </w:tc>
      </w:tr>
      <w:tr w:rsidTr="00C81FD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301CE">
            <w:pPr>
              <w:pStyle w:val="BodyText"/>
              <w:rPr>
                <w:lang w:val="en-NZ"/>
              </w:rPr>
            </w:pPr>
            <w:r w:rsidRPr="00D301CE">
              <w:rPr>
                <w:rStyle w:val="SpecialBold"/>
              </w:rPr>
              <w:t>Required knowledge and skills</w:t>
            </w:r>
          </w:p>
        </w:tc>
        <w:tc>
          <w:tcPr>
            <w:tcW w:w="4500" w:type="dxa"/>
            <w:tcBorders>
              <w:top w:val="nil"/>
              <w:left w:val="nil"/>
              <w:bottom w:val="nil"/>
              <w:right w:val="nil"/>
            </w:tcBorders>
            <w:tcMar>
              <w:top w:w="0" w:type="dxa"/>
              <w:left w:w="62" w:type="dxa"/>
              <w:bottom w:w="0" w:type="dxa"/>
              <w:right w:w="62" w:type="dxa"/>
            </w:tcMar>
          </w:tcPr>
          <w:p w:rsidR="00000000" w:rsidRPr="00D301CE" w:rsidP="00D301CE">
            <w:pPr>
              <w:pStyle w:val="BodyText"/>
            </w:pPr>
            <w:r w:rsidRPr="00D301CE">
              <w:t>Required knowledge</w:t>
            </w:r>
          </w:p>
          <w:p w:rsidR="00000000" w:rsidRPr="00D301CE" w:rsidP="00D301CE">
            <w:pPr>
              <w:pStyle w:val="BodyText"/>
            </w:pPr>
            <w:r w:rsidRPr="00D301CE">
              <w:t xml:space="preserve">Anti-discrimination and </w:t>
            </w:r>
            <w:r w:rsidRPr="00D301CE">
              <w:t>Equal Opportunity legislation</w:t>
            </w:r>
          </w:p>
          <w:p w:rsidR="00000000" w:rsidRPr="00D301CE" w:rsidP="00D301CE">
            <w:pPr>
              <w:pStyle w:val="BodyText"/>
            </w:pPr>
            <w:r w:rsidRPr="00D301CE">
              <w:t>Relevant modified equipment and activities</w:t>
            </w:r>
          </w:p>
          <w:p w:rsidR="00000000" w:rsidRPr="00D301CE" w:rsidP="00D301CE">
            <w:pPr>
              <w:pStyle w:val="BodyText"/>
            </w:pPr>
            <w:r w:rsidRPr="00D301CE">
              <w:t>Community organisations, services and activities that provide recreation opportunities</w:t>
            </w:r>
          </w:p>
          <w:p w:rsidR="00000000" w:rsidRPr="00D301CE" w:rsidP="00D301CE">
            <w:pPr>
              <w:pStyle w:val="BodyText"/>
            </w:pPr>
            <w:r w:rsidRPr="00D301CE">
              <w:t>Social, political, cultural, historical issues that affect or are relevant to people with a disa</w:t>
            </w:r>
            <w:r w:rsidRPr="00D301CE">
              <w:t>bility</w:t>
            </w:r>
          </w:p>
          <w:p w:rsidR="00000000" w:rsidRPr="00D301CE" w:rsidP="00D301CE">
            <w:pPr>
              <w:pStyle w:val="BodyText"/>
            </w:pPr>
            <w:r w:rsidRPr="00D301CE">
              <w:t>Barriers which affect the access and participation of people with a disability</w:t>
            </w:r>
          </w:p>
          <w:p w:rsidR="00000000" w:rsidRPr="00D301CE" w:rsidP="00D301CE">
            <w:pPr>
              <w:pStyle w:val="BodyText"/>
            </w:pPr>
            <w:r w:rsidRPr="00D301CE">
              <w:t>Strategies to overcome barriers which affect the access and participation of people with a disability</w:t>
            </w:r>
          </w:p>
          <w:p w:rsidR="00000000" w:rsidRPr="00D301CE" w:rsidP="00D301CE">
            <w:pPr>
              <w:pStyle w:val="BodyText"/>
            </w:pPr>
            <w:r w:rsidRPr="00D301CE">
              <w:t>Community inclusion principles</w:t>
            </w:r>
          </w:p>
          <w:p w:rsidR="00000000" w:rsidRPr="00D301CE" w:rsidP="00D301CE">
            <w:pPr>
              <w:pStyle w:val="BodyText"/>
            </w:pPr>
            <w:r w:rsidRPr="00D301CE">
              <w:t>Required skills</w:t>
            </w:r>
          </w:p>
          <w:p w:rsidR="00000000" w:rsidRPr="00D301CE" w:rsidP="00D301CE">
            <w:pPr>
              <w:pStyle w:val="BodyText"/>
            </w:pPr>
            <w:r w:rsidRPr="00D301CE">
              <w:t>Written and verbal co</w:t>
            </w:r>
            <w:r w:rsidRPr="00D301CE">
              <w:t>mmunication skills in order to effectively communicate with people with a disability</w:t>
            </w:r>
          </w:p>
          <w:p w:rsidR="00000000" w:rsidRPr="00D301CE" w:rsidP="00D301CE">
            <w:pPr>
              <w:pStyle w:val="BodyText"/>
            </w:pPr>
            <w:r w:rsidRPr="00D301CE">
              <w:t>Application of the Disability Discrimination Act</w:t>
            </w:r>
          </w:p>
          <w:p w:rsidR="00000000" w:rsidRPr="00D301CE" w:rsidP="00D301CE">
            <w:pPr>
              <w:pStyle w:val="BodyText"/>
            </w:pPr>
            <w:r w:rsidRPr="00D301CE">
              <w:t>Ability to analyse and interpret information appropriate to determine strategies to overcome historical, cultural or physi</w:t>
            </w:r>
            <w:r w:rsidRPr="00D301CE">
              <w:t>cal factors which affect the access and participation of people with a disability</w:t>
            </w:r>
          </w:p>
          <w:p w:rsidR="00000000" w:rsidRPr="00D301CE" w:rsidP="00D301CE">
            <w:pPr>
              <w:pStyle w:val="BodyText"/>
            </w:pPr>
            <w:r w:rsidRPr="00D301CE">
              <w:t xml:space="preserve">Interpersonal skills in order to build rapport with people with a disability </w:t>
            </w:r>
          </w:p>
        </w:tc>
      </w:tr>
    </w:tbl>
    <w:p w:rsidR="00000000" w:rsidRPr="00D301CE" w:rsidP="00D301CE">
      <w:pPr>
        <w:pStyle w:val="BodyText"/>
      </w:pPr>
    </w:p>
    <w:tbl>
      <w:tblPr>
        <w:tblW w:w="0" w:type="auto"/>
        <w:tblLayout w:type="fixed"/>
        <w:tblCellMar>
          <w:left w:w="62" w:type="dxa"/>
          <w:right w:w="62" w:type="dxa"/>
        </w:tblCellMar>
        <w:tblLook w:val="0000"/>
      </w:tblPr>
      <w:tblGrid>
        <w:gridCol w:w="4500"/>
        <w:gridCol w:w="4500"/>
      </w:tblGrid>
      <w:tr w:rsidTr="00C81FD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301CE">
            <w:pPr>
              <w:pStyle w:val="BodyText"/>
              <w:rPr>
                <w:lang w:val="en-NZ"/>
              </w:rPr>
            </w:pPr>
            <w:r w:rsidRPr="00D301CE">
              <w:rPr>
                <w:rStyle w:val="SpecialBold"/>
              </w:rPr>
              <w:t>Resource implications</w:t>
            </w:r>
          </w:p>
        </w:tc>
        <w:tc>
          <w:tcPr>
            <w:tcW w:w="4500" w:type="dxa"/>
            <w:tcBorders>
              <w:top w:val="nil"/>
              <w:left w:val="nil"/>
              <w:bottom w:val="nil"/>
              <w:right w:val="nil"/>
            </w:tcBorders>
            <w:tcMar>
              <w:top w:w="0" w:type="dxa"/>
              <w:left w:w="62" w:type="dxa"/>
              <w:bottom w:w="0" w:type="dxa"/>
              <w:right w:w="62" w:type="dxa"/>
            </w:tcMar>
          </w:tcPr>
          <w:p w:rsidR="00000000" w:rsidRPr="00D301CE" w:rsidP="00D301CE">
            <w:pPr>
              <w:pStyle w:val="BodyText"/>
            </w:pPr>
            <w:r w:rsidRPr="00D301CE">
              <w:t xml:space="preserve">Physical resources - assessment of this competency requires access to </w:t>
            </w:r>
          </w:p>
          <w:p w:rsidR="00000000" w:rsidRPr="00D301CE" w:rsidP="00D301CE">
            <w:pPr>
              <w:pStyle w:val="BodyText"/>
            </w:pPr>
            <w:r w:rsidRPr="00D301CE">
              <w:t>a real or simulated work environment</w:t>
            </w:r>
          </w:p>
          <w:p w:rsidR="00000000" w:rsidRPr="00D301CE" w:rsidP="00D301CE">
            <w:pPr>
              <w:pStyle w:val="BodyText"/>
            </w:pPr>
            <w:r w:rsidRPr="00D301CE">
              <w:t>appropriate documentation and resources normally used in the workplace</w:t>
            </w:r>
          </w:p>
          <w:p w:rsidR="00000000" w:rsidRPr="00D301CE" w:rsidP="00D301CE">
            <w:pPr>
              <w:pStyle w:val="BodyText"/>
            </w:pPr>
            <w:r w:rsidRPr="00D301CE">
              <w:t>genuine clients with a disability, ie, not the peers of the learner, in a community recreation setting</w:t>
            </w:r>
          </w:p>
          <w:p w:rsidR="00000000" w:rsidRPr="00D301CE" w:rsidP="00D301CE">
            <w:pPr>
              <w:pStyle w:val="BodyText"/>
            </w:pPr>
            <w:r w:rsidRPr="00D301CE">
              <w:t>Human resources - assessment of this competen</w:t>
            </w:r>
            <w:r w:rsidRPr="00D301CE">
              <w:t xml:space="preserve">cy will require human resources consistent with those outlined in the Assessment Guidelines. That is, assessors (or persons within the assessment team) must </w:t>
            </w:r>
          </w:p>
          <w:p w:rsidR="00000000" w:rsidRPr="00D301CE" w:rsidP="00D301CE">
            <w:pPr>
              <w:pStyle w:val="BodyText"/>
            </w:pPr>
            <w:r w:rsidRPr="00D301CE">
              <w:t xml:space="preserve">be competent in this unit </w:t>
            </w:r>
          </w:p>
          <w:p w:rsidR="00000000" w:rsidRPr="00D301CE" w:rsidP="00D301CE">
            <w:pPr>
              <w:pStyle w:val="BodyText"/>
            </w:pPr>
            <w:r w:rsidRPr="00D301CE">
              <w:t>be current in their knowledge and understanding of the industry through</w:t>
            </w:r>
            <w:r w:rsidRPr="00D301CE">
              <w:t xml:space="preserve"> provision of evidence of professional activity in the relevant area </w:t>
            </w:r>
          </w:p>
          <w:p w:rsidR="00000000" w:rsidP="00D301CE">
            <w:pPr>
              <w:pStyle w:val="BodyText"/>
              <w:rPr>
                <w:lang w:val="en-NZ"/>
              </w:rPr>
            </w:pPr>
            <w:r w:rsidRPr="00D301CE">
              <w:t xml:space="preserve">have attained the mandatory competency requirements for assessors under the Australian Quality Training Framework (AQTF) as specified in Standard 7.3 of the </w:t>
            </w:r>
            <w:r w:rsidRPr="00D301CE">
              <w:rPr>
                <w:rStyle w:val="SpecialBold"/>
              </w:rPr>
              <w:t>Standards for Registered Trai</w:t>
            </w:r>
            <w:r w:rsidRPr="00D301CE">
              <w:rPr>
                <w:rStyle w:val="SpecialBold"/>
              </w:rPr>
              <w:t>ning Organisations</w:t>
            </w:r>
          </w:p>
        </w:tc>
      </w:tr>
      <w:tr w:rsidTr="00C81FD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301CE">
            <w:pPr>
              <w:pStyle w:val="BodyText"/>
              <w:rPr>
                <w:lang w:val="en-NZ"/>
              </w:rPr>
            </w:pPr>
            <w:r w:rsidRPr="00D301CE">
              <w:rPr>
                <w:rStyle w:val="SpecialBold"/>
              </w:rPr>
              <w:t>Consistency in performance</w:t>
            </w:r>
          </w:p>
        </w:tc>
        <w:tc>
          <w:tcPr>
            <w:tcW w:w="4500" w:type="dxa"/>
            <w:tcBorders>
              <w:top w:val="nil"/>
              <w:left w:val="nil"/>
              <w:bottom w:val="nil"/>
              <w:right w:val="nil"/>
            </w:tcBorders>
            <w:tcMar>
              <w:top w:w="0" w:type="dxa"/>
              <w:left w:w="62" w:type="dxa"/>
              <w:bottom w:w="0" w:type="dxa"/>
              <w:right w:w="62" w:type="dxa"/>
            </w:tcMar>
          </w:tcPr>
          <w:p w:rsidR="00000000" w:rsidP="00D301CE">
            <w:pPr>
              <w:pStyle w:val="BodyText"/>
              <w:rPr>
                <w:lang w:val="en-NZ"/>
              </w:rPr>
            </w:pPr>
            <w:r w:rsidRPr="00D301CE">
              <w:t xml:space="preserve">Competence in this unit must be assessed over a period of time in order to ensure consistency of performance over the Range Statements and contexts applicable to the work environment </w:t>
            </w:r>
          </w:p>
        </w:tc>
      </w:tr>
      <w:tr w:rsidTr="00C81FD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301CE">
            <w:pPr>
              <w:pStyle w:val="BodyText"/>
              <w:rPr>
                <w:lang w:val="en-NZ"/>
              </w:rPr>
            </w:pPr>
            <w:r w:rsidRPr="00D301CE">
              <w:rPr>
                <w:rStyle w:val="SpecialBold"/>
              </w:rPr>
              <w:t>Context for assessment</w:t>
            </w:r>
          </w:p>
        </w:tc>
        <w:tc>
          <w:tcPr>
            <w:tcW w:w="4500" w:type="dxa"/>
            <w:tcBorders>
              <w:top w:val="nil"/>
              <w:left w:val="nil"/>
              <w:bottom w:val="nil"/>
              <w:right w:val="nil"/>
            </w:tcBorders>
            <w:tcMar>
              <w:top w:w="0" w:type="dxa"/>
              <w:left w:w="62" w:type="dxa"/>
              <w:bottom w:w="0" w:type="dxa"/>
              <w:right w:w="62" w:type="dxa"/>
            </w:tcMar>
          </w:tcPr>
          <w:p w:rsidR="00000000" w:rsidRPr="00D301CE" w:rsidP="00D301CE">
            <w:pPr>
              <w:pStyle w:val="BodyText"/>
            </w:pPr>
            <w:r w:rsidRPr="00D301CE">
              <w:t>T</w:t>
            </w:r>
            <w:r w:rsidRPr="00D301CE">
              <w:t>his unit of competency must be assessed in the context of community recreation in Australia. For valid and reliable assessment the community recreation activity should closely replicate the work environment. The environment should be safe, with the hazards</w:t>
            </w:r>
            <w:r w:rsidRPr="00D301CE">
              <w:t>, circumstances and equipment likely to be encountered in a real workplace</w:t>
            </w:r>
          </w:p>
          <w:p w:rsidR="00000000" w:rsidRPr="00D301CE" w:rsidP="00D301CE">
            <w:pPr>
              <w:pStyle w:val="BodyText"/>
            </w:pPr>
            <w:r w:rsidRPr="00D301CE">
              <w:t>This unit of competence should be assessed through the observation  of processes and procedures, oral and/or written questioning on required knowledge and skills and consideration o</w:t>
            </w:r>
            <w:r w:rsidRPr="00D301CE">
              <w:t>f required attitudes</w:t>
            </w:r>
          </w:p>
          <w:p w:rsidR="00000000" w:rsidRPr="00D301CE" w:rsidP="00D301CE">
            <w:pPr>
              <w:pStyle w:val="BodyText"/>
            </w:pPr>
            <w:r w:rsidRPr="00D301CE">
              <w:t xml:space="preserve">Where performance is not directly observed and/or is required to be demonstrated over a "period of time" and/or in a "number of locations",  any evidence should be authenticated by colleagues, supervisors, clients or other appropriate </w:t>
            </w:r>
            <w:r w:rsidRPr="00D301CE">
              <w:t xml:space="preserve">persons </w:t>
            </w:r>
          </w:p>
        </w:tc>
      </w:tr>
    </w:tbl>
    <w:p w:rsidR="00000000" w:rsidRPr="00D301CE" w:rsidP="00D301CE">
      <w:pPr>
        <w:pStyle w:val="BodyText"/>
      </w:pPr>
    </w:p>
    <w:tbl>
      <w:tblPr>
        <w:tblW w:w="0" w:type="auto"/>
        <w:tblLayout w:type="fixed"/>
        <w:tblCellMar>
          <w:left w:w="62" w:type="dxa"/>
          <w:right w:w="62" w:type="dxa"/>
        </w:tblCellMar>
        <w:tblLook w:val="0000"/>
      </w:tblPr>
      <w:tblGrid>
        <w:gridCol w:w="1285"/>
        <w:gridCol w:w="1285"/>
        <w:gridCol w:w="1285"/>
        <w:gridCol w:w="1285"/>
        <w:gridCol w:w="1285"/>
        <w:gridCol w:w="1285"/>
        <w:gridCol w:w="1285"/>
      </w:tblGrid>
      <w:tr w:rsidTr="00C81FD9">
        <w:tblPrEx>
          <w:tblW w:w="0" w:type="auto"/>
          <w:tblLayout w:type="fixed"/>
          <w:tblCellMar>
            <w:left w:w="62" w:type="dxa"/>
            <w:right w:w="62" w:type="dxa"/>
          </w:tblCellMar>
          <w:tblLook w:val="0000"/>
        </w:tblPrEx>
        <w:trPr>
          <w:gridAfter w:val="6"/>
          <w:wAfter w:w="7710" w:type="dxa"/>
        </w:trPr>
        <w:tc>
          <w:tcPr>
            <w:tcW w:w="1285" w:type="dxa"/>
            <w:tcBorders>
              <w:top w:val="nil"/>
              <w:left w:val="nil"/>
              <w:bottom w:val="nil"/>
              <w:right w:val="nil"/>
            </w:tcBorders>
            <w:tcMar>
              <w:top w:w="0" w:type="dxa"/>
              <w:left w:w="62" w:type="dxa"/>
              <w:bottom w:w="0" w:type="dxa"/>
              <w:right w:w="62" w:type="dxa"/>
            </w:tcMar>
          </w:tcPr>
          <w:p w:rsidR="00000000" w:rsidP="00D301CE">
            <w:pPr>
              <w:pStyle w:val="BodyText"/>
              <w:rPr>
                <w:lang w:val="en-NZ"/>
              </w:rPr>
            </w:pPr>
            <w:r w:rsidRPr="00D301CE">
              <w:rPr>
                <w:rStyle w:val="SpecialBold"/>
              </w:rPr>
              <w:t>KEY COMPETENCIES</w:t>
            </w:r>
          </w:p>
        </w:tc>
      </w:tr>
      <w:tr w:rsidTr="00C81FD9">
        <w:tblPrEx>
          <w:tblW w:w="0" w:type="auto"/>
          <w:tblLayout w:type="fixed"/>
          <w:tblCellMar>
            <w:left w:w="62" w:type="dxa"/>
            <w:right w:w="62" w:type="dxa"/>
          </w:tblCellMar>
          <w:tblLook w:val="0000"/>
        </w:tblPrEx>
        <w:tc>
          <w:tcPr>
            <w:tcW w:w="1285" w:type="dxa"/>
            <w:tcBorders>
              <w:top w:val="nil"/>
              <w:left w:val="nil"/>
              <w:bottom w:val="nil"/>
              <w:right w:val="nil"/>
            </w:tcBorders>
            <w:tcMar>
              <w:top w:w="0" w:type="dxa"/>
              <w:left w:w="62" w:type="dxa"/>
              <w:bottom w:w="0" w:type="dxa"/>
              <w:right w:w="62" w:type="dxa"/>
            </w:tcMar>
          </w:tcPr>
          <w:p w:rsidR="00000000" w:rsidP="00D301CE">
            <w:pPr>
              <w:pStyle w:val="BodyText"/>
              <w:rPr>
                <w:lang w:val="en-NZ"/>
              </w:rPr>
            </w:pPr>
            <w:r w:rsidRPr="00D301CE">
              <w:t xml:space="preserve">Collect, Analyse&amp;Organise Information </w:t>
            </w:r>
          </w:p>
        </w:tc>
        <w:tc>
          <w:tcPr>
            <w:tcW w:w="1285" w:type="dxa"/>
            <w:tcBorders>
              <w:top w:val="nil"/>
              <w:left w:val="nil"/>
              <w:bottom w:val="nil"/>
              <w:right w:val="nil"/>
            </w:tcBorders>
            <w:tcMar>
              <w:top w:w="0" w:type="dxa"/>
              <w:left w:w="62" w:type="dxa"/>
              <w:bottom w:w="0" w:type="dxa"/>
              <w:right w:w="62" w:type="dxa"/>
            </w:tcMar>
          </w:tcPr>
          <w:p w:rsidR="00000000" w:rsidP="00D301CE">
            <w:pPr>
              <w:pStyle w:val="BodyText"/>
              <w:rPr>
                <w:lang w:val="en-NZ"/>
              </w:rPr>
            </w:pPr>
            <w:r w:rsidRPr="00D301CE">
              <w:t xml:space="preserve">Communicate Ideas&amp;Information </w:t>
            </w:r>
          </w:p>
        </w:tc>
        <w:tc>
          <w:tcPr>
            <w:tcW w:w="1285" w:type="dxa"/>
            <w:tcBorders>
              <w:top w:val="nil"/>
              <w:left w:val="nil"/>
              <w:bottom w:val="nil"/>
              <w:right w:val="nil"/>
            </w:tcBorders>
            <w:tcMar>
              <w:top w:w="0" w:type="dxa"/>
              <w:left w:w="62" w:type="dxa"/>
              <w:bottom w:w="0" w:type="dxa"/>
              <w:right w:w="62" w:type="dxa"/>
            </w:tcMar>
          </w:tcPr>
          <w:p w:rsidR="00000000" w:rsidP="00D301CE">
            <w:pPr>
              <w:pStyle w:val="BodyText"/>
              <w:rPr>
                <w:lang w:val="en-NZ"/>
              </w:rPr>
            </w:pPr>
            <w:r w:rsidRPr="00D301CE">
              <w:t xml:space="preserve">Plan&amp;Organise Activities </w:t>
            </w:r>
          </w:p>
        </w:tc>
        <w:tc>
          <w:tcPr>
            <w:tcW w:w="1285" w:type="dxa"/>
            <w:tcBorders>
              <w:top w:val="nil"/>
              <w:left w:val="nil"/>
              <w:bottom w:val="nil"/>
              <w:right w:val="nil"/>
            </w:tcBorders>
            <w:tcMar>
              <w:top w:w="0" w:type="dxa"/>
              <w:left w:w="62" w:type="dxa"/>
              <w:bottom w:w="0" w:type="dxa"/>
              <w:right w:w="62" w:type="dxa"/>
            </w:tcMar>
          </w:tcPr>
          <w:p w:rsidR="00000000" w:rsidP="00D301CE">
            <w:pPr>
              <w:pStyle w:val="BodyText"/>
              <w:rPr>
                <w:lang w:val="en-NZ"/>
              </w:rPr>
            </w:pPr>
            <w:r w:rsidRPr="00D301CE">
              <w:t xml:space="preserve">Work with Others&amp;in Teams </w:t>
            </w:r>
          </w:p>
        </w:tc>
        <w:tc>
          <w:tcPr>
            <w:tcW w:w="1285" w:type="dxa"/>
            <w:tcBorders>
              <w:top w:val="nil"/>
              <w:left w:val="nil"/>
              <w:bottom w:val="nil"/>
              <w:right w:val="nil"/>
            </w:tcBorders>
            <w:tcMar>
              <w:top w:w="0" w:type="dxa"/>
              <w:left w:w="62" w:type="dxa"/>
              <w:bottom w:w="0" w:type="dxa"/>
              <w:right w:w="62" w:type="dxa"/>
            </w:tcMar>
          </w:tcPr>
          <w:p w:rsidR="00000000" w:rsidP="00D301CE">
            <w:pPr>
              <w:pStyle w:val="BodyText"/>
              <w:rPr>
                <w:lang w:val="en-NZ"/>
              </w:rPr>
            </w:pPr>
            <w:r w:rsidRPr="00D301CE">
              <w:t xml:space="preserve">Use Mathematical Ideas&amp;Techniques </w:t>
            </w:r>
          </w:p>
        </w:tc>
        <w:tc>
          <w:tcPr>
            <w:tcW w:w="1285" w:type="dxa"/>
            <w:tcBorders>
              <w:top w:val="nil"/>
              <w:left w:val="nil"/>
              <w:bottom w:val="nil"/>
              <w:right w:val="nil"/>
            </w:tcBorders>
            <w:tcMar>
              <w:top w:w="0" w:type="dxa"/>
              <w:left w:w="62" w:type="dxa"/>
              <w:bottom w:w="0" w:type="dxa"/>
              <w:right w:w="62" w:type="dxa"/>
            </w:tcMar>
          </w:tcPr>
          <w:p w:rsidR="00000000" w:rsidP="00D301CE">
            <w:pPr>
              <w:pStyle w:val="BodyText"/>
              <w:rPr>
                <w:lang w:val="en-NZ"/>
              </w:rPr>
            </w:pPr>
            <w:r w:rsidRPr="00D301CE">
              <w:t xml:space="preserve">Solve Problems </w:t>
            </w:r>
          </w:p>
        </w:tc>
        <w:tc>
          <w:tcPr>
            <w:tcW w:w="1285" w:type="dxa"/>
            <w:tcBorders>
              <w:top w:val="nil"/>
              <w:left w:val="nil"/>
              <w:bottom w:val="nil"/>
              <w:right w:val="nil"/>
            </w:tcBorders>
            <w:tcMar>
              <w:top w:w="0" w:type="dxa"/>
              <w:left w:w="62" w:type="dxa"/>
              <w:bottom w:w="0" w:type="dxa"/>
              <w:right w:w="62" w:type="dxa"/>
            </w:tcMar>
          </w:tcPr>
          <w:p w:rsidR="00000000" w:rsidP="00D301CE">
            <w:pPr>
              <w:pStyle w:val="BodyText"/>
              <w:rPr>
                <w:lang w:val="en-NZ"/>
              </w:rPr>
            </w:pPr>
            <w:r w:rsidRPr="00D301CE">
              <w:t xml:space="preserve">Use Technology </w:t>
            </w:r>
          </w:p>
        </w:tc>
      </w:tr>
      <w:tr w:rsidTr="00C81FD9">
        <w:tblPrEx>
          <w:tblW w:w="0" w:type="auto"/>
          <w:tblLayout w:type="fixed"/>
          <w:tblCellMar>
            <w:left w:w="62" w:type="dxa"/>
            <w:right w:w="62" w:type="dxa"/>
          </w:tblCellMar>
          <w:tblLook w:val="0000"/>
        </w:tblPrEx>
        <w:tc>
          <w:tcPr>
            <w:tcW w:w="1285" w:type="dxa"/>
            <w:tcBorders>
              <w:top w:val="nil"/>
              <w:left w:val="nil"/>
              <w:bottom w:val="nil"/>
              <w:right w:val="nil"/>
            </w:tcBorders>
            <w:tcMar>
              <w:top w:w="0" w:type="dxa"/>
              <w:left w:w="62" w:type="dxa"/>
              <w:bottom w:w="0" w:type="dxa"/>
              <w:right w:w="62" w:type="dxa"/>
            </w:tcMar>
          </w:tcPr>
          <w:p w:rsidR="00000000" w:rsidP="00D301CE">
            <w:pPr>
              <w:pStyle w:val="BodyText"/>
              <w:rPr>
                <w:lang w:val="en-NZ"/>
              </w:rPr>
            </w:pPr>
            <w:r w:rsidRPr="00D301CE">
              <w:t xml:space="preserve">2 </w:t>
            </w:r>
          </w:p>
        </w:tc>
        <w:tc>
          <w:tcPr>
            <w:tcW w:w="1285" w:type="dxa"/>
            <w:tcBorders>
              <w:top w:val="nil"/>
              <w:left w:val="nil"/>
              <w:bottom w:val="nil"/>
              <w:right w:val="nil"/>
            </w:tcBorders>
            <w:tcMar>
              <w:top w:w="0" w:type="dxa"/>
              <w:left w:w="62" w:type="dxa"/>
              <w:bottom w:w="0" w:type="dxa"/>
              <w:right w:w="62" w:type="dxa"/>
            </w:tcMar>
          </w:tcPr>
          <w:p w:rsidR="00000000" w:rsidP="00D301CE">
            <w:pPr>
              <w:pStyle w:val="BodyText"/>
              <w:rPr>
                <w:lang w:val="en-NZ"/>
              </w:rPr>
            </w:pPr>
            <w:r w:rsidRPr="00D301CE">
              <w:t xml:space="preserve">2 </w:t>
            </w:r>
          </w:p>
        </w:tc>
        <w:tc>
          <w:tcPr>
            <w:tcW w:w="1285" w:type="dxa"/>
            <w:tcBorders>
              <w:top w:val="nil"/>
              <w:left w:val="nil"/>
              <w:bottom w:val="nil"/>
              <w:right w:val="nil"/>
            </w:tcBorders>
            <w:tcMar>
              <w:top w:w="0" w:type="dxa"/>
              <w:left w:w="62" w:type="dxa"/>
              <w:bottom w:w="0" w:type="dxa"/>
              <w:right w:w="62" w:type="dxa"/>
            </w:tcMar>
          </w:tcPr>
          <w:p w:rsidR="00000000" w:rsidP="00D301CE">
            <w:pPr>
              <w:pStyle w:val="BodyText"/>
              <w:rPr>
                <w:lang w:val="en-NZ"/>
              </w:rPr>
            </w:pPr>
            <w:r w:rsidRPr="00D301CE">
              <w:t xml:space="preserve">2 </w:t>
            </w:r>
          </w:p>
        </w:tc>
        <w:tc>
          <w:tcPr>
            <w:tcW w:w="1285" w:type="dxa"/>
            <w:tcBorders>
              <w:top w:val="nil"/>
              <w:left w:val="nil"/>
              <w:bottom w:val="nil"/>
              <w:right w:val="nil"/>
            </w:tcBorders>
            <w:tcMar>
              <w:top w:w="0" w:type="dxa"/>
              <w:left w:w="62" w:type="dxa"/>
              <w:bottom w:w="0" w:type="dxa"/>
              <w:right w:w="62" w:type="dxa"/>
            </w:tcMar>
          </w:tcPr>
          <w:p w:rsidR="00000000" w:rsidP="00D301CE">
            <w:pPr>
              <w:pStyle w:val="BodyText"/>
              <w:rPr>
                <w:lang w:val="en-NZ"/>
              </w:rPr>
            </w:pPr>
            <w:r w:rsidRPr="00D301CE">
              <w:t xml:space="preserve">2 </w:t>
            </w:r>
          </w:p>
        </w:tc>
        <w:tc>
          <w:tcPr>
            <w:tcW w:w="1285" w:type="dxa"/>
            <w:tcBorders>
              <w:top w:val="nil"/>
              <w:left w:val="nil"/>
              <w:bottom w:val="nil"/>
              <w:right w:val="nil"/>
            </w:tcBorders>
            <w:tcMar>
              <w:top w:w="0" w:type="dxa"/>
              <w:left w:w="62" w:type="dxa"/>
              <w:bottom w:w="0" w:type="dxa"/>
              <w:right w:w="62" w:type="dxa"/>
            </w:tcMar>
          </w:tcPr>
          <w:p w:rsidR="00000000" w:rsidP="00D301CE">
            <w:pPr>
              <w:pStyle w:val="BodyText"/>
              <w:rPr>
                <w:lang w:val="en-NZ"/>
              </w:rPr>
            </w:pPr>
            <w:r w:rsidRPr="00D301CE">
              <w:t xml:space="preserve">- </w:t>
            </w:r>
          </w:p>
        </w:tc>
        <w:tc>
          <w:tcPr>
            <w:tcW w:w="1285" w:type="dxa"/>
            <w:tcBorders>
              <w:top w:val="nil"/>
              <w:left w:val="nil"/>
              <w:bottom w:val="nil"/>
              <w:right w:val="nil"/>
            </w:tcBorders>
            <w:tcMar>
              <w:top w:w="0" w:type="dxa"/>
              <w:left w:w="62" w:type="dxa"/>
              <w:bottom w:w="0" w:type="dxa"/>
              <w:right w:w="62" w:type="dxa"/>
            </w:tcMar>
          </w:tcPr>
          <w:p w:rsidR="00000000" w:rsidP="00D301CE">
            <w:pPr>
              <w:pStyle w:val="BodyText"/>
              <w:rPr>
                <w:lang w:val="en-NZ"/>
              </w:rPr>
            </w:pPr>
            <w:r w:rsidRPr="00D301CE">
              <w:t xml:space="preserve">2 </w:t>
            </w:r>
          </w:p>
        </w:tc>
        <w:tc>
          <w:tcPr>
            <w:tcW w:w="1285" w:type="dxa"/>
            <w:tcBorders>
              <w:top w:val="nil"/>
              <w:left w:val="nil"/>
              <w:bottom w:val="nil"/>
              <w:right w:val="nil"/>
            </w:tcBorders>
            <w:tcMar>
              <w:top w:w="0" w:type="dxa"/>
              <w:left w:w="62" w:type="dxa"/>
              <w:bottom w:w="0" w:type="dxa"/>
              <w:right w:w="62" w:type="dxa"/>
            </w:tcMar>
          </w:tcPr>
          <w:p w:rsidR="00000000" w:rsidP="00D301CE">
            <w:pPr>
              <w:pStyle w:val="BodyText"/>
              <w:rPr>
                <w:lang w:val="en-NZ"/>
              </w:rPr>
            </w:pPr>
            <w:r w:rsidRPr="00D301CE">
              <w:t xml:space="preserve">1 </w:t>
            </w:r>
          </w:p>
        </w:tc>
      </w:tr>
      <w:tr w:rsidTr="00C81FD9">
        <w:tblPrEx>
          <w:tblW w:w="0" w:type="auto"/>
          <w:tblLayout w:type="fixed"/>
          <w:tblCellMar>
            <w:left w:w="62" w:type="dxa"/>
            <w:right w:w="62" w:type="dxa"/>
          </w:tblCellMar>
          <w:tblLook w:val="0000"/>
        </w:tblPrEx>
        <w:trPr>
          <w:gridAfter w:val="6"/>
          <w:wAfter w:w="7710" w:type="dxa"/>
        </w:trPr>
        <w:tc>
          <w:tcPr>
            <w:tcW w:w="1285" w:type="dxa"/>
            <w:tcBorders>
              <w:top w:val="nil"/>
              <w:left w:val="nil"/>
              <w:bottom w:val="nil"/>
              <w:right w:val="nil"/>
            </w:tcBorders>
            <w:tcMar>
              <w:top w:w="0" w:type="dxa"/>
              <w:left w:w="62" w:type="dxa"/>
              <w:bottom w:w="0" w:type="dxa"/>
              <w:right w:w="62" w:type="dxa"/>
            </w:tcMar>
          </w:tcPr>
          <w:p w:rsidR="00000000" w:rsidRPr="00D301CE" w:rsidP="00D301CE">
            <w:pPr>
              <w:pStyle w:val="BodyText"/>
            </w:pPr>
            <w:r w:rsidRPr="00D301CE">
              <w:t>These levels do not relate to the Australian Qualifications Framework. They relate to the seven areas of generic competency that underpin effective workplace practices.</w:t>
            </w:r>
          </w:p>
          <w:p w:rsidR="00000000" w:rsidRPr="00D301CE" w:rsidP="00D301CE">
            <w:pPr>
              <w:pStyle w:val="BodyText"/>
            </w:pPr>
            <w:r w:rsidRPr="00D301CE">
              <w:t>The three levels of performance (1, 2 and 3) denote the level of competency required to</w:t>
            </w:r>
            <w:r w:rsidRPr="00D301CE">
              <w:t xml:space="preserve"> perform the task:</w:t>
            </w:r>
          </w:p>
          <w:p w:rsidR="00000000" w:rsidRPr="00D301CE" w:rsidP="00D301CE">
            <w:pPr>
              <w:pStyle w:val="BodyText"/>
            </w:pPr>
            <w:r w:rsidRPr="00D301CE">
              <w:t>Use routine approaches</w:t>
            </w:r>
          </w:p>
          <w:p w:rsidR="00000000" w:rsidRPr="00D301CE" w:rsidP="00D301CE">
            <w:pPr>
              <w:pStyle w:val="BodyText"/>
            </w:pPr>
            <w:r w:rsidRPr="00D301CE">
              <w:t>Select from routine approaches</w:t>
            </w:r>
          </w:p>
          <w:p w:rsidR="00000000" w:rsidRPr="00D301CE" w:rsidP="00D301CE">
            <w:pPr>
              <w:pStyle w:val="BodyText"/>
            </w:pPr>
            <w:r w:rsidRPr="00D301CE">
              <w:t>Establish new approaches</w:t>
            </w:r>
          </w:p>
          <w:p w:rsidR="00000000" w:rsidRPr="00D301CE" w:rsidP="00D301CE">
            <w:pPr>
              <w:pStyle w:val="BodyText"/>
            </w:pPr>
            <w:r w:rsidRPr="00D301CE">
              <w:rPr>
                <w:rStyle w:val="SpecialBold"/>
              </w:rPr>
              <w:t>Collecting</w:t>
            </w:r>
            <w:r w:rsidRPr="00D301CE">
              <w:t xml:space="preserve">, </w:t>
            </w:r>
            <w:r w:rsidRPr="00D301CE">
              <w:rPr>
                <w:rStyle w:val="SpecialBold"/>
              </w:rPr>
              <w:t>analysing and organising information</w:t>
            </w:r>
            <w:r w:rsidRPr="00D301CE">
              <w:t xml:space="preserve"> -</w:t>
            </w:r>
          </w:p>
          <w:p w:rsidR="00000000" w:rsidRPr="00D301CE" w:rsidP="00D301CE">
            <w:pPr>
              <w:pStyle w:val="BodyText"/>
            </w:pPr>
            <w:r w:rsidRPr="00D301CE">
              <w:rPr>
                <w:rStyle w:val="SpecialBold"/>
              </w:rPr>
              <w:t>Communicating ideas and information</w:t>
            </w:r>
            <w:r w:rsidRPr="00D301CE">
              <w:t xml:space="preserve"> -</w:t>
            </w:r>
          </w:p>
          <w:p w:rsidR="00000000" w:rsidRPr="00D301CE" w:rsidP="00D301CE">
            <w:pPr>
              <w:pStyle w:val="BodyText"/>
            </w:pPr>
            <w:r w:rsidRPr="00D301CE">
              <w:rPr>
                <w:rStyle w:val="SpecialBold"/>
              </w:rPr>
              <w:t>Planning and organising activities</w:t>
            </w:r>
            <w:r w:rsidRPr="00D301CE">
              <w:t xml:space="preserve"> -</w:t>
            </w:r>
          </w:p>
          <w:p w:rsidR="00000000" w:rsidRPr="00D301CE" w:rsidP="00D301CE">
            <w:pPr>
              <w:pStyle w:val="BodyText"/>
            </w:pPr>
            <w:r w:rsidRPr="00D301CE">
              <w:rPr>
                <w:rStyle w:val="SpecialBold"/>
              </w:rPr>
              <w:t>Working with teams and others</w:t>
            </w:r>
            <w:r w:rsidRPr="00D301CE">
              <w:t xml:space="preserve"> -</w:t>
            </w:r>
          </w:p>
          <w:p w:rsidR="00000000" w:rsidRPr="00D301CE" w:rsidP="00D301CE">
            <w:pPr>
              <w:pStyle w:val="BodyText"/>
            </w:pPr>
            <w:r w:rsidRPr="00D301CE">
              <w:rPr>
                <w:rStyle w:val="SpecialBold"/>
              </w:rPr>
              <w:t>Using mathematical ideas and techniques</w:t>
            </w:r>
            <w:r w:rsidRPr="00D301CE">
              <w:t xml:space="preserve"> -</w:t>
            </w:r>
          </w:p>
          <w:p w:rsidR="00000000" w:rsidRPr="00D301CE" w:rsidP="00D301CE">
            <w:pPr>
              <w:pStyle w:val="BodyText"/>
            </w:pPr>
            <w:r w:rsidRPr="00D301CE">
              <w:rPr>
                <w:rStyle w:val="SpecialBold"/>
              </w:rPr>
              <w:t>Solving problems</w:t>
            </w:r>
            <w:r w:rsidRPr="00D301CE">
              <w:t xml:space="preserve"> -</w:t>
            </w:r>
          </w:p>
          <w:p w:rsidR="00000000" w:rsidRPr="00D301CE" w:rsidP="00D301CE">
            <w:pPr>
              <w:pStyle w:val="BodyText"/>
            </w:pPr>
            <w:r w:rsidRPr="00D301CE">
              <w:rPr>
                <w:rStyle w:val="SpecialBold"/>
              </w:rPr>
              <w:t>Using technology</w:t>
            </w:r>
            <w:r w:rsidRPr="00D301CE">
              <w:t xml:space="preserve"> - </w:t>
            </w:r>
          </w:p>
          <w:p w:rsidR="00000000" w:rsidRPr="00D301CE" w:rsidP="00D301CE">
            <w:pPr>
              <w:pStyle w:val="BodyText"/>
            </w:pPr>
            <w:r w:rsidRPr="00D301CE">
              <w:t xml:space="preserve">Please refer to the Assessment Guidelines for advice on how to use the Key Competencies. </w:t>
            </w:r>
          </w:p>
        </w:tc>
      </w:tr>
    </w:tbl>
    <w:p w:rsidR="00000000" w:rsidRPr="00D301CE" w:rsidP="00D301CE">
      <w:pPr>
        <w:pStyle w:val="BodyText"/>
      </w:pPr>
    </w:p>
    <w:p w:rsidR="00000000" w:rsidRPr="00D301CE" w:rsidP="00D301CE">
      <w:pPr>
        <w:pStyle w:val="AllowPageBreak"/>
      </w:pPr>
    </w:p>
    <w:p w:rsidR="00000000" w:rsidRPr="00D301CE" w:rsidP="00D301CE">
      <w:pPr>
        <w:pStyle w:val="Heading1"/>
      </w:pPr>
      <w:bookmarkStart w:id="11" w:name="O_321787"/>
      <w:bookmarkEnd w:id="11"/>
      <w:r w:rsidRPr="00D301CE">
        <w:t>Range Statement</w:t>
      </w:r>
    </w:p>
    <w:tbl>
      <w:tblPr>
        <w:tblW w:w="0" w:type="auto"/>
        <w:tblLayout w:type="fixed"/>
        <w:tblCellMar>
          <w:left w:w="62" w:type="dxa"/>
          <w:right w:w="62" w:type="dxa"/>
        </w:tblCellMar>
        <w:tblLook w:val="0000"/>
      </w:tblPr>
      <w:tblGrid>
        <w:gridCol w:w="9000"/>
      </w:tblGrid>
      <w:tr w:rsidTr="00C81FD9">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D301CE" w:rsidP="00D301CE">
            <w:pPr>
              <w:pStyle w:val="BodyText"/>
            </w:pPr>
            <w:r w:rsidRPr="00D301CE">
              <w:rPr>
                <w:rStyle w:val="SpecialBold"/>
              </w:rPr>
              <w:t>Range Statements</w:t>
            </w:r>
          </w:p>
          <w:p w:rsidR="00000000" w:rsidRPr="00D301CE" w:rsidP="00D301CE">
            <w:pPr>
              <w:pStyle w:val="BodyText"/>
            </w:pPr>
            <w:r w:rsidRPr="00D301CE">
              <w:t xml:space="preserve">The Range Statements provide advice to interpret the scope and context of this unit of competence, allowing for differences between enterprises and workplaces. The Range Statements relate to the unit as a whole and helps facilitate holistic assessment. In </w:t>
            </w:r>
            <w:r w:rsidRPr="00D301CE">
              <w:t>addition, the following variables may be present for this particular unit of competency</w:t>
            </w:r>
          </w:p>
        </w:tc>
      </w:tr>
    </w:tbl>
    <w:p w:rsidR="00000000" w:rsidRPr="00D301CE" w:rsidP="00D301CE">
      <w:pPr>
        <w:pStyle w:val="BodyText"/>
      </w:pPr>
    </w:p>
    <w:tbl>
      <w:tblPr>
        <w:tblW w:w="0" w:type="auto"/>
        <w:tblLayout w:type="fixed"/>
        <w:tblCellMar>
          <w:left w:w="62" w:type="dxa"/>
          <w:right w:w="62" w:type="dxa"/>
        </w:tblCellMar>
        <w:tblLook w:val="0000"/>
      </w:tblPr>
      <w:tblGrid>
        <w:gridCol w:w="4500"/>
        <w:gridCol w:w="4500"/>
      </w:tblGrid>
      <w:tr w:rsidTr="00C81FD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RPr="00D301CE" w:rsidP="00D301CE">
            <w:pPr>
              <w:pStyle w:val="BodyText"/>
            </w:pPr>
            <w:r w:rsidRPr="00D301CE">
              <w:rPr>
                <w:rStyle w:val="SpecialBold"/>
              </w:rPr>
              <w:t>RANGE STATEMENT</w:t>
            </w:r>
          </w:p>
        </w:tc>
        <w:tc>
          <w:tcPr>
            <w:tcW w:w="4500" w:type="dxa"/>
            <w:tcBorders>
              <w:top w:val="nil"/>
              <w:left w:val="nil"/>
              <w:bottom w:val="nil"/>
              <w:right w:val="nil"/>
            </w:tcBorders>
            <w:tcMar>
              <w:top w:w="0" w:type="dxa"/>
              <w:left w:w="62" w:type="dxa"/>
              <w:bottom w:w="0" w:type="dxa"/>
              <w:right w:w="62" w:type="dxa"/>
            </w:tcMar>
          </w:tcPr>
          <w:p w:rsidR="00000000" w:rsidP="00D301CE">
            <w:pPr>
              <w:pStyle w:val="BodyText"/>
              <w:rPr>
                <w:lang w:val="en-NZ"/>
              </w:rPr>
            </w:pPr>
            <w:r w:rsidRPr="00D301CE">
              <w:rPr>
                <w:rStyle w:val="SpecialBold"/>
              </w:rPr>
              <w:t>CATEGORIES</w:t>
            </w:r>
          </w:p>
        </w:tc>
      </w:tr>
      <w:tr w:rsidTr="00C81FD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301CE">
            <w:pPr>
              <w:pStyle w:val="BodyText"/>
              <w:rPr>
                <w:lang w:val="en-NZ"/>
              </w:rPr>
            </w:pPr>
            <w:r w:rsidRPr="00D301CE">
              <w:rPr>
                <w:rStyle w:val="SpecialBold"/>
              </w:rPr>
              <w:t>Barriers to participation</w:t>
            </w:r>
          </w:p>
        </w:tc>
        <w:tc>
          <w:tcPr>
            <w:tcW w:w="4500" w:type="dxa"/>
            <w:tcBorders>
              <w:top w:val="nil"/>
              <w:left w:val="nil"/>
              <w:bottom w:val="nil"/>
              <w:right w:val="nil"/>
            </w:tcBorders>
            <w:tcMar>
              <w:top w:w="0" w:type="dxa"/>
              <w:left w:w="62" w:type="dxa"/>
              <w:bottom w:w="0" w:type="dxa"/>
              <w:right w:w="62" w:type="dxa"/>
            </w:tcMar>
          </w:tcPr>
          <w:p w:rsidR="00000000" w:rsidRPr="00D301CE" w:rsidP="00D301CE">
            <w:pPr>
              <w:pStyle w:val="BodyText"/>
            </w:pPr>
            <w:r w:rsidRPr="00D301CE">
              <w:t>[all categories]</w:t>
            </w:r>
          </w:p>
          <w:p w:rsidR="00000000" w:rsidRPr="00D301CE" w:rsidP="00D301CE">
            <w:pPr>
              <w:pStyle w:val="BodyText"/>
            </w:pPr>
            <w:r w:rsidRPr="00D301CE">
              <w:t>cultural values</w:t>
            </w:r>
          </w:p>
          <w:p w:rsidR="00000000" w:rsidRPr="00D301CE" w:rsidP="00D301CE">
            <w:pPr>
              <w:pStyle w:val="BodyText"/>
            </w:pPr>
            <w:r w:rsidRPr="00D301CE">
              <w:t>family structures</w:t>
            </w:r>
          </w:p>
          <w:p w:rsidR="00000000" w:rsidRPr="00D301CE" w:rsidP="00D301CE">
            <w:pPr>
              <w:pStyle w:val="BodyText"/>
            </w:pPr>
            <w:r w:rsidRPr="00D301CE">
              <w:t>extended family responsibilities</w:t>
            </w:r>
          </w:p>
          <w:p w:rsidR="00000000" w:rsidRPr="00D301CE" w:rsidP="00D301CE">
            <w:pPr>
              <w:pStyle w:val="BodyText"/>
            </w:pPr>
            <w:r w:rsidRPr="00D301CE">
              <w:t>family ideals</w:t>
            </w:r>
          </w:p>
          <w:p w:rsidR="00000000" w:rsidRPr="00D301CE" w:rsidP="00D301CE">
            <w:pPr>
              <w:pStyle w:val="BodyText"/>
            </w:pPr>
            <w:r w:rsidRPr="00D301CE">
              <w:t>religious beliefs</w:t>
            </w:r>
          </w:p>
          <w:p w:rsidR="00000000" w:rsidRPr="00D301CE" w:rsidP="00D301CE">
            <w:pPr>
              <w:pStyle w:val="BodyText"/>
            </w:pPr>
            <w:r w:rsidRPr="00D301CE">
              <w:t>place of recreation within</w:t>
            </w:r>
          </w:p>
          <w:p w:rsidR="00000000" w:rsidRPr="00D301CE" w:rsidP="00D301CE">
            <w:pPr>
              <w:pStyle w:val="BodyText"/>
            </w:pPr>
            <w:r w:rsidRPr="00D301CE">
              <w:t>culturally and linguistically diverse communities</w:t>
            </w:r>
          </w:p>
          <w:p w:rsidR="00000000" w:rsidRPr="00D301CE" w:rsidP="00D301CE">
            <w:pPr>
              <w:pStyle w:val="BodyText"/>
            </w:pPr>
            <w:r w:rsidRPr="00D301CE">
              <w:t>Australian community</w:t>
            </w:r>
          </w:p>
          <w:p w:rsidR="00000000" w:rsidRPr="00D301CE" w:rsidP="00D301CE">
            <w:pPr>
              <w:pStyle w:val="BodyText"/>
            </w:pPr>
            <w:r w:rsidRPr="00D301CE">
              <w:t>impact of disability on participation</w:t>
            </w:r>
          </w:p>
          <w:p w:rsidR="00000000" w:rsidRPr="00D301CE" w:rsidP="00D301CE">
            <w:pPr>
              <w:pStyle w:val="BodyText"/>
            </w:pPr>
            <w:r w:rsidRPr="00D301CE">
              <w:t>communication strategies</w:t>
            </w:r>
          </w:p>
          <w:p w:rsidR="00000000" w:rsidRPr="00D301CE" w:rsidP="00D301CE">
            <w:pPr>
              <w:pStyle w:val="BodyText"/>
            </w:pPr>
            <w:r w:rsidRPr="00D301CE">
              <w:t>level of literacy and numeracy</w:t>
            </w:r>
          </w:p>
          <w:p w:rsidR="00000000" w:rsidRPr="00D301CE" w:rsidP="00D301CE">
            <w:pPr>
              <w:pStyle w:val="BodyText"/>
            </w:pPr>
            <w:r w:rsidRPr="00D301CE">
              <w:t>transport</w:t>
            </w:r>
          </w:p>
          <w:p w:rsidR="00000000" w:rsidRPr="00D301CE" w:rsidP="00D301CE">
            <w:pPr>
              <w:pStyle w:val="BodyText"/>
            </w:pPr>
            <w:r w:rsidRPr="00D301CE">
              <w:t>income</w:t>
            </w:r>
          </w:p>
          <w:p w:rsidR="00000000" w:rsidRPr="00D301CE" w:rsidP="00D301CE">
            <w:pPr>
              <w:pStyle w:val="BodyText"/>
            </w:pPr>
            <w:r w:rsidRPr="00D301CE">
              <w:t>confidence</w:t>
            </w:r>
          </w:p>
          <w:p w:rsidR="00000000" w:rsidP="00D301CE">
            <w:pPr>
              <w:pStyle w:val="BodyText"/>
              <w:rPr>
                <w:lang w:val="en-NZ"/>
              </w:rPr>
            </w:pPr>
            <w:r w:rsidRPr="00D301CE">
              <w:t xml:space="preserve">support services available </w:t>
            </w:r>
          </w:p>
        </w:tc>
      </w:tr>
      <w:tr w:rsidTr="00C81FD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301CE">
            <w:pPr>
              <w:pStyle w:val="BodyText"/>
              <w:rPr>
                <w:lang w:val="en-NZ"/>
              </w:rPr>
            </w:pPr>
            <w:r w:rsidRPr="00D301CE">
              <w:rPr>
                <w:rStyle w:val="SpecialBold"/>
              </w:rPr>
              <w:t>Communication styles</w:t>
            </w:r>
          </w:p>
        </w:tc>
        <w:tc>
          <w:tcPr>
            <w:tcW w:w="4500" w:type="dxa"/>
            <w:tcBorders>
              <w:top w:val="nil"/>
              <w:left w:val="nil"/>
              <w:bottom w:val="nil"/>
              <w:right w:val="nil"/>
            </w:tcBorders>
            <w:tcMar>
              <w:top w:w="0" w:type="dxa"/>
              <w:left w:w="62" w:type="dxa"/>
              <w:bottom w:w="0" w:type="dxa"/>
              <w:right w:w="62" w:type="dxa"/>
            </w:tcMar>
          </w:tcPr>
          <w:p w:rsidR="00000000" w:rsidRPr="00D301CE" w:rsidP="00D301CE">
            <w:pPr>
              <w:pStyle w:val="BodyText"/>
            </w:pPr>
            <w:r w:rsidRPr="00D301CE">
              <w:t>should be appropriate to the person's</w:t>
            </w:r>
          </w:p>
          <w:p w:rsidR="00000000" w:rsidRPr="00D301CE" w:rsidP="00D301CE">
            <w:pPr>
              <w:pStyle w:val="BodyText"/>
            </w:pPr>
            <w:r w:rsidRPr="00D301CE">
              <w:t>age</w:t>
            </w:r>
          </w:p>
          <w:p w:rsidR="00000000" w:rsidRPr="00D301CE" w:rsidP="00D301CE">
            <w:pPr>
              <w:pStyle w:val="BodyText"/>
            </w:pPr>
            <w:r w:rsidRPr="00D301CE">
              <w:t>preferred method of communication</w:t>
            </w:r>
          </w:p>
          <w:p w:rsidR="00000000" w:rsidRPr="00D301CE" w:rsidP="00D301CE">
            <w:pPr>
              <w:pStyle w:val="BodyText"/>
            </w:pPr>
            <w:r w:rsidRPr="00D301CE">
              <w:t>physical or cultural factors</w:t>
            </w:r>
          </w:p>
          <w:p w:rsidR="00000000" w:rsidP="00D301CE">
            <w:pPr>
              <w:pStyle w:val="BodyText"/>
              <w:rPr>
                <w:lang w:val="en-NZ"/>
              </w:rPr>
            </w:pPr>
            <w:r w:rsidRPr="00D301CE">
              <w:t xml:space="preserve">sensory or intellectual impairment, eg, vision or hearing loss </w:t>
            </w:r>
          </w:p>
        </w:tc>
      </w:tr>
      <w:tr w:rsidTr="00C81FD9">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D301CE">
            <w:pPr>
              <w:pStyle w:val="BodyText"/>
              <w:rPr>
                <w:lang w:val="en-NZ"/>
              </w:rPr>
            </w:pPr>
            <w:r w:rsidRPr="00D301CE">
              <w:rPr>
                <w:rStyle w:val="SpecialBold"/>
              </w:rPr>
              <w:t>People with a disability</w:t>
            </w:r>
          </w:p>
        </w:tc>
        <w:tc>
          <w:tcPr>
            <w:tcW w:w="4500" w:type="dxa"/>
            <w:tcBorders>
              <w:top w:val="nil"/>
              <w:left w:val="nil"/>
              <w:bottom w:val="nil"/>
              <w:right w:val="nil"/>
            </w:tcBorders>
            <w:tcMar>
              <w:top w:w="0" w:type="dxa"/>
              <w:left w:w="62" w:type="dxa"/>
              <w:bottom w:w="0" w:type="dxa"/>
              <w:right w:w="62" w:type="dxa"/>
            </w:tcMar>
          </w:tcPr>
          <w:p w:rsidR="00000000" w:rsidRPr="00D301CE" w:rsidP="00D301CE">
            <w:pPr>
              <w:pStyle w:val="BodyText"/>
            </w:pPr>
            <w:r w:rsidRPr="00D301CE">
              <w:t>needs and r</w:t>
            </w:r>
            <w:r w:rsidRPr="00D301CE">
              <w:t>equirements will vary according to</w:t>
            </w:r>
          </w:p>
          <w:p w:rsidR="00000000" w:rsidRPr="00D301CE" w:rsidP="00D301CE">
            <w:pPr>
              <w:pStyle w:val="BodyText"/>
            </w:pPr>
            <w:r w:rsidRPr="00D301CE">
              <w:t>type of disability</w:t>
            </w:r>
          </w:p>
          <w:p w:rsidR="00000000" w:rsidRPr="00D301CE" w:rsidP="00D301CE">
            <w:pPr>
              <w:pStyle w:val="BodyText"/>
            </w:pPr>
            <w:r w:rsidRPr="00D301CE">
              <w:t>physical</w:t>
            </w:r>
          </w:p>
          <w:p w:rsidR="00000000" w:rsidRPr="00D301CE" w:rsidP="00D301CE">
            <w:pPr>
              <w:pStyle w:val="BodyText"/>
            </w:pPr>
            <w:r w:rsidRPr="00D301CE">
              <w:t>sensory</w:t>
            </w:r>
          </w:p>
          <w:p w:rsidR="00000000" w:rsidRPr="00D301CE" w:rsidP="00D301CE">
            <w:pPr>
              <w:pStyle w:val="BodyText"/>
            </w:pPr>
            <w:r w:rsidRPr="00D301CE">
              <w:t>intellectual</w:t>
            </w:r>
          </w:p>
          <w:p w:rsidR="00000000" w:rsidRPr="00D301CE" w:rsidP="00D301CE">
            <w:pPr>
              <w:pStyle w:val="BodyText"/>
            </w:pPr>
            <w:r w:rsidRPr="00D301CE">
              <w:t>psychiatric</w:t>
            </w:r>
          </w:p>
          <w:p w:rsidR="00000000" w:rsidRPr="00D301CE" w:rsidP="00D301CE">
            <w:pPr>
              <w:pStyle w:val="BodyText"/>
            </w:pPr>
            <w:r w:rsidRPr="00D301CE">
              <w:t>factors such as</w:t>
            </w:r>
          </w:p>
          <w:p w:rsidR="00000000" w:rsidRPr="00D301CE" w:rsidP="00D301CE">
            <w:pPr>
              <w:pStyle w:val="BodyText"/>
            </w:pPr>
            <w:r w:rsidRPr="00D301CE">
              <w:t>cultural and linguistic diversity</w:t>
            </w:r>
          </w:p>
          <w:p w:rsidR="00000000" w:rsidRPr="00D301CE" w:rsidP="00D301CE">
            <w:pPr>
              <w:pStyle w:val="BodyText"/>
            </w:pPr>
            <w:r w:rsidRPr="00D301CE">
              <w:t>rural/remote environment</w:t>
            </w:r>
          </w:p>
          <w:p w:rsidR="00000000" w:rsidRPr="00D301CE" w:rsidP="00D301CE">
            <w:pPr>
              <w:pStyle w:val="BodyText"/>
            </w:pPr>
            <w:r w:rsidRPr="00D301CE">
              <w:t>income</w:t>
            </w:r>
          </w:p>
          <w:p w:rsidR="00000000" w:rsidRPr="00D301CE" w:rsidP="00D301CE">
            <w:pPr>
              <w:pStyle w:val="BodyText"/>
            </w:pPr>
            <w:r w:rsidRPr="00D301CE">
              <w:t>gender</w:t>
            </w:r>
          </w:p>
          <w:p w:rsidR="00000000" w:rsidRPr="00D301CE" w:rsidP="00D301CE">
            <w:pPr>
              <w:pStyle w:val="BodyText"/>
            </w:pPr>
            <w:r w:rsidRPr="00D301CE">
              <w:t>sexuality</w:t>
            </w:r>
          </w:p>
          <w:p w:rsidR="00000000" w:rsidRPr="00D301CE" w:rsidP="00D301CE">
            <w:pPr>
              <w:pStyle w:val="BodyText"/>
            </w:pPr>
            <w:r w:rsidRPr="00D301CE">
              <w:t>age</w:t>
            </w:r>
          </w:p>
          <w:p w:rsidR="00000000" w:rsidRPr="00D301CE" w:rsidP="00D301CE">
            <w:pPr>
              <w:pStyle w:val="BodyText"/>
            </w:pPr>
            <w:r w:rsidRPr="00D301CE">
              <w:t>family systems</w:t>
            </w:r>
          </w:p>
          <w:p w:rsidR="00000000" w:rsidRPr="00D301CE" w:rsidP="00D301CE">
            <w:pPr>
              <w:pStyle w:val="BodyText"/>
            </w:pPr>
            <w:r w:rsidRPr="00D301CE">
              <w:t xml:space="preserve">religion </w:t>
            </w:r>
          </w:p>
        </w:tc>
      </w:tr>
    </w:tbl>
    <w:p w:rsidR="00000000" w:rsidRPr="00D301CE" w:rsidP="00D301CE">
      <w:pPr>
        <w:pStyle w:val="BodyText"/>
      </w:pPr>
    </w:p>
    <w:p w:rsidR="00000000" w:rsidRPr="00D301CE" w:rsidP="00D301CE">
      <w:pPr>
        <w:pStyle w:val="AllowPageBreak"/>
      </w:pPr>
    </w:p>
    <w:p w:rsidR="00000000" w:rsidRPr="00D301CE" w:rsidP="00D301CE">
      <w:pPr>
        <w:pStyle w:val="Heading1"/>
      </w:pPr>
      <w:bookmarkStart w:id="12" w:name="O_321786"/>
      <w:bookmarkEnd w:id="12"/>
      <w:r w:rsidRPr="00D301CE">
        <w:t>Unit Sector(s)</w:t>
      </w:r>
    </w:p>
    <w:p w:rsidR="00000000" w:rsidRPr="00D301CE" w:rsidP="00D301CE">
      <w:pPr>
        <w:pStyle w:val="BodyText"/>
      </w:pPr>
      <w:r w:rsidRPr="00D301CE">
        <w:t>Not applicable.</w:t>
      </w:r>
    </w:p>
    <w:p w:rsidR="00000000" w:rsidRPr="00D301CE" w:rsidP="00D301CE"/>
    <w:sectPr w:rsidSect="00D301C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1C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81FD9" w:rsidP="00C81FD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1C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FD9" w:rsidP="00D301C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C81FD9" w:rsidP="00D301C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C81FD9" w:rsidP="00D301C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1C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1CE" w:rsidRPr="00C81FD9" w:rsidP="00C81FD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1C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FD9" w:rsidRPr="002D2AF8" w:rsidP="00D301CE">
    <w:pPr>
      <w:pStyle w:val="Header"/>
      <w:framePr w:wrap="around"/>
    </w:pPr>
    <w:r>
      <w:fldChar w:fldCharType="begin"/>
    </w:r>
    <w:r>
      <w:instrText xml:space="preserve"> TITLE   \* MERGEFORMAT </w:instrText>
    </w:r>
    <w:r>
      <w:fldChar w:fldCharType="separate"/>
    </w:r>
    <w:r>
      <w:t>SRCCRD006B Implement community inclusion processes for people with a disability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C81FD9" w:rsidP="00D301C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01C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301CE"/>
    <w:pPr>
      <w:spacing w:before="360" w:after="60"/>
      <w:outlineLvl w:val="0"/>
    </w:pPr>
    <w:rPr>
      <w:sz w:val="32"/>
    </w:rPr>
  </w:style>
  <w:style w:type="paragraph" w:styleId="Heading2">
    <w:name w:val="heading 2"/>
    <w:basedOn w:val="HeadingBase"/>
    <w:next w:val="BodyText"/>
    <w:link w:val="Heading2Char"/>
    <w:qFormat/>
    <w:rsid w:val="00D301CE"/>
    <w:pPr>
      <w:keepLines/>
      <w:spacing w:before="240" w:after="120"/>
      <w:outlineLvl w:val="1"/>
    </w:pPr>
    <w:rPr>
      <w:sz w:val="28"/>
      <w:szCs w:val="40"/>
    </w:rPr>
  </w:style>
  <w:style w:type="paragraph" w:styleId="Heading3">
    <w:name w:val="heading 3"/>
    <w:basedOn w:val="HeadingBase"/>
    <w:next w:val="BodyText"/>
    <w:link w:val="Heading3Char"/>
    <w:qFormat/>
    <w:rsid w:val="00D301CE"/>
    <w:pPr>
      <w:spacing w:before="180" w:after="120"/>
      <w:outlineLvl w:val="2"/>
    </w:pPr>
    <w:rPr>
      <w:spacing w:val="-10"/>
      <w:kern w:val="32"/>
    </w:rPr>
  </w:style>
  <w:style w:type="paragraph" w:styleId="Heading4">
    <w:name w:val="heading 4"/>
    <w:basedOn w:val="HeadingBase"/>
    <w:next w:val="BodyText"/>
    <w:link w:val="Heading4Char"/>
    <w:qFormat/>
    <w:rsid w:val="00D301CE"/>
    <w:pPr>
      <w:spacing w:before="160" w:after="120"/>
      <w:outlineLvl w:val="3"/>
    </w:pPr>
    <w:rPr>
      <w:sz w:val="22"/>
    </w:rPr>
  </w:style>
  <w:style w:type="paragraph" w:styleId="Heading5">
    <w:name w:val="heading 5"/>
    <w:basedOn w:val="HeadingBase"/>
    <w:next w:val="Normal"/>
    <w:link w:val="Heading5Char"/>
    <w:qFormat/>
    <w:rsid w:val="00D301CE"/>
    <w:pPr>
      <w:spacing w:before="80"/>
      <w:outlineLvl w:val="4"/>
    </w:pPr>
    <w:rPr>
      <w:color w:val="918585"/>
      <w:sz w:val="20"/>
    </w:rPr>
  </w:style>
  <w:style w:type="paragraph" w:styleId="Heading6">
    <w:name w:val="heading 6"/>
    <w:basedOn w:val="HeadingBase"/>
    <w:next w:val="Normal"/>
    <w:link w:val="Heading6Char"/>
    <w:qFormat/>
    <w:rsid w:val="00D301CE"/>
    <w:pPr>
      <w:spacing w:before="60"/>
      <w:outlineLvl w:val="5"/>
    </w:pPr>
    <w:rPr>
      <w:color w:val="918585"/>
      <w:sz w:val="20"/>
    </w:rPr>
  </w:style>
  <w:style w:type="paragraph" w:styleId="Heading7">
    <w:name w:val="heading 7"/>
    <w:basedOn w:val="Normal"/>
    <w:next w:val="Normal"/>
    <w:link w:val="Heading7Char"/>
    <w:qFormat/>
    <w:rsid w:val="00D301CE"/>
    <w:pPr>
      <w:ind w:left="720"/>
      <w:outlineLvl w:val="6"/>
    </w:pPr>
    <w:rPr>
      <w:i/>
    </w:rPr>
  </w:style>
  <w:style w:type="paragraph" w:styleId="Heading8">
    <w:name w:val="heading 8"/>
    <w:basedOn w:val="Normal"/>
    <w:next w:val="Normal"/>
    <w:link w:val="Heading8Char"/>
    <w:qFormat/>
    <w:rsid w:val="00D301CE"/>
    <w:pPr>
      <w:ind w:left="720"/>
      <w:outlineLvl w:val="7"/>
    </w:pPr>
    <w:rPr>
      <w:i/>
    </w:rPr>
  </w:style>
  <w:style w:type="paragraph" w:styleId="Heading9">
    <w:name w:val="heading 9"/>
    <w:basedOn w:val="Normal"/>
    <w:next w:val="Normal"/>
    <w:link w:val="Heading9Char"/>
    <w:qFormat/>
    <w:rsid w:val="00D301CE"/>
    <w:pPr>
      <w:ind w:left="720"/>
      <w:outlineLvl w:val="8"/>
    </w:pPr>
    <w:rPr>
      <w:i/>
    </w:rPr>
  </w:style>
  <w:style w:type="character" w:default="1" w:styleId="DefaultParagraphFont">
    <w:name w:val="Default Paragraph Font"/>
    <w:uiPriority w:val="1"/>
    <w:unhideWhenUsed/>
    <w:rsid w:val="00D301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01CE"/>
  </w:style>
  <w:style w:type="character" w:customStyle="1" w:styleId="Heading1Char">
    <w:name w:val="Heading 1 Char"/>
    <w:basedOn w:val="DefaultParagraphFont"/>
    <w:link w:val="Heading1"/>
    <w:rsid w:val="00D301CE"/>
    <w:rPr>
      <w:rFonts w:ascii="Times New Roman" w:eastAsia="Times New Roman" w:hAnsi="Times New Roman" w:cs="Times New Roman"/>
      <w:b/>
      <w:sz w:val="32"/>
      <w:szCs w:val="20"/>
      <w:lang w:eastAsia="en-US"/>
    </w:rPr>
  </w:style>
  <w:style w:type="paragraph" w:styleId="BodyText">
    <w:name w:val="Body Text"/>
    <w:basedOn w:val="Normal"/>
    <w:link w:val="BodyTextChar"/>
    <w:rsid w:val="00D301C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301CE"/>
    <w:rPr>
      <w:rFonts w:ascii="Times New Roman" w:eastAsia="Times New Roman" w:hAnsi="Times New Roman" w:cs="Times New Roman"/>
      <w:sz w:val="24"/>
      <w:lang w:eastAsia="en-US"/>
    </w:rPr>
  </w:style>
  <w:style w:type="paragraph" w:styleId="Footer">
    <w:name w:val="footer"/>
    <w:basedOn w:val="Normal"/>
    <w:link w:val="FooterChar"/>
    <w:rsid w:val="00D301C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01CE"/>
    <w:rPr>
      <w:rFonts w:ascii="Times New Roman" w:eastAsia="Times New Roman" w:hAnsi="Times New Roman" w:cs="Times New Roman"/>
      <w:sz w:val="16"/>
      <w:lang w:eastAsia="en-US"/>
    </w:rPr>
  </w:style>
  <w:style w:type="character" w:customStyle="1" w:styleId="SpecialBold">
    <w:name w:val="Special Bold"/>
    <w:basedOn w:val="DefaultParagraphFont"/>
    <w:rsid w:val="00D301CE"/>
    <w:rPr>
      <w:b/>
      <w:spacing w:val="0"/>
    </w:rPr>
  </w:style>
  <w:style w:type="paragraph" w:customStyle="1" w:styleId="SuperHeading">
    <w:name w:val="SuperHeading"/>
    <w:basedOn w:val="Normal"/>
    <w:rsid w:val="00D301CE"/>
    <w:pPr>
      <w:spacing w:before="240" w:after="120"/>
      <w:outlineLvl w:val="0"/>
    </w:pPr>
    <w:rPr>
      <w:rFonts w:ascii="Times New Roman" w:hAnsi="Times New Roman"/>
      <w:b/>
      <w:sz w:val="28"/>
    </w:rPr>
  </w:style>
  <w:style w:type="paragraph" w:customStyle="1" w:styleId="AllowPageBreak">
    <w:name w:val="AllowPageBreak"/>
    <w:rsid w:val="00D301C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301C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01C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01C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01C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01C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01C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301C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301CE"/>
    <w:rPr>
      <w:rFonts w:ascii="Courier New" w:eastAsia="Times New Roman" w:hAnsi="Courier New" w:cs="Times New Roman"/>
      <w:i/>
      <w:szCs w:val="20"/>
      <w:lang w:eastAsia="en-US"/>
    </w:rPr>
  </w:style>
  <w:style w:type="paragraph" w:customStyle="1" w:styleId="HeadingBase">
    <w:name w:val="Heading Base"/>
    <w:rsid w:val="00D301C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01CE"/>
    <w:pPr>
      <w:tabs>
        <w:tab w:val="right" w:leader="dot" w:pos="9072"/>
      </w:tabs>
      <w:ind w:left="567"/>
    </w:pPr>
    <w:rPr>
      <w:szCs w:val="22"/>
    </w:rPr>
  </w:style>
  <w:style w:type="paragraph" w:customStyle="1" w:styleId="TOCBase">
    <w:name w:val="TOC Base"/>
    <w:rsid w:val="00D301C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01CE"/>
    <w:pPr>
      <w:tabs>
        <w:tab w:val="right" w:leader="dot" w:pos="9072"/>
      </w:tabs>
      <w:spacing w:before="40" w:after="40"/>
      <w:ind w:left="284"/>
    </w:pPr>
    <w:rPr>
      <w:rFonts w:ascii="Times New Roman" w:hAnsi="Times New Roman"/>
    </w:rPr>
  </w:style>
  <w:style w:type="paragraph" w:styleId="TOC1">
    <w:name w:val="toc 1"/>
    <w:basedOn w:val="TOCBase"/>
    <w:next w:val="Normal"/>
    <w:rsid w:val="00D301C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301CE"/>
    <w:pPr>
      <w:spacing w:before="5040"/>
      <w:jc w:val="center"/>
    </w:pPr>
    <w:rPr>
      <w:sz w:val="48"/>
      <w:szCs w:val="72"/>
      <w:lang w:val="en-US"/>
    </w:rPr>
  </w:style>
  <w:style w:type="character" w:customStyle="1" w:styleId="TitleChar">
    <w:name w:val="Title Char"/>
    <w:basedOn w:val="DefaultParagraphFont"/>
    <w:link w:val="Title"/>
    <w:rsid w:val="00D301C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01CE"/>
    <w:pPr>
      <w:tabs>
        <w:tab w:val="left" w:pos="3600"/>
        <w:tab w:val="left" w:pos="3958"/>
      </w:tabs>
    </w:pPr>
  </w:style>
  <w:style w:type="paragraph" w:styleId="List">
    <w:name w:val="List"/>
    <w:basedOn w:val="BodyText"/>
    <w:next w:val="BodyText"/>
    <w:rsid w:val="00D301CE"/>
    <w:pPr>
      <w:tabs>
        <w:tab w:val="left" w:pos="340"/>
      </w:tabs>
      <w:spacing w:before="60" w:after="60"/>
      <w:ind w:left="340" w:hanging="340"/>
    </w:pPr>
  </w:style>
  <w:style w:type="paragraph" w:styleId="ListBullet">
    <w:name w:val="List Bullet"/>
    <w:basedOn w:val="List"/>
    <w:rsid w:val="00D301CE"/>
    <w:pPr>
      <w:numPr>
        <w:numId w:val="11"/>
      </w:numPr>
      <w:tabs>
        <w:tab w:val="clear" w:pos="340"/>
      </w:tabs>
      <w:spacing w:before="40" w:after="40"/>
    </w:pPr>
  </w:style>
  <w:style w:type="paragraph" w:customStyle="1" w:styleId="Note">
    <w:name w:val="Note"/>
    <w:basedOn w:val="BodyText"/>
    <w:rsid w:val="00D301C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301CE"/>
    <w:pPr>
      <w:framePr w:wrap="auto" w:hAnchor="text" w:y="6049"/>
    </w:pPr>
    <w:rPr>
      <w:color w:val="000000"/>
      <w:sz w:val="40"/>
    </w:rPr>
  </w:style>
  <w:style w:type="paragraph" w:customStyle="1" w:styleId="TOCTitle">
    <w:name w:val="TOCTitle"/>
    <w:basedOn w:val="Heading1"/>
    <w:rsid w:val="00D301CE"/>
    <w:pPr>
      <w:spacing w:after="240"/>
      <w:jc w:val="center"/>
      <w:outlineLvl w:val="9"/>
    </w:pPr>
    <w:rPr>
      <w:caps/>
    </w:rPr>
  </w:style>
  <w:style w:type="paragraph" w:customStyle="1" w:styleId="Version">
    <w:name w:val="Version"/>
    <w:rsid w:val="00D301C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301CE"/>
    <w:pPr>
      <w:numPr>
        <w:numId w:val="12"/>
      </w:numPr>
      <w:tabs>
        <w:tab w:val="clear" w:pos="680"/>
      </w:tabs>
    </w:pPr>
  </w:style>
  <w:style w:type="paragraph" w:styleId="Index1">
    <w:name w:val="index 1"/>
    <w:basedOn w:val="Normal"/>
    <w:next w:val="Normal"/>
    <w:semiHidden/>
    <w:rsid w:val="00D301CE"/>
    <w:pPr>
      <w:keepNext w:val="0"/>
      <w:tabs>
        <w:tab w:val="right" w:pos="4176"/>
      </w:tabs>
      <w:ind w:left="198" w:hanging="198"/>
    </w:pPr>
    <w:rPr>
      <w:rFonts w:ascii="Garamond" w:hAnsi="Garamond"/>
    </w:rPr>
  </w:style>
  <w:style w:type="paragraph" w:styleId="IndexHeading">
    <w:name w:val="index heading"/>
    <w:basedOn w:val="Normal"/>
    <w:next w:val="Index1"/>
    <w:semiHidden/>
    <w:rsid w:val="00D301CE"/>
    <w:pPr>
      <w:spacing w:before="120" w:after="120"/>
    </w:pPr>
    <w:rPr>
      <w:rFonts w:ascii="Arial" w:hAnsi="Arial"/>
      <w:b/>
      <w:color w:val="918585"/>
      <w:sz w:val="24"/>
    </w:rPr>
  </w:style>
  <w:style w:type="paragraph" w:styleId="Header">
    <w:name w:val="header"/>
    <w:basedOn w:val="Normal"/>
    <w:link w:val="HeaderChar"/>
    <w:rsid w:val="00D301C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01CE"/>
    <w:rPr>
      <w:rFonts w:ascii="Times New Roman" w:eastAsia="Times New Roman" w:hAnsi="Times New Roman" w:cs="Times New Roman"/>
      <w:sz w:val="16"/>
      <w:szCs w:val="20"/>
      <w:lang w:val="en-GB" w:eastAsia="en-US"/>
    </w:rPr>
  </w:style>
  <w:style w:type="paragraph" w:customStyle="1" w:styleId="Chapter">
    <w:name w:val="Chapter"/>
    <w:basedOn w:val="Normal"/>
    <w:rsid w:val="00D301CE"/>
    <w:pPr>
      <w:spacing w:before="240"/>
    </w:pPr>
    <w:rPr>
      <w:rFonts w:ascii="Times New Roman" w:hAnsi="Times New Roman"/>
      <w:smallCaps/>
      <w:spacing w:val="80"/>
      <w:sz w:val="28"/>
    </w:rPr>
  </w:style>
  <w:style w:type="paragraph" w:customStyle="1" w:styleId="InChapter">
    <w:name w:val="InChapter"/>
    <w:basedOn w:val="Heading3"/>
    <w:rsid w:val="00D301CE"/>
    <w:pPr>
      <w:spacing w:after="240"/>
      <w:outlineLvl w:val="9"/>
    </w:pPr>
    <w:rPr>
      <w:noProof/>
    </w:rPr>
  </w:style>
  <w:style w:type="paragraph" w:styleId="Index2">
    <w:name w:val="index 2"/>
    <w:basedOn w:val="Normal"/>
    <w:next w:val="Normal"/>
    <w:semiHidden/>
    <w:rsid w:val="00D301CE"/>
    <w:pPr>
      <w:tabs>
        <w:tab w:val="right" w:pos="4176"/>
      </w:tabs>
      <w:ind w:left="568" w:hanging="284"/>
    </w:pPr>
    <w:rPr>
      <w:rFonts w:ascii="Garamond" w:hAnsi="Garamond"/>
    </w:rPr>
  </w:style>
  <w:style w:type="paragraph" w:customStyle="1" w:styleId="Byline">
    <w:name w:val="Byline"/>
    <w:rsid w:val="00D301C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01CE"/>
    <w:pPr>
      <w:tabs>
        <w:tab w:val="clear" w:pos="3600"/>
        <w:tab w:val="clear" w:pos="3958"/>
      </w:tabs>
      <w:jc w:val="right"/>
    </w:pPr>
  </w:style>
  <w:style w:type="character" w:styleId="Emphasis">
    <w:name w:val="Emphasis"/>
    <w:basedOn w:val="DefaultParagraphFont"/>
    <w:qFormat/>
    <w:rsid w:val="00D301CE"/>
    <w:rPr>
      <w:i/>
    </w:rPr>
  </w:style>
  <w:style w:type="paragraph" w:styleId="Caption">
    <w:name w:val="caption"/>
    <w:basedOn w:val="BodyText"/>
    <w:next w:val="Normal"/>
    <w:qFormat/>
    <w:rsid w:val="00D301CE"/>
    <w:pPr>
      <w:framePr w:w="2268" w:hSpace="181" w:vSpace="181" w:wrap="around" w:vAnchor="text" w:hAnchor="page" w:x="1135" w:y="285" w:anchorLock="1"/>
    </w:pPr>
    <w:rPr>
      <w:i/>
    </w:rPr>
  </w:style>
  <w:style w:type="paragraph" w:customStyle="1" w:styleId="MiniTOCTitle">
    <w:name w:val="MiniTOCTitle"/>
    <w:basedOn w:val="Heading4"/>
    <w:rsid w:val="00D301CE"/>
    <w:pPr>
      <w:spacing w:before="240"/>
      <w:outlineLvl w:val="9"/>
    </w:pPr>
    <w:rPr>
      <w:noProof/>
      <w:sz w:val="24"/>
    </w:rPr>
  </w:style>
  <w:style w:type="paragraph" w:customStyle="1" w:styleId="MiniTOCItem">
    <w:name w:val="MiniTOCItem"/>
    <w:basedOn w:val="ListBullet"/>
    <w:rsid w:val="00D301CE"/>
    <w:pPr>
      <w:numPr>
        <w:numId w:val="0"/>
      </w:numPr>
      <w:tabs>
        <w:tab w:val="right" w:leader="dot" w:pos="6521"/>
      </w:tabs>
      <w:spacing w:before="0" w:after="0"/>
    </w:pPr>
  </w:style>
  <w:style w:type="paragraph" w:customStyle="1" w:styleId="TOFTitle">
    <w:name w:val="TOFTitle"/>
    <w:basedOn w:val="TOCTitle"/>
    <w:rsid w:val="00D301CE"/>
  </w:style>
  <w:style w:type="paragraph" w:styleId="TableofFigures">
    <w:name w:val="table of figures"/>
    <w:basedOn w:val="Normal"/>
    <w:next w:val="Normal"/>
    <w:semiHidden/>
    <w:rsid w:val="00D301CE"/>
    <w:pPr>
      <w:tabs>
        <w:tab w:val="right" w:leader="dot" w:pos="9072"/>
      </w:tabs>
      <w:ind w:left="970" w:hanging="403"/>
    </w:pPr>
    <w:rPr>
      <w:rFonts w:ascii="Times New Roman" w:hAnsi="Times New Roman"/>
      <w:b/>
    </w:rPr>
  </w:style>
  <w:style w:type="paragraph" w:styleId="ListNumber">
    <w:name w:val="List Number"/>
    <w:basedOn w:val="List"/>
    <w:rsid w:val="00D301CE"/>
    <w:pPr>
      <w:numPr>
        <w:numId w:val="9"/>
      </w:numPr>
    </w:pPr>
  </w:style>
  <w:style w:type="character" w:customStyle="1" w:styleId="WingdingSymbols">
    <w:name w:val="Wingding Symbols"/>
    <w:rsid w:val="00D301CE"/>
    <w:rPr>
      <w:rFonts w:ascii="Wingdings" w:hAnsi="Wingdings"/>
    </w:rPr>
  </w:style>
  <w:style w:type="paragraph" w:customStyle="1" w:styleId="TableHeading">
    <w:name w:val="Table Heading"/>
    <w:basedOn w:val="HeadingBase"/>
    <w:rsid w:val="00D301CE"/>
    <w:pPr>
      <w:keepLines/>
      <w:pBdr>
        <w:bottom w:val="single" w:sz="6" w:space="1" w:color="918585"/>
      </w:pBdr>
      <w:spacing w:before="240"/>
    </w:pPr>
  </w:style>
  <w:style w:type="character" w:customStyle="1" w:styleId="HotSpot">
    <w:name w:val="HotSpot"/>
    <w:rsid w:val="00D301CE"/>
    <w:rPr>
      <w:color w:val="0033CC"/>
      <w:u w:val="none"/>
    </w:rPr>
  </w:style>
  <w:style w:type="paragraph" w:customStyle="1" w:styleId="BodyTextRight">
    <w:name w:val="Body Text Right"/>
    <w:basedOn w:val="BodyText"/>
    <w:rsid w:val="00D301CE"/>
    <w:pPr>
      <w:spacing w:before="0" w:after="0"/>
      <w:jc w:val="right"/>
    </w:pPr>
  </w:style>
  <w:style w:type="paragraph" w:styleId="Index3">
    <w:name w:val="index 3"/>
    <w:basedOn w:val="ListNumber2"/>
    <w:next w:val="Normal"/>
    <w:semiHidden/>
    <w:rsid w:val="00D301CE"/>
    <w:pPr>
      <w:numPr>
        <w:numId w:val="0"/>
      </w:numPr>
      <w:tabs>
        <w:tab w:val="right" w:leader="dot" w:pos="4176"/>
      </w:tabs>
    </w:pPr>
  </w:style>
  <w:style w:type="paragraph" w:styleId="ListNumber2">
    <w:name w:val="List Number 2"/>
    <w:basedOn w:val="List2"/>
    <w:rsid w:val="00D301CE"/>
    <w:pPr>
      <w:numPr>
        <w:numId w:val="8"/>
      </w:numPr>
      <w:tabs>
        <w:tab w:val="clear" w:pos="1060"/>
      </w:tabs>
    </w:pPr>
  </w:style>
  <w:style w:type="paragraph" w:customStyle="1" w:styleId="MarginNote">
    <w:name w:val="Margin Note"/>
    <w:basedOn w:val="BodyText"/>
    <w:rsid w:val="00D301C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01C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01C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301CE"/>
    <w:rPr>
      <w:sz w:val="32"/>
    </w:rPr>
  </w:style>
  <w:style w:type="paragraph" w:customStyle="1" w:styleId="HeadingProcedure">
    <w:name w:val="Heading Procedure"/>
    <w:basedOn w:val="HeadingBase"/>
    <w:next w:val="Normal"/>
    <w:rsid w:val="00D301CE"/>
    <w:pPr>
      <w:tabs>
        <w:tab w:val="left" w:pos="0"/>
      </w:tabs>
      <w:spacing w:before="120" w:after="60"/>
    </w:pPr>
    <w:rPr>
      <w:i/>
      <w:color w:val="918585"/>
      <w:sz w:val="22"/>
    </w:rPr>
  </w:style>
  <w:style w:type="paragraph" w:customStyle="1" w:styleId="TableBodyText">
    <w:name w:val="Table Body Text"/>
    <w:basedOn w:val="BodyText"/>
    <w:rsid w:val="00D301CE"/>
    <w:pPr>
      <w:spacing w:before="60" w:after="60"/>
    </w:pPr>
  </w:style>
  <w:style w:type="paragraph" w:styleId="ListContinue">
    <w:name w:val="List Continue"/>
    <w:basedOn w:val="List"/>
    <w:rsid w:val="00D301CE"/>
    <w:pPr>
      <w:ind w:firstLine="0"/>
    </w:pPr>
  </w:style>
  <w:style w:type="paragraph" w:customStyle="1" w:styleId="ListNote">
    <w:name w:val="List Note"/>
    <w:basedOn w:val="List"/>
    <w:rsid w:val="00D301CE"/>
    <w:pPr>
      <w:pBdr>
        <w:top w:val="single" w:sz="6" w:space="2" w:color="918585"/>
        <w:bottom w:val="single" w:sz="6" w:space="2" w:color="918585"/>
      </w:pBdr>
      <w:tabs>
        <w:tab w:val="left" w:pos="1021"/>
      </w:tabs>
      <w:ind w:firstLine="0"/>
    </w:pPr>
  </w:style>
  <w:style w:type="paragraph" w:customStyle="1" w:styleId="Warning">
    <w:name w:val="Warning"/>
    <w:basedOn w:val="BodyText"/>
    <w:rsid w:val="00D301CE"/>
    <w:pPr>
      <w:shd w:val="clear" w:color="auto" w:fill="D9D9D9"/>
      <w:tabs>
        <w:tab w:val="left" w:pos="992"/>
      </w:tabs>
      <w:ind w:left="119" w:right="119"/>
    </w:pPr>
    <w:rPr>
      <w:sz w:val="20"/>
    </w:rPr>
  </w:style>
  <w:style w:type="paragraph" w:customStyle="1" w:styleId="MarginIcons">
    <w:name w:val="Margin Icons"/>
    <w:basedOn w:val="BodyText"/>
    <w:rsid w:val="00D301C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01CE"/>
    <w:rPr>
      <w:rFonts w:ascii="Courier New" w:hAnsi="Courier New"/>
    </w:rPr>
  </w:style>
  <w:style w:type="paragraph" w:customStyle="1" w:styleId="NoteBullet">
    <w:name w:val="Note Bullet"/>
    <w:basedOn w:val="Note"/>
    <w:rsid w:val="00D301CE"/>
    <w:pPr>
      <w:tabs>
        <w:tab w:val="clear" w:pos="680"/>
      </w:tabs>
      <w:spacing w:before="60" w:after="60"/>
    </w:pPr>
  </w:style>
  <w:style w:type="paragraph" w:customStyle="1" w:styleId="SubHeading2">
    <w:name w:val="SubHeading2"/>
    <w:basedOn w:val="HeadingBase"/>
    <w:rsid w:val="00D301CE"/>
    <w:pPr>
      <w:spacing w:before="240" w:after="60"/>
    </w:pPr>
    <w:rPr>
      <w:sz w:val="20"/>
    </w:rPr>
  </w:style>
  <w:style w:type="paragraph" w:customStyle="1" w:styleId="SubHeading1">
    <w:name w:val="SubHeading1"/>
    <w:basedOn w:val="HeadingBase"/>
    <w:rsid w:val="00D301CE"/>
    <w:pPr>
      <w:spacing w:before="240" w:after="60"/>
    </w:pPr>
    <w:rPr>
      <w:color w:val="918585"/>
      <w:sz w:val="22"/>
    </w:rPr>
  </w:style>
  <w:style w:type="paragraph" w:customStyle="1" w:styleId="SideHeading">
    <w:name w:val="Side Heading"/>
    <w:basedOn w:val="HeadingBase"/>
    <w:rsid w:val="00D301C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01CE"/>
    <w:pPr>
      <w:numPr>
        <w:numId w:val="10"/>
      </w:numPr>
    </w:pPr>
  </w:style>
  <w:style w:type="paragraph" w:styleId="PlainText">
    <w:name w:val="Plain Text"/>
    <w:basedOn w:val="Normal"/>
    <w:link w:val="PlainTextChar"/>
    <w:rsid w:val="00D301CE"/>
    <w:rPr>
      <w:sz w:val="20"/>
    </w:rPr>
  </w:style>
  <w:style w:type="character" w:customStyle="1" w:styleId="PlainTextChar">
    <w:name w:val="Plain Text Char"/>
    <w:basedOn w:val="DefaultParagraphFont"/>
    <w:link w:val="PlainText"/>
    <w:rsid w:val="00D301CE"/>
    <w:rPr>
      <w:rFonts w:ascii="Courier New" w:eastAsia="Times New Roman" w:hAnsi="Courier New" w:cs="Times New Roman"/>
      <w:sz w:val="20"/>
      <w:szCs w:val="20"/>
      <w:lang w:eastAsia="en-US"/>
    </w:rPr>
  </w:style>
  <w:style w:type="character" w:customStyle="1" w:styleId="MenuOption">
    <w:name w:val="Menu Option"/>
    <w:basedOn w:val="DefaultParagraphFont"/>
    <w:rsid w:val="00D301CE"/>
    <w:rPr>
      <w:b/>
      <w:smallCaps/>
    </w:rPr>
  </w:style>
  <w:style w:type="paragraph" w:customStyle="1" w:styleId="TableListNumber">
    <w:name w:val="Table List Number"/>
    <w:basedOn w:val="ListNumber"/>
    <w:rsid w:val="00D301CE"/>
    <w:pPr>
      <w:numPr>
        <w:numId w:val="0"/>
      </w:numPr>
    </w:pPr>
  </w:style>
  <w:style w:type="paragraph" w:styleId="TOC4">
    <w:name w:val="toc 4"/>
    <w:basedOn w:val="TOCBase"/>
    <w:next w:val="Normal"/>
    <w:semiHidden/>
    <w:rsid w:val="00D301CE"/>
    <w:pPr>
      <w:tabs>
        <w:tab w:val="right" w:leader="dot" w:pos="9071"/>
      </w:tabs>
      <w:ind w:left="1701"/>
    </w:pPr>
  </w:style>
  <w:style w:type="paragraph" w:customStyle="1" w:styleId="ListAlpha">
    <w:name w:val="List Alpha"/>
    <w:basedOn w:val="List"/>
    <w:rsid w:val="00D301CE"/>
    <w:pPr>
      <w:numPr>
        <w:numId w:val="7"/>
      </w:numPr>
    </w:pPr>
  </w:style>
  <w:style w:type="paragraph" w:customStyle="1" w:styleId="ListAlpha2">
    <w:name w:val="List Alpha 2"/>
    <w:basedOn w:val="List2"/>
    <w:rsid w:val="00D301CE"/>
    <w:pPr>
      <w:numPr>
        <w:numId w:val="6"/>
      </w:numPr>
    </w:pPr>
  </w:style>
  <w:style w:type="paragraph" w:styleId="List2">
    <w:name w:val="List 2"/>
    <w:basedOn w:val="BodyText"/>
    <w:rsid w:val="00D301CE"/>
    <w:pPr>
      <w:tabs>
        <w:tab w:val="left" w:pos="680"/>
      </w:tabs>
      <w:spacing w:before="60" w:after="60"/>
      <w:ind w:left="680" w:hanging="340"/>
    </w:pPr>
  </w:style>
  <w:style w:type="paragraph" w:styleId="List3">
    <w:name w:val="List 3"/>
    <w:basedOn w:val="BodyText"/>
    <w:rsid w:val="00D301CE"/>
    <w:pPr>
      <w:tabs>
        <w:tab w:val="left" w:pos="1021"/>
      </w:tabs>
      <w:spacing w:before="60" w:after="60"/>
      <w:ind w:left="1020" w:hanging="340"/>
    </w:pPr>
  </w:style>
  <w:style w:type="paragraph" w:styleId="List4">
    <w:name w:val="List 4"/>
    <w:basedOn w:val="BodyText"/>
    <w:rsid w:val="00D301CE"/>
    <w:pPr>
      <w:tabs>
        <w:tab w:val="left" w:pos="1361"/>
      </w:tabs>
      <w:spacing w:before="60" w:after="60"/>
      <w:ind w:left="1361" w:hanging="340"/>
    </w:pPr>
  </w:style>
  <w:style w:type="paragraph" w:styleId="List5">
    <w:name w:val="List 5"/>
    <w:basedOn w:val="BodyText"/>
    <w:rsid w:val="00D301CE"/>
    <w:pPr>
      <w:tabs>
        <w:tab w:val="left" w:pos="1701"/>
      </w:tabs>
      <w:spacing w:before="60" w:after="60"/>
      <w:ind w:left="1701" w:hanging="340"/>
    </w:pPr>
  </w:style>
  <w:style w:type="paragraph" w:styleId="ListBullet3">
    <w:name w:val="List Bullet 3"/>
    <w:basedOn w:val="List3"/>
    <w:rsid w:val="00D301CE"/>
    <w:pPr>
      <w:numPr>
        <w:numId w:val="13"/>
      </w:numPr>
      <w:tabs>
        <w:tab w:val="clear" w:pos="1021"/>
      </w:tabs>
      <w:ind w:left="1037" w:hanging="357"/>
    </w:pPr>
  </w:style>
  <w:style w:type="paragraph" w:styleId="ListBullet4">
    <w:name w:val="List Bullet 4"/>
    <w:basedOn w:val="List4"/>
    <w:rsid w:val="00D301CE"/>
    <w:pPr>
      <w:numPr>
        <w:numId w:val="1"/>
      </w:numPr>
    </w:pPr>
  </w:style>
  <w:style w:type="paragraph" w:styleId="ListBullet5">
    <w:name w:val="List Bullet 5"/>
    <w:basedOn w:val="List5"/>
    <w:rsid w:val="00D301CE"/>
    <w:pPr>
      <w:numPr>
        <w:numId w:val="2"/>
      </w:numPr>
    </w:pPr>
  </w:style>
  <w:style w:type="paragraph" w:styleId="ListContinue2">
    <w:name w:val="List Continue 2"/>
    <w:basedOn w:val="List2"/>
    <w:rsid w:val="00D301CE"/>
    <w:pPr>
      <w:ind w:firstLine="0"/>
    </w:pPr>
  </w:style>
  <w:style w:type="paragraph" w:styleId="ListContinue3">
    <w:name w:val="List Continue 3"/>
    <w:basedOn w:val="List3"/>
    <w:rsid w:val="00D301CE"/>
    <w:pPr>
      <w:ind w:left="1021" w:firstLine="0"/>
    </w:pPr>
  </w:style>
  <w:style w:type="paragraph" w:styleId="ListContinue4">
    <w:name w:val="List Continue 4"/>
    <w:basedOn w:val="List4"/>
    <w:rsid w:val="00D301CE"/>
    <w:pPr>
      <w:ind w:firstLine="0"/>
    </w:pPr>
  </w:style>
  <w:style w:type="paragraph" w:styleId="ListContinue5">
    <w:name w:val="List Continue 5"/>
    <w:basedOn w:val="List5"/>
    <w:rsid w:val="00D301CE"/>
    <w:pPr>
      <w:ind w:firstLine="0"/>
    </w:pPr>
  </w:style>
  <w:style w:type="paragraph" w:styleId="ListNumber3">
    <w:name w:val="List Number 3"/>
    <w:basedOn w:val="List3"/>
    <w:rsid w:val="00D301CE"/>
    <w:pPr>
      <w:numPr>
        <w:numId w:val="3"/>
      </w:numPr>
    </w:pPr>
  </w:style>
  <w:style w:type="paragraph" w:styleId="ListNumber4">
    <w:name w:val="List Number 4"/>
    <w:basedOn w:val="List4"/>
    <w:rsid w:val="00D301CE"/>
    <w:pPr>
      <w:numPr>
        <w:numId w:val="4"/>
      </w:numPr>
    </w:pPr>
  </w:style>
  <w:style w:type="paragraph" w:styleId="ListNumber5">
    <w:name w:val="List Number 5"/>
    <w:basedOn w:val="List5"/>
    <w:rsid w:val="00D301CE"/>
    <w:pPr>
      <w:numPr>
        <w:numId w:val="5"/>
      </w:numPr>
    </w:pPr>
  </w:style>
  <w:style w:type="paragraph" w:styleId="BlockText">
    <w:name w:val="Block Text"/>
    <w:basedOn w:val="Normal"/>
    <w:rsid w:val="00D301CE"/>
    <w:pPr>
      <w:spacing w:after="120"/>
      <w:ind w:left="1440" w:right="1440"/>
    </w:pPr>
  </w:style>
  <w:style w:type="character" w:customStyle="1" w:styleId="Subscript">
    <w:name w:val="Subscript"/>
    <w:basedOn w:val="DefaultParagraphFont"/>
    <w:rsid w:val="00D301CE"/>
    <w:rPr>
      <w:sz w:val="16"/>
      <w:vertAlign w:val="subscript"/>
    </w:rPr>
  </w:style>
  <w:style w:type="character" w:customStyle="1" w:styleId="Superscript">
    <w:name w:val="Superscript"/>
    <w:basedOn w:val="DefaultParagraphFont"/>
    <w:rsid w:val="00D301CE"/>
    <w:rPr>
      <w:sz w:val="16"/>
      <w:vertAlign w:val="superscript"/>
    </w:rPr>
  </w:style>
  <w:style w:type="character" w:customStyle="1" w:styleId="Symbols">
    <w:name w:val="Symbols"/>
    <w:basedOn w:val="DefaultParagraphFont"/>
    <w:rsid w:val="00D301CE"/>
    <w:rPr>
      <w:rFonts w:ascii="Symbol" w:hAnsi="Symbol"/>
    </w:rPr>
  </w:style>
  <w:style w:type="character" w:customStyle="1" w:styleId="MenuOptions">
    <w:name w:val="Menu Options"/>
    <w:basedOn w:val="DefaultParagraphFont"/>
    <w:rsid w:val="00D301CE"/>
    <w:rPr>
      <w:rFonts w:ascii="Arial Narrow" w:hAnsi="Arial Narrow"/>
      <w:smallCaps/>
    </w:rPr>
  </w:style>
  <w:style w:type="character" w:customStyle="1" w:styleId="Buttons">
    <w:name w:val="Buttons"/>
    <w:basedOn w:val="DefaultParagraphFont"/>
    <w:rsid w:val="00D301CE"/>
    <w:rPr>
      <w:b/>
    </w:rPr>
  </w:style>
  <w:style w:type="character" w:customStyle="1" w:styleId="Underlined">
    <w:name w:val="Underlined"/>
    <w:basedOn w:val="DefaultParagraphFont"/>
    <w:rsid w:val="00D301CE"/>
    <w:rPr>
      <w:u w:val="single"/>
    </w:rPr>
  </w:style>
  <w:style w:type="paragraph" w:customStyle="1" w:styleId="TableBodyTextRight">
    <w:name w:val="Table Body Text Right"/>
    <w:basedOn w:val="TableBodyText"/>
    <w:rsid w:val="00D301CE"/>
    <w:pPr>
      <w:widowControl w:val="0"/>
      <w:autoSpaceDE w:val="0"/>
      <w:autoSpaceDN w:val="0"/>
      <w:adjustRightInd w:val="0"/>
      <w:jc w:val="right"/>
    </w:pPr>
    <w:rPr>
      <w:rFonts w:cs="Arial"/>
      <w:szCs w:val="18"/>
    </w:rPr>
  </w:style>
  <w:style w:type="paragraph" w:customStyle="1" w:styleId="CopyrightText">
    <w:name w:val="Copyright Text"/>
    <w:basedOn w:val="BodyText"/>
    <w:rsid w:val="00D301CE"/>
    <w:rPr>
      <w:sz w:val="18"/>
    </w:rPr>
  </w:style>
  <w:style w:type="paragraph" w:customStyle="1" w:styleId="BodySmallRight">
    <w:name w:val="Body Small Right"/>
    <w:basedOn w:val="BodyTextRight"/>
    <w:rsid w:val="00D301CE"/>
    <w:rPr>
      <w:sz w:val="18"/>
      <w:szCs w:val="18"/>
    </w:rPr>
  </w:style>
  <w:style w:type="paragraph" w:customStyle="1" w:styleId="MarginEdition">
    <w:name w:val="Margin Edition"/>
    <w:basedOn w:val="MarginNote"/>
    <w:rsid w:val="00D301CE"/>
    <w:pPr>
      <w:spacing w:before="0" w:after="0"/>
    </w:pPr>
    <w:rPr>
      <w:rFonts w:ascii="Times New Roman" w:hAnsi="Times New Roman"/>
      <w:color w:val="999999"/>
    </w:rPr>
  </w:style>
  <w:style w:type="paragraph" w:customStyle="1" w:styleId="Spacer">
    <w:name w:val="Spacer"/>
    <w:basedOn w:val="Normal"/>
    <w:rsid w:val="00D301CE"/>
    <w:rPr>
      <w:sz w:val="2"/>
      <w:szCs w:val="2"/>
    </w:rPr>
  </w:style>
  <w:style w:type="character" w:customStyle="1" w:styleId="Small">
    <w:name w:val="Small"/>
    <w:basedOn w:val="DefaultParagraphFont"/>
    <w:rsid w:val="00D301CE"/>
    <w:rPr>
      <w:sz w:val="16"/>
    </w:rPr>
  </w:style>
  <w:style w:type="paragraph" w:customStyle="1" w:styleId="WideTable">
    <w:name w:val="Wide Table"/>
    <w:basedOn w:val="Normal"/>
    <w:rsid w:val="00D301CE"/>
    <w:pPr>
      <w:ind w:left="-1418"/>
    </w:pPr>
    <w:rPr>
      <w:sz w:val="2"/>
      <w:szCs w:val="2"/>
    </w:rPr>
  </w:style>
  <w:style w:type="character" w:styleId="PageNumber">
    <w:name w:val="page number"/>
    <w:basedOn w:val="DefaultParagraphFont"/>
    <w:rsid w:val="00D301CE"/>
  </w:style>
  <w:style w:type="paragraph" w:styleId="Quote">
    <w:name w:val="Quote"/>
    <w:basedOn w:val="Heading1"/>
    <w:link w:val="QuoteChar"/>
    <w:qFormat/>
    <w:rsid w:val="00D301CE"/>
    <w:rPr>
      <w:b w:val="0"/>
      <w:sz w:val="72"/>
      <w:szCs w:val="72"/>
      <w:lang w:val="en-NZ"/>
    </w:rPr>
  </w:style>
  <w:style w:type="character" w:customStyle="1" w:styleId="QuoteChar">
    <w:name w:val="Quote Char"/>
    <w:basedOn w:val="DefaultParagraphFont"/>
    <w:link w:val="Quote"/>
    <w:rsid w:val="00D301C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01CE"/>
    <w:pPr>
      <w:pageBreakBefore/>
    </w:pPr>
  </w:style>
  <w:style w:type="paragraph" w:customStyle="1" w:styleId="Border">
    <w:name w:val="Border"/>
    <w:basedOn w:val="Normal"/>
    <w:qFormat/>
    <w:rsid w:val="00D301C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01CE"/>
    <w:rPr>
      <w:b/>
      <w:bCs/>
      <w:i/>
      <w:iCs/>
      <w:color w:val="auto"/>
    </w:rPr>
  </w:style>
  <w:style w:type="paragraph" w:styleId="IntenseQuote">
    <w:name w:val="Intense Quote"/>
    <w:basedOn w:val="Normal"/>
    <w:next w:val="Normal"/>
    <w:link w:val="IntenseQuoteChar"/>
    <w:uiPriority w:val="30"/>
    <w:qFormat/>
    <w:rsid w:val="00D301C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01C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301CE"/>
    <w:rPr>
      <w:smallCaps/>
      <w:color w:val="auto"/>
      <w:u w:val="single"/>
    </w:rPr>
  </w:style>
  <w:style w:type="character" w:styleId="IntenseReference">
    <w:name w:val="Intense Reference"/>
    <w:basedOn w:val="DefaultParagraphFont"/>
    <w:uiPriority w:val="32"/>
    <w:qFormat/>
    <w:rsid w:val="00D301CE"/>
    <w:rPr>
      <w:b/>
      <w:bCs/>
      <w:smallCaps/>
      <w:color w:val="auto"/>
      <w:spacing w:val="5"/>
      <w:u w:val="single"/>
    </w:rPr>
  </w:style>
  <w:style w:type="paragraph" w:customStyle="1" w:styleId="2ColumnHeading">
    <w:name w:val="2Column Heading"/>
    <w:basedOn w:val="BodyText"/>
    <w:qFormat/>
    <w:rsid w:val="00D301CE"/>
    <w:pPr>
      <w:spacing w:after="60"/>
      <w:ind w:left="-2268"/>
    </w:pPr>
    <w:rPr>
      <w:b/>
    </w:rPr>
  </w:style>
  <w:style w:type="paragraph" w:customStyle="1" w:styleId="Heading1TOC">
    <w:name w:val="Heading1 TOC"/>
    <w:basedOn w:val="Normal"/>
    <w:qFormat/>
    <w:rsid w:val="00D301CE"/>
    <w:pPr>
      <w:spacing w:before="240" w:after="120"/>
    </w:pPr>
    <w:rPr>
      <w:rFonts w:ascii="Times New Roman" w:hAnsi="Times New Roman"/>
      <w:b/>
      <w:sz w:val="32"/>
    </w:rPr>
  </w:style>
  <w:style w:type="paragraph" w:customStyle="1" w:styleId="Heading2TOC">
    <w:name w:val="Heading2 TOC"/>
    <w:basedOn w:val="Normal"/>
    <w:qFormat/>
    <w:rsid w:val="00D301CE"/>
    <w:pPr>
      <w:spacing w:before="240" w:after="60"/>
    </w:pPr>
    <w:rPr>
      <w:rFonts w:ascii="Times New Roman" w:hAnsi="Times New Roman"/>
      <w:b/>
      <w:sz w:val="28"/>
    </w:rPr>
  </w:style>
  <w:style w:type="character" w:customStyle="1" w:styleId="Underline">
    <w:name w:val="Underline"/>
    <w:basedOn w:val="DefaultParagraphFont"/>
    <w:qFormat/>
    <w:rsid w:val="00D301CE"/>
    <w:rPr>
      <w:u w:val="single"/>
    </w:rPr>
  </w:style>
  <w:style w:type="character" w:customStyle="1" w:styleId="BoldandItalics">
    <w:name w:val="Bold and Italics"/>
    <w:qFormat/>
    <w:rsid w:val="00D301CE"/>
    <w:rPr>
      <w:b/>
      <w:i/>
      <w:u w:val="none"/>
    </w:rPr>
  </w:style>
  <w:style w:type="paragraph" w:styleId="BalloonText">
    <w:name w:val="Balloon Text"/>
    <w:basedOn w:val="Normal"/>
    <w:link w:val="BalloonTextChar"/>
    <w:rsid w:val="00D301CE"/>
    <w:rPr>
      <w:rFonts w:ascii="Tahoma" w:hAnsi="Tahoma" w:cs="Tahoma"/>
      <w:sz w:val="16"/>
      <w:szCs w:val="16"/>
    </w:rPr>
  </w:style>
  <w:style w:type="character" w:customStyle="1" w:styleId="BalloonTextChar">
    <w:name w:val="Balloon Text Char"/>
    <w:basedOn w:val="DefaultParagraphFont"/>
    <w:link w:val="BalloonText"/>
    <w:rsid w:val="00D301C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301C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301C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301CE"/>
    <w:rPr>
      <w:b/>
      <w:color w:val="660033"/>
      <w:spacing w:val="0"/>
    </w:rPr>
  </w:style>
  <w:style w:type="paragraph" w:customStyle="1" w:styleId="Nameditemlist">
    <w:name w:val="Named item list"/>
    <w:basedOn w:val="BodyText"/>
    <w:qFormat/>
    <w:rsid w:val="00D301C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1248</Words>
  <Characters>7709</Characters>
  <Application>Microsoft Office Word</Application>
  <DocSecurity>0</DocSecurity>
  <Lines>423</Lines>
  <Paragraphs>185</Paragraphs>
  <ScaleCrop>false</ScaleCrop>
  <Company>Author-it Software Corporation Ltd.</Company>
  <LinksUpToDate>false</LinksUpToDate>
  <CharactersWithSpaces>8811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SRCCRD006B Implement community inclusion processes for people with a disability</dc:title>
  <dc:subject>Approved</dc:subject>
  <dc:creator>Service Skills Australia</dc:creator>
  <cp:keywords>Release: 1</cp:keywords>
  <dc:description>Copyright © 1996-2007 Author-it Software Corporation Ltd., all rights reserved.</dc:description>
  <cp:lastModifiedBy>TPCMS</cp:lastModifiedBy>
  <cp:revision>3</cp:revision>
  <dcterms:created xsi:type="dcterms:W3CDTF">2012-10-11T18:46:00Z</dcterms:created>
  <dcterms:modified xsi:type="dcterms:W3CDTF">2012-10-11T18:46:00Z</dcterms:modified>
</cp:coreProperties>
</file>