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61EE" w:rsidP="003C61EE">
      <w:pPr>
        <w:pStyle w:val="Title"/>
      </w:pPr>
      <w:bookmarkStart w:id="0" w:name="_GoBack"/>
      <w:bookmarkEnd w:id="0"/>
      <w:r>
        <w:fldChar w:fldCharType="begin"/>
      </w:r>
      <w:r>
        <w:instrText xml:space="preserve"> TITLE   \* MERGEFORMAT </w:instrText>
      </w:r>
      <w:r>
        <w:fldChar w:fldCharType="separate"/>
      </w:r>
      <w:r>
        <w:t>SRCAQU012B Foster the motor, cognitive and personal development of infants and toddlers in an aquatic environment</w:t>
      </w:r>
      <w:r>
        <w:fldChar w:fldCharType="end"/>
      </w:r>
    </w:p>
    <w:p w:rsidR="003C61EE" w:rsidP="003C61EE">
      <w:pPr>
        <w:pStyle w:val="Version"/>
        <w:sectPr w:rsidSect="002909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095E" w:rsidP="0029095E">
      <w:pPr>
        <w:pStyle w:val="SuperHeading"/>
      </w:pPr>
      <w:r w:rsidRPr="0029095E">
        <w:t>SRCAQU012B Foster the motor, cognitive and personal development of infants and toddlers in an aquatic environment</w:t>
      </w:r>
    </w:p>
    <w:p w:rsidR="00000000" w:rsidRPr="0029095E" w:rsidP="0029095E">
      <w:pPr>
        <w:pStyle w:val="Heading1"/>
      </w:pPr>
      <w:bookmarkStart w:id="1" w:name="O_321759"/>
      <w:bookmarkEnd w:id="1"/>
      <w:r w:rsidRPr="0029095E">
        <w:t>Modification History</w:t>
      </w:r>
    </w:p>
    <w:p w:rsidR="00000000" w:rsidRPr="0029095E" w:rsidP="0029095E">
      <w:pPr>
        <w:pStyle w:val="BodyText"/>
      </w:pPr>
      <w:r w:rsidRPr="0029095E">
        <w:t>Not applicable.</w:t>
      </w:r>
    </w:p>
    <w:p w:rsidR="00000000" w:rsidRPr="0029095E" w:rsidP="0029095E">
      <w:pPr>
        <w:pStyle w:val="AllowPageBreak"/>
      </w:pPr>
    </w:p>
    <w:p w:rsidR="00000000" w:rsidRPr="0029095E" w:rsidP="0029095E">
      <w:pPr>
        <w:pStyle w:val="Heading1"/>
      </w:pPr>
      <w:bookmarkStart w:id="2" w:name="O_321758"/>
      <w:bookmarkEnd w:id="2"/>
      <w:r w:rsidRPr="0029095E">
        <w:t>Unit Descriptor</w:t>
      </w:r>
    </w:p>
    <w:p w:rsidR="00000000" w:rsidRPr="0029095E" w:rsidP="0029095E">
      <w:pPr>
        <w:pStyle w:val="BodyText"/>
      </w:pPr>
      <w:r w:rsidRPr="0029095E">
        <w:rPr>
          <w:rStyle w:val="SpecialBold"/>
        </w:rPr>
        <w:t>This unit had been developed for the Community Recreation Industry Training Package and covers the knowledge and skills to use activities, toys and games to foster the motor, cognitive and personal development of infants a</w:t>
      </w:r>
      <w:r w:rsidRPr="0029095E">
        <w:rPr>
          <w:rStyle w:val="SpecialBold"/>
        </w:rPr>
        <w:t xml:space="preserve">nd toddlers in an aquatic environment. </w:t>
      </w:r>
    </w:p>
    <w:p w:rsidR="00000000" w:rsidRPr="0029095E" w:rsidP="0029095E">
      <w:pPr>
        <w:pStyle w:val="AllowPageBreak"/>
      </w:pPr>
    </w:p>
    <w:p w:rsidR="00000000" w:rsidRPr="0029095E" w:rsidP="0029095E">
      <w:pPr>
        <w:pStyle w:val="Heading1"/>
      </w:pPr>
      <w:bookmarkStart w:id="3" w:name="O_321761"/>
      <w:bookmarkEnd w:id="3"/>
      <w:r w:rsidRPr="0029095E">
        <w:t>Application of the Unit</w:t>
      </w:r>
    </w:p>
    <w:p w:rsidR="00000000" w:rsidRPr="0029095E" w:rsidP="0029095E">
      <w:pPr>
        <w:pStyle w:val="BodyText"/>
      </w:pPr>
      <w:r w:rsidRPr="0029095E">
        <w:t>Not applicable.</w:t>
      </w:r>
    </w:p>
    <w:p w:rsidR="00000000" w:rsidRPr="0029095E" w:rsidP="0029095E">
      <w:pPr>
        <w:pStyle w:val="AllowPageBreak"/>
      </w:pPr>
    </w:p>
    <w:p w:rsidR="00000000" w:rsidRPr="0029095E" w:rsidP="0029095E">
      <w:pPr>
        <w:pStyle w:val="Heading1"/>
      </w:pPr>
      <w:bookmarkStart w:id="4" w:name="O_321757"/>
      <w:bookmarkEnd w:id="4"/>
      <w:r w:rsidRPr="0029095E">
        <w:t>Licensing/Regulatory Information</w:t>
      </w:r>
    </w:p>
    <w:p w:rsidR="00000000" w:rsidRPr="0029095E" w:rsidP="0029095E">
      <w:pPr>
        <w:pStyle w:val="BodyText"/>
      </w:pPr>
      <w:r w:rsidRPr="0029095E">
        <w:t>Not applicable.</w:t>
      </w:r>
    </w:p>
    <w:p w:rsidR="00000000" w:rsidRPr="0029095E" w:rsidP="0029095E">
      <w:pPr>
        <w:pStyle w:val="AllowPageBreak"/>
      </w:pPr>
    </w:p>
    <w:p w:rsidR="00000000" w:rsidRPr="0029095E" w:rsidP="0029095E">
      <w:pPr>
        <w:pStyle w:val="Heading1"/>
      </w:pPr>
      <w:bookmarkStart w:id="5" w:name="O_321751"/>
      <w:bookmarkEnd w:id="5"/>
      <w:r w:rsidRPr="0029095E">
        <w:t>Pre-Requisites</w:t>
      </w:r>
    </w:p>
    <w:p w:rsidR="00000000" w:rsidRPr="0029095E" w:rsidP="0029095E">
      <w:pPr>
        <w:pStyle w:val="BodyText"/>
      </w:pPr>
      <w:r w:rsidRPr="0029095E">
        <w:t>Not applicable.</w:t>
      </w:r>
    </w:p>
    <w:p w:rsidR="00000000" w:rsidRPr="0029095E" w:rsidP="0029095E">
      <w:pPr>
        <w:pStyle w:val="AllowPageBreak"/>
      </w:pPr>
    </w:p>
    <w:p w:rsidR="00000000" w:rsidRPr="0029095E" w:rsidP="0029095E">
      <w:pPr>
        <w:pStyle w:val="Heading1"/>
      </w:pPr>
      <w:bookmarkStart w:id="6" w:name="O_321756"/>
      <w:bookmarkEnd w:id="6"/>
      <w:r w:rsidRPr="0029095E">
        <w:t>Employability Skills Information</w:t>
      </w:r>
    </w:p>
    <w:p w:rsidR="00000000" w:rsidRPr="0029095E" w:rsidP="0029095E">
      <w:pPr>
        <w:pStyle w:val="BodyText"/>
      </w:pPr>
      <w:r w:rsidRPr="0029095E">
        <w:t>Not applicable.</w:t>
      </w:r>
    </w:p>
    <w:p w:rsidR="00000000" w:rsidRPr="0029095E" w:rsidP="0029095E">
      <w:pPr>
        <w:pStyle w:val="AllowPageBreak"/>
      </w:pPr>
    </w:p>
    <w:p w:rsidR="00000000" w:rsidRPr="0029095E" w:rsidP="0029095E">
      <w:pPr>
        <w:pStyle w:val="Heading1"/>
      </w:pPr>
      <w:bookmarkStart w:id="7" w:name="O_321755"/>
      <w:bookmarkEnd w:id="7"/>
      <w:r w:rsidRPr="0029095E">
        <w:t>Elements and Performance Criteria Pre-Content</w:t>
      </w:r>
    </w:p>
    <w:p w:rsidR="00000000" w:rsidRPr="0029095E" w:rsidP="0029095E">
      <w:pPr>
        <w:pStyle w:val="BodyText"/>
      </w:pPr>
      <w:r w:rsidRPr="0029095E">
        <w:t>Not applicable.</w:t>
      </w:r>
    </w:p>
    <w:p w:rsidR="00000000" w:rsidRPr="0029095E" w:rsidP="0029095E">
      <w:pPr>
        <w:pStyle w:val="AllowPageBreak"/>
      </w:pPr>
    </w:p>
    <w:p w:rsidR="00000000" w:rsidRPr="0029095E" w:rsidP="0029095E">
      <w:pPr>
        <w:pStyle w:val="Heading1"/>
      </w:pPr>
      <w:bookmarkStart w:id="8" w:name="O_321754"/>
      <w:bookmarkEnd w:id="8"/>
      <w:r w:rsidRPr="0029095E">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3C61EE">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29095E">
            <w:pPr>
              <w:pStyle w:val="BodyText"/>
              <w:rPr>
                <w:lang w:val="en-NZ"/>
              </w:rPr>
            </w:pPr>
            <w:r w:rsidRPr="0029095E">
              <w:rPr>
                <w:rStyle w:val="SpecialBold"/>
              </w:rPr>
              <w:t>Elements and Performance Criteria</w:t>
            </w:r>
          </w:p>
        </w:tc>
      </w:tr>
      <w:tr w:rsidTr="003C61EE">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29095E" w:rsidP="0029095E">
            <w:pPr>
              <w:pStyle w:val="BodyText"/>
            </w:pPr>
            <w:r w:rsidRPr="0029095E">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29095E">
            <w:pPr>
              <w:pStyle w:val="BodyText"/>
              <w:rPr>
                <w:lang w:val="en-NZ"/>
              </w:rPr>
            </w:pPr>
            <w:r w:rsidRPr="0029095E">
              <w:rPr>
                <w:rStyle w:val="SpecialBold"/>
              </w:rPr>
              <w:t>Performance Criteria</w:t>
            </w:r>
          </w:p>
        </w:tc>
      </w:tr>
      <w:tr w:rsidTr="003C61E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29095E" w:rsidP="0029095E">
            <w:pPr>
              <w:pStyle w:val="BodyText"/>
            </w:pPr>
            <w:r w:rsidRPr="0029095E">
              <w:t>1</w:t>
            </w:r>
          </w:p>
        </w:tc>
        <w:tc>
          <w:tcPr>
            <w:tcW w:w="3000" w:type="dxa"/>
            <w:vMerge w:val="restart"/>
            <w:tcBorders>
              <w:top w:val="nil"/>
              <w:left w:val="nil"/>
              <w:bottom w:val="nil"/>
              <w:right w:val="nil"/>
            </w:tcBorders>
            <w:tcMar>
              <w:top w:w="0" w:type="dxa"/>
              <w:left w:w="62" w:type="dxa"/>
              <w:bottom w:w="0" w:type="dxa"/>
              <w:right w:w="62" w:type="dxa"/>
            </w:tcMar>
          </w:tcPr>
          <w:p w:rsidR="00000000" w:rsidP="0029095E">
            <w:pPr>
              <w:pStyle w:val="BodyText"/>
              <w:rPr>
                <w:lang w:val="en-NZ"/>
              </w:rPr>
            </w:pPr>
            <w:r w:rsidRPr="0029095E">
              <w:rPr>
                <w:rStyle w:val="SpecialBold"/>
              </w:rPr>
              <w:t xml:space="preserve"> Create opportunities for infants and toddlers to develop a wide range of </w:t>
            </w:r>
            <w:r w:rsidRPr="0029095E">
              <w:rPr>
                <w:rStyle w:val="SpecialBold"/>
              </w:rPr>
              <w:t>aquatic skills</w:t>
            </w:r>
          </w:p>
        </w:tc>
        <w:tc>
          <w:tcPr>
            <w:tcW w:w="500" w:type="dxa"/>
            <w:tcBorders>
              <w:top w:val="nil"/>
              <w:left w:val="nil"/>
              <w:bottom w:val="nil"/>
              <w:right w:val="nil"/>
            </w:tcBorders>
            <w:tcMar>
              <w:top w:w="0" w:type="dxa"/>
              <w:left w:w="62" w:type="dxa"/>
              <w:bottom w:w="0" w:type="dxa"/>
              <w:right w:w="62" w:type="dxa"/>
            </w:tcMar>
          </w:tcPr>
          <w:p w:rsidR="00000000" w:rsidP="0029095E">
            <w:pPr>
              <w:pStyle w:val="BodyText"/>
              <w:rPr>
                <w:lang w:val="en-NZ"/>
              </w:rPr>
            </w:pPr>
            <w:r w:rsidRPr="0029095E">
              <w:t>1.1</w:t>
            </w:r>
          </w:p>
        </w:tc>
        <w:tc>
          <w:tcPr>
            <w:tcW w:w="5100" w:type="dxa"/>
            <w:tcBorders>
              <w:top w:val="nil"/>
              <w:left w:val="nil"/>
              <w:bottom w:val="nil"/>
              <w:right w:val="nil"/>
            </w:tcBorders>
            <w:tcMar>
              <w:top w:w="0" w:type="dxa"/>
              <w:left w:w="62" w:type="dxa"/>
              <w:bottom w:w="0" w:type="dxa"/>
              <w:right w:w="62" w:type="dxa"/>
            </w:tcMar>
          </w:tcPr>
          <w:p w:rsidR="00000000" w:rsidP="0029095E">
            <w:pPr>
              <w:pStyle w:val="BodyText"/>
              <w:rPr>
                <w:lang w:val="en-NZ"/>
              </w:rPr>
            </w:pPr>
            <w:r w:rsidRPr="0029095E">
              <w:t>Provide opportunities for infants and toddlers to interact and play within the aquatic environment</w:t>
            </w:r>
          </w:p>
        </w:tc>
      </w:tr>
      <w:tr w:rsidTr="003C61E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9095E">
            <w:pPr>
              <w:pStyle w:val="BodyText"/>
              <w:rPr>
                <w:lang w:val="en-NZ"/>
              </w:rPr>
            </w:pPr>
            <w:r w:rsidRPr="0029095E">
              <w:t>1.2</w:t>
            </w:r>
          </w:p>
        </w:tc>
        <w:tc>
          <w:tcPr>
            <w:tcW w:w="5100" w:type="dxa"/>
            <w:tcBorders>
              <w:top w:val="nil"/>
              <w:left w:val="nil"/>
              <w:bottom w:val="nil"/>
              <w:right w:val="nil"/>
            </w:tcBorders>
            <w:tcMar>
              <w:top w:w="0" w:type="dxa"/>
              <w:left w:w="62" w:type="dxa"/>
              <w:bottom w:w="0" w:type="dxa"/>
              <w:right w:w="62" w:type="dxa"/>
            </w:tcMar>
          </w:tcPr>
          <w:p w:rsidR="00000000" w:rsidP="0029095E">
            <w:pPr>
              <w:pStyle w:val="BodyText"/>
              <w:rPr>
                <w:lang w:val="en-NZ"/>
              </w:rPr>
            </w:pPr>
            <w:r w:rsidRPr="0029095E">
              <w:t xml:space="preserve">Select and make available </w:t>
            </w:r>
            <w:r w:rsidRPr="0029095E">
              <w:rPr>
                <w:rStyle w:val="SpecialBold"/>
              </w:rPr>
              <w:t xml:space="preserve">aquatic equipment and </w:t>
            </w:r>
            <w:r w:rsidRPr="0029095E">
              <w:rPr>
                <w:rStyle w:val="SpecialBold"/>
              </w:rPr>
              <w:t xml:space="preserve">toys </w:t>
            </w:r>
            <w:r w:rsidRPr="0029095E">
              <w:t>whic</w:t>
            </w:r>
            <w:r w:rsidRPr="0029095E">
              <w:t>h will develop a wide range of developmentally appropriate skills</w:t>
            </w:r>
          </w:p>
        </w:tc>
      </w:tr>
      <w:tr w:rsidTr="003C61E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9095E">
            <w:pPr>
              <w:pStyle w:val="BodyText"/>
              <w:rPr>
                <w:lang w:val="en-NZ"/>
              </w:rPr>
            </w:pPr>
            <w:r w:rsidRPr="0029095E">
              <w:t>1.3</w:t>
            </w:r>
          </w:p>
        </w:tc>
        <w:tc>
          <w:tcPr>
            <w:tcW w:w="5100" w:type="dxa"/>
            <w:tcBorders>
              <w:top w:val="nil"/>
              <w:left w:val="nil"/>
              <w:bottom w:val="nil"/>
              <w:right w:val="nil"/>
            </w:tcBorders>
            <w:tcMar>
              <w:top w:w="0" w:type="dxa"/>
              <w:left w:w="62" w:type="dxa"/>
              <w:bottom w:w="0" w:type="dxa"/>
              <w:right w:w="62" w:type="dxa"/>
            </w:tcMar>
          </w:tcPr>
          <w:p w:rsidR="00000000" w:rsidP="0029095E">
            <w:pPr>
              <w:pStyle w:val="BodyText"/>
              <w:rPr>
                <w:lang w:val="en-NZ"/>
              </w:rPr>
            </w:pPr>
            <w:r w:rsidRPr="0029095E">
              <w:t xml:space="preserve">Create appropriate opportunities to participant's </w:t>
            </w:r>
            <w:r w:rsidRPr="0029095E">
              <w:rPr>
                <w:rStyle w:val="SpecialBold"/>
              </w:rPr>
              <w:t xml:space="preserve">stage of development </w:t>
            </w:r>
            <w:r w:rsidRPr="0029095E">
              <w:t>and capabilities</w:t>
            </w:r>
          </w:p>
        </w:tc>
      </w:tr>
      <w:tr w:rsidTr="003C61E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9095E">
            <w:pPr>
              <w:pStyle w:val="BodyText"/>
              <w:rPr>
                <w:lang w:val="en-NZ"/>
              </w:rPr>
            </w:pPr>
            <w:r w:rsidRPr="0029095E">
              <w:t>1.4</w:t>
            </w:r>
          </w:p>
        </w:tc>
        <w:tc>
          <w:tcPr>
            <w:tcW w:w="5100" w:type="dxa"/>
            <w:tcBorders>
              <w:top w:val="nil"/>
              <w:left w:val="nil"/>
              <w:bottom w:val="nil"/>
              <w:right w:val="nil"/>
            </w:tcBorders>
            <w:tcMar>
              <w:top w:w="0" w:type="dxa"/>
              <w:left w:w="62" w:type="dxa"/>
              <w:bottom w:w="0" w:type="dxa"/>
              <w:right w:w="62" w:type="dxa"/>
            </w:tcMar>
          </w:tcPr>
          <w:p w:rsidR="00000000" w:rsidP="0029095E">
            <w:pPr>
              <w:pStyle w:val="BodyText"/>
              <w:rPr>
                <w:lang w:val="en-NZ"/>
              </w:rPr>
            </w:pPr>
            <w:r w:rsidRPr="0029095E">
              <w:t xml:space="preserve">Identify </w:t>
            </w:r>
            <w:r w:rsidRPr="0029095E">
              <w:rPr>
                <w:rStyle w:val="SpecialBold"/>
              </w:rPr>
              <w:t xml:space="preserve">factors affecting the provision of an appropriate learning environment </w:t>
            </w:r>
          </w:p>
        </w:tc>
      </w:tr>
      <w:tr w:rsidTr="003C61E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29095E" w:rsidP="0029095E">
            <w:pPr>
              <w:pStyle w:val="BodyText"/>
            </w:pPr>
            <w:r w:rsidRPr="0029095E">
              <w:t>2</w:t>
            </w:r>
          </w:p>
        </w:tc>
        <w:tc>
          <w:tcPr>
            <w:tcW w:w="3000" w:type="dxa"/>
            <w:vMerge w:val="restart"/>
            <w:tcBorders>
              <w:top w:val="nil"/>
              <w:left w:val="nil"/>
              <w:bottom w:val="nil"/>
              <w:right w:val="nil"/>
            </w:tcBorders>
            <w:tcMar>
              <w:top w:w="0" w:type="dxa"/>
              <w:left w:w="62" w:type="dxa"/>
              <w:bottom w:w="0" w:type="dxa"/>
              <w:right w:w="62" w:type="dxa"/>
            </w:tcMar>
          </w:tcPr>
          <w:p w:rsidR="00000000" w:rsidP="0029095E">
            <w:pPr>
              <w:pStyle w:val="BodyText"/>
              <w:rPr>
                <w:lang w:val="en-NZ"/>
              </w:rPr>
            </w:pPr>
            <w:r w:rsidRPr="0029095E">
              <w:rPr>
                <w:rStyle w:val="SpecialBold"/>
              </w:rPr>
              <w:t xml:space="preserve"> Provide aquatic experiences for infants' and toddlers' motor development</w:t>
            </w:r>
          </w:p>
        </w:tc>
        <w:tc>
          <w:tcPr>
            <w:tcW w:w="500" w:type="dxa"/>
            <w:tcBorders>
              <w:top w:val="nil"/>
              <w:left w:val="nil"/>
              <w:bottom w:val="nil"/>
              <w:right w:val="nil"/>
            </w:tcBorders>
            <w:tcMar>
              <w:top w:w="0" w:type="dxa"/>
              <w:left w:w="62" w:type="dxa"/>
              <w:bottom w:w="0" w:type="dxa"/>
              <w:right w:w="62" w:type="dxa"/>
            </w:tcMar>
          </w:tcPr>
          <w:p w:rsidR="00000000" w:rsidP="0029095E">
            <w:pPr>
              <w:pStyle w:val="BodyText"/>
              <w:rPr>
                <w:lang w:val="en-NZ"/>
              </w:rPr>
            </w:pPr>
            <w:r w:rsidRPr="0029095E">
              <w:t>2.1</w:t>
            </w:r>
          </w:p>
        </w:tc>
        <w:tc>
          <w:tcPr>
            <w:tcW w:w="5100" w:type="dxa"/>
            <w:tcBorders>
              <w:top w:val="nil"/>
              <w:left w:val="nil"/>
              <w:bottom w:val="nil"/>
              <w:right w:val="nil"/>
            </w:tcBorders>
            <w:tcMar>
              <w:top w:w="0" w:type="dxa"/>
              <w:left w:w="62" w:type="dxa"/>
              <w:bottom w:w="0" w:type="dxa"/>
              <w:right w:w="62" w:type="dxa"/>
            </w:tcMar>
          </w:tcPr>
          <w:p w:rsidR="00000000" w:rsidP="0029095E">
            <w:pPr>
              <w:pStyle w:val="BodyText"/>
              <w:rPr>
                <w:lang w:val="en-NZ"/>
              </w:rPr>
            </w:pPr>
            <w:r w:rsidRPr="0029095E">
              <w:t xml:space="preserve">Provide aquatic experiences to foster </w:t>
            </w:r>
            <w:r w:rsidRPr="0029095E">
              <w:rPr>
                <w:rStyle w:val="SpecialBold"/>
              </w:rPr>
              <w:t>motor development</w:t>
            </w:r>
          </w:p>
        </w:tc>
      </w:tr>
      <w:tr w:rsidTr="003C61E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9095E">
            <w:pPr>
              <w:pStyle w:val="BodyText"/>
              <w:rPr>
                <w:lang w:val="en-NZ"/>
              </w:rPr>
            </w:pPr>
            <w:r w:rsidRPr="0029095E">
              <w:t>2.2</w:t>
            </w:r>
          </w:p>
        </w:tc>
        <w:tc>
          <w:tcPr>
            <w:tcW w:w="5100" w:type="dxa"/>
            <w:tcBorders>
              <w:top w:val="nil"/>
              <w:left w:val="nil"/>
              <w:bottom w:val="nil"/>
              <w:right w:val="nil"/>
            </w:tcBorders>
            <w:tcMar>
              <w:top w:w="0" w:type="dxa"/>
              <w:left w:w="62" w:type="dxa"/>
              <w:bottom w:w="0" w:type="dxa"/>
              <w:right w:w="62" w:type="dxa"/>
            </w:tcMar>
          </w:tcPr>
          <w:p w:rsidR="00000000" w:rsidP="0029095E">
            <w:pPr>
              <w:pStyle w:val="BodyText"/>
              <w:rPr>
                <w:lang w:val="en-NZ"/>
              </w:rPr>
            </w:pPr>
            <w:r w:rsidRPr="0029095E">
              <w:t>Select aquatic experiences which encourage infants and toddlers to practise both fine and gross motor skills</w:t>
            </w:r>
          </w:p>
        </w:tc>
      </w:tr>
      <w:tr w:rsidTr="003C61E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9095E">
            <w:pPr>
              <w:pStyle w:val="BodyText"/>
              <w:rPr>
                <w:lang w:val="en-NZ"/>
              </w:rPr>
            </w:pPr>
            <w:r w:rsidRPr="0029095E">
              <w:t>2.3</w:t>
            </w:r>
          </w:p>
        </w:tc>
        <w:tc>
          <w:tcPr>
            <w:tcW w:w="5100" w:type="dxa"/>
            <w:tcBorders>
              <w:top w:val="nil"/>
              <w:left w:val="nil"/>
              <w:bottom w:val="nil"/>
              <w:right w:val="nil"/>
            </w:tcBorders>
            <w:tcMar>
              <w:top w:w="0" w:type="dxa"/>
              <w:left w:w="62" w:type="dxa"/>
              <w:bottom w:w="0" w:type="dxa"/>
              <w:right w:w="62" w:type="dxa"/>
            </w:tcMar>
          </w:tcPr>
          <w:p w:rsidR="00000000" w:rsidP="0029095E">
            <w:pPr>
              <w:pStyle w:val="BodyText"/>
              <w:rPr>
                <w:lang w:val="en-NZ"/>
              </w:rPr>
            </w:pPr>
            <w:r w:rsidRPr="0029095E">
              <w:t>Select aquatic experiences that are developmentally relevant</w:t>
            </w:r>
          </w:p>
        </w:tc>
      </w:tr>
      <w:tr w:rsidTr="003C61E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9095E">
            <w:pPr>
              <w:pStyle w:val="BodyText"/>
              <w:rPr>
                <w:lang w:val="en-NZ"/>
              </w:rPr>
            </w:pPr>
            <w:r w:rsidRPr="0029095E">
              <w:t>2.4</w:t>
            </w:r>
          </w:p>
        </w:tc>
        <w:tc>
          <w:tcPr>
            <w:tcW w:w="5100" w:type="dxa"/>
            <w:tcBorders>
              <w:top w:val="nil"/>
              <w:left w:val="nil"/>
              <w:bottom w:val="nil"/>
              <w:right w:val="nil"/>
            </w:tcBorders>
            <w:tcMar>
              <w:top w:w="0" w:type="dxa"/>
              <w:left w:w="62" w:type="dxa"/>
              <w:bottom w:w="0" w:type="dxa"/>
              <w:right w:w="62" w:type="dxa"/>
            </w:tcMar>
          </w:tcPr>
          <w:p w:rsidR="00000000" w:rsidP="0029095E">
            <w:pPr>
              <w:pStyle w:val="BodyText"/>
              <w:rPr>
                <w:lang w:val="en-NZ"/>
              </w:rPr>
            </w:pPr>
            <w:r w:rsidRPr="0029095E">
              <w:t xml:space="preserve">Arrange </w:t>
            </w:r>
            <w:r w:rsidRPr="0029095E">
              <w:rPr>
                <w:rStyle w:val="SpecialBold"/>
              </w:rPr>
              <w:t xml:space="preserve">aquatic equipment and toys </w:t>
            </w:r>
            <w:r w:rsidRPr="0029095E">
              <w:t>to provide challenge, choice and encourage independence</w:t>
            </w:r>
          </w:p>
        </w:tc>
      </w:tr>
      <w:tr w:rsidTr="003C61E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29095E" w:rsidP="0029095E">
            <w:pPr>
              <w:pStyle w:val="BodyText"/>
            </w:pPr>
            <w:r w:rsidRPr="0029095E">
              <w:t>3</w:t>
            </w:r>
          </w:p>
        </w:tc>
        <w:tc>
          <w:tcPr>
            <w:tcW w:w="3000" w:type="dxa"/>
            <w:vMerge w:val="restart"/>
            <w:tcBorders>
              <w:top w:val="nil"/>
              <w:left w:val="nil"/>
              <w:bottom w:val="nil"/>
              <w:right w:val="nil"/>
            </w:tcBorders>
            <w:tcMar>
              <w:top w:w="0" w:type="dxa"/>
              <w:left w:w="62" w:type="dxa"/>
              <w:bottom w:w="0" w:type="dxa"/>
              <w:right w:w="62" w:type="dxa"/>
            </w:tcMar>
          </w:tcPr>
          <w:p w:rsidR="00000000" w:rsidP="0029095E">
            <w:pPr>
              <w:pStyle w:val="BodyText"/>
              <w:rPr>
                <w:lang w:val="en-NZ"/>
              </w:rPr>
            </w:pPr>
            <w:r w:rsidRPr="0029095E">
              <w:rPr>
                <w:rStyle w:val="SpecialBold"/>
              </w:rPr>
              <w:t xml:space="preserve"> Provide aquatic experiences for infants' and toddlers' cognitive development</w:t>
            </w:r>
          </w:p>
        </w:tc>
        <w:tc>
          <w:tcPr>
            <w:tcW w:w="500" w:type="dxa"/>
            <w:tcBorders>
              <w:top w:val="nil"/>
              <w:left w:val="nil"/>
              <w:bottom w:val="nil"/>
              <w:right w:val="nil"/>
            </w:tcBorders>
            <w:tcMar>
              <w:top w:w="0" w:type="dxa"/>
              <w:left w:w="62" w:type="dxa"/>
              <w:bottom w:w="0" w:type="dxa"/>
              <w:right w:w="62" w:type="dxa"/>
            </w:tcMar>
          </w:tcPr>
          <w:p w:rsidR="00000000" w:rsidP="0029095E">
            <w:pPr>
              <w:pStyle w:val="BodyText"/>
              <w:rPr>
                <w:lang w:val="en-NZ"/>
              </w:rPr>
            </w:pPr>
            <w:r w:rsidRPr="0029095E">
              <w:t>3.1</w:t>
            </w:r>
          </w:p>
        </w:tc>
        <w:tc>
          <w:tcPr>
            <w:tcW w:w="5100" w:type="dxa"/>
            <w:tcBorders>
              <w:top w:val="nil"/>
              <w:left w:val="nil"/>
              <w:bottom w:val="nil"/>
              <w:right w:val="nil"/>
            </w:tcBorders>
            <w:tcMar>
              <w:top w:w="0" w:type="dxa"/>
              <w:left w:w="62" w:type="dxa"/>
              <w:bottom w:w="0" w:type="dxa"/>
              <w:right w:w="62" w:type="dxa"/>
            </w:tcMar>
          </w:tcPr>
          <w:p w:rsidR="00000000" w:rsidP="0029095E">
            <w:pPr>
              <w:pStyle w:val="BodyText"/>
              <w:rPr>
                <w:lang w:val="en-NZ"/>
              </w:rPr>
            </w:pPr>
            <w:r w:rsidRPr="0029095E">
              <w:t xml:space="preserve">Provide opportunities and resources which are varied and relevant to the infants' and toddlers' stage of </w:t>
            </w:r>
            <w:r w:rsidRPr="0029095E">
              <w:rPr>
                <w:rStyle w:val="SpecialBold"/>
              </w:rPr>
              <w:t>cognitive development</w:t>
            </w:r>
          </w:p>
        </w:tc>
      </w:tr>
      <w:tr w:rsidTr="003C61E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9095E">
            <w:pPr>
              <w:pStyle w:val="BodyText"/>
              <w:rPr>
                <w:lang w:val="en-NZ"/>
              </w:rPr>
            </w:pPr>
            <w:r w:rsidRPr="0029095E">
              <w:t>3.2</w:t>
            </w:r>
          </w:p>
        </w:tc>
        <w:tc>
          <w:tcPr>
            <w:tcW w:w="5100" w:type="dxa"/>
            <w:tcBorders>
              <w:top w:val="nil"/>
              <w:left w:val="nil"/>
              <w:bottom w:val="nil"/>
              <w:right w:val="nil"/>
            </w:tcBorders>
            <w:tcMar>
              <w:top w:w="0" w:type="dxa"/>
              <w:left w:w="62" w:type="dxa"/>
              <w:bottom w:w="0" w:type="dxa"/>
              <w:right w:w="62" w:type="dxa"/>
            </w:tcMar>
          </w:tcPr>
          <w:p w:rsidR="00000000" w:rsidP="0029095E">
            <w:pPr>
              <w:pStyle w:val="BodyText"/>
              <w:rPr>
                <w:lang w:val="en-NZ"/>
              </w:rPr>
            </w:pPr>
            <w:r w:rsidRPr="0029095E">
              <w:t>Provide challenges to the infants and toddlers to extend their thinking</w:t>
            </w:r>
          </w:p>
        </w:tc>
      </w:tr>
      <w:tr w:rsidTr="003C61E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9095E">
            <w:pPr>
              <w:pStyle w:val="BodyText"/>
              <w:rPr>
                <w:lang w:val="en-NZ"/>
              </w:rPr>
            </w:pPr>
            <w:r w:rsidRPr="0029095E">
              <w:t>3.3</w:t>
            </w:r>
          </w:p>
        </w:tc>
        <w:tc>
          <w:tcPr>
            <w:tcW w:w="5100" w:type="dxa"/>
            <w:tcBorders>
              <w:top w:val="nil"/>
              <w:left w:val="nil"/>
              <w:bottom w:val="nil"/>
              <w:right w:val="nil"/>
            </w:tcBorders>
            <w:tcMar>
              <w:top w:w="0" w:type="dxa"/>
              <w:left w:w="62" w:type="dxa"/>
              <w:bottom w:w="0" w:type="dxa"/>
              <w:right w:w="62" w:type="dxa"/>
            </w:tcMar>
          </w:tcPr>
          <w:p w:rsidR="00000000" w:rsidP="0029095E">
            <w:pPr>
              <w:pStyle w:val="BodyText"/>
              <w:rPr>
                <w:lang w:val="en-NZ"/>
              </w:rPr>
            </w:pPr>
            <w:r w:rsidRPr="0029095E">
              <w:t>Provide opportunities to make limited choices and see/experience the consequences of choices</w:t>
            </w:r>
          </w:p>
        </w:tc>
      </w:tr>
      <w:tr w:rsidTr="003C61E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9095E">
            <w:pPr>
              <w:pStyle w:val="BodyText"/>
              <w:rPr>
                <w:lang w:val="en-NZ"/>
              </w:rPr>
            </w:pPr>
            <w:r w:rsidRPr="0029095E">
              <w:t>3.4</w:t>
            </w:r>
          </w:p>
        </w:tc>
        <w:tc>
          <w:tcPr>
            <w:tcW w:w="5100" w:type="dxa"/>
            <w:tcBorders>
              <w:top w:val="nil"/>
              <w:left w:val="nil"/>
              <w:bottom w:val="nil"/>
              <w:right w:val="nil"/>
            </w:tcBorders>
            <w:tcMar>
              <w:top w:w="0" w:type="dxa"/>
              <w:left w:w="62" w:type="dxa"/>
              <w:bottom w:w="0" w:type="dxa"/>
              <w:right w:w="62" w:type="dxa"/>
            </w:tcMar>
          </w:tcPr>
          <w:p w:rsidR="00000000" w:rsidP="0029095E">
            <w:pPr>
              <w:pStyle w:val="BodyText"/>
              <w:rPr>
                <w:lang w:val="en-NZ"/>
              </w:rPr>
            </w:pPr>
            <w:r w:rsidRPr="0029095E">
              <w:t>Provide infants and toddlers with experiences to develop their attention span</w:t>
            </w:r>
          </w:p>
        </w:tc>
      </w:tr>
      <w:tr w:rsidTr="003C61E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9095E">
            <w:pPr>
              <w:pStyle w:val="BodyText"/>
              <w:rPr>
                <w:lang w:val="en-NZ"/>
              </w:rPr>
            </w:pPr>
            <w:r w:rsidRPr="0029095E">
              <w:t>3.5</w:t>
            </w:r>
          </w:p>
        </w:tc>
        <w:tc>
          <w:tcPr>
            <w:tcW w:w="5100" w:type="dxa"/>
            <w:tcBorders>
              <w:top w:val="nil"/>
              <w:left w:val="nil"/>
              <w:bottom w:val="nil"/>
              <w:right w:val="nil"/>
            </w:tcBorders>
            <w:tcMar>
              <w:top w:w="0" w:type="dxa"/>
              <w:left w:w="62" w:type="dxa"/>
              <w:bottom w:w="0" w:type="dxa"/>
              <w:right w:w="62" w:type="dxa"/>
            </w:tcMar>
          </w:tcPr>
          <w:p w:rsidR="00000000" w:rsidP="0029095E">
            <w:pPr>
              <w:pStyle w:val="BodyText"/>
              <w:rPr>
                <w:lang w:val="en-NZ"/>
              </w:rPr>
            </w:pPr>
            <w:r w:rsidRPr="0029095E">
              <w:t>Introduce new ideas/activities that may build on existing knowledge, sk</w:t>
            </w:r>
            <w:r w:rsidRPr="0029095E">
              <w:t>ills and interests</w:t>
            </w:r>
          </w:p>
        </w:tc>
      </w:tr>
      <w:tr w:rsidTr="003C61E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9095E">
            <w:pPr>
              <w:pStyle w:val="BodyText"/>
              <w:rPr>
                <w:lang w:val="en-NZ"/>
              </w:rPr>
            </w:pPr>
            <w:r w:rsidRPr="0029095E">
              <w:t>3.6</w:t>
            </w:r>
          </w:p>
        </w:tc>
        <w:tc>
          <w:tcPr>
            <w:tcW w:w="5100" w:type="dxa"/>
            <w:tcBorders>
              <w:top w:val="nil"/>
              <w:left w:val="nil"/>
              <w:bottom w:val="nil"/>
              <w:right w:val="nil"/>
            </w:tcBorders>
            <w:tcMar>
              <w:top w:w="0" w:type="dxa"/>
              <w:left w:w="62" w:type="dxa"/>
              <w:bottom w:w="0" w:type="dxa"/>
              <w:right w:w="62" w:type="dxa"/>
            </w:tcMar>
          </w:tcPr>
          <w:p w:rsidR="00000000" w:rsidP="0029095E">
            <w:pPr>
              <w:pStyle w:val="BodyText"/>
              <w:rPr>
                <w:lang w:val="en-NZ"/>
              </w:rPr>
            </w:pPr>
            <w:r w:rsidRPr="0029095E">
              <w:t>Develop infants' and toddlers' abilities to observe what is happening around them by questioning and non-verbal communication</w:t>
            </w:r>
          </w:p>
        </w:tc>
      </w:tr>
      <w:tr w:rsidTr="003C61E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29095E" w:rsidP="0029095E">
            <w:pPr>
              <w:pStyle w:val="BodyText"/>
            </w:pPr>
            <w:r w:rsidRPr="0029095E">
              <w:t>4</w:t>
            </w:r>
          </w:p>
        </w:tc>
        <w:tc>
          <w:tcPr>
            <w:tcW w:w="3000" w:type="dxa"/>
            <w:vMerge w:val="restart"/>
            <w:tcBorders>
              <w:top w:val="nil"/>
              <w:left w:val="nil"/>
              <w:bottom w:val="nil"/>
              <w:right w:val="nil"/>
            </w:tcBorders>
            <w:tcMar>
              <w:top w:w="0" w:type="dxa"/>
              <w:left w:w="62" w:type="dxa"/>
              <w:bottom w:w="0" w:type="dxa"/>
              <w:right w:w="62" w:type="dxa"/>
            </w:tcMar>
          </w:tcPr>
          <w:p w:rsidR="00000000" w:rsidP="0029095E">
            <w:pPr>
              <w:pStyle w:val="BodyText"/>
              <w:rPr>
                <w:lang w:val="en-NZ"/>
              </w:rPr>
            </w:pPr>
            <w:r w:rsidRPr="0029095E">
              <w:rPr>
                <w:rStyle w:val="SpecialBold"/>
              </w:rPr>
              <w:t xml:space="preserve"> Facilitate infants' and toddlers' personal development</w:t>
            </w:r>
          </w:p>
        </w:tc>
        <w:tc>
          <w:tcPr>
            <w:tcW w:w="500" w:type="dxa"/>
            <w:tcBorders>
              <w:top w:val="nil"/>
              <w:left w:val="nil"/>
              <w:bottom w:val="nil"/>
              <w:right w:val="nil"/>
            </w:tcBorders>
            <w:tcMar>
              <w:top w:w="0" w:type="dxa"/>
              <w:left w:w="62" w:type="dxa"/>
              <w:bottom w:w="0" w:type="dxa"/>
              <w:right w:w="62" w:type="dxa"/>
            </w:tcMar>
          </w:tcPr>
          <w:p w:rsidR="00000000" w:rsidP="0029095E">
            <w:pPr>
              <w:pStyle w:val="BodyText"/>
              <w:rPr>
                <w:lang w:val="en-NZ"/>
              </w:rPr>
            </w:pPr>
            <w:r w:rsidRPr="0029095E">
              <w:t>4.1</w:t>
            </w:r>
          </w:p>
        </w:tc>
        <w:tc>
          <w:tcPr>
            <w:tcW w:w="5100" w:type="dxa"/>
            <w:tcBorders>
              <w:top w:val="nil"/>
              <w:left w:val="nil"/>
              <w:bottom w:val="nil"/>
              <w:right w:val="nil"/>
            </w:tcBorders>
            <w:tcMar>
              <w:top w:w="0" w:type="dxa"/>
              <w:left w:w="62" w:type="dxa"/>
              <w:bottom w:w="0" w:type="dxa"/>
              <w:right w:w="62" w:type="dxa"/>
            </w:tcMar>
          </w:tcPr>
          <w:p w:rsidR="00000000" w:rsidP="0029095E">
            <w:pPr>
              <w:pStyle w:val="BodyText"/>
              <w:rPr>
                <w:lang w:val="en-NZ"/>
              </w:rPr>
            </w:pPr>
            <w:r w:rsidRPr="0029095E">
              <w:t xml:space="preserve">Identify infants' and toddlers' </w:t>
            </w:r>
            <w:r w:rsidRPr="0029095E">
              <w:rPr>
                <w:rStyle w:val="SpecialBold"/>
              </w:rPr>
              <w:t>temperame</w:t>
            </w:r>
            <w:r w:rsidRPr="0029095E">
              <w:rPr>
                <w:rStyle w:val="SpecialBold"/>
              </w:rPr>
              <w:t>nt and personality characteristics</w:t>
            </w:r>
          </w:p>
        </w:tc>
      </w:tr>
      <w:tr w:rsidTr="003C61E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9095E">
            <w:pPr>
              <w:pStyle w:val="BodyText"/>
              <w:rPr>
                <w:lang w:val="en-NZ"/>
              </w:rPr>
            </w:pPr>
            <w:r w:rsidRPr="0029095E">
              <w:t>4.2</w:t>
            </w:r>
          </w:p>
        </w:tc>
        <w:tc>
          <w:tcPr>
            <w:tcW w:w="5100" w:type="dxa"/>
            <w:tcBorders>
              <w:top w:val="nil"/>
              <w:left w:val="nil"/>
              <w:bottom w:val="nil"/>
              <w:right w:val="nil"/>
            </w:tcBorders>
            <w:tcMar>
              <w:top w:w="0" w:type="dxa"/>
              <w:left w:w="62" w:type="dxa"/>
              <w:bottom w:w="0" w:type="dxa"/>
              <w:right w:w="62" w:type="dxa"/>
            </w:tcMar>
          </w:tcPr>
          <w:p w:rsidR="00000000" w:rsidP="0029095E">
            <w:pPr>
              <w:pStyle w:val="BodyText"/>
              <w:rPr>
                <w:lang w:val="en-NZ"/>
              </w:rPr>
            </w:pPr>
            <w:r w:rsidRPr="0029095E">
              <w:t>Instructor encourages caregivers to become actively involved in introducing new aquatic experiences to infants and toddlers</w:t>
            </w:r>
          </w:p>
        </w:tc>
      </w:tr>
      <w:tr w:rsidTr="003C61E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9095E">
            <w:pPr>
              <w:pStyle w:val="BodyText"/>
              <w:rPr>
                <w:lang w:val="en-NZ"/>
              </w:rPr>
            </w:pPr>
            <w:r w:rsidRPr="0029095E">
              <w:t>4.3</w:t>
            </w:r>
          </w:p>
        </w:tc>
        <w:tc>
          <w:tcPr>
            <w:tcW w:w="5100" w:type="dxa"/>
            <w:tcBorders>
              <w:top w:val="nil"/>
              <w:left w:val="nil"/>
              <w:bottom w:val="nil"/>
              <w:right w:val="nil"/>
            </w:tcBorders>
            <w:tcMar>
              <w:top w:w="0" w:type="dxa"/>
              <w:left w:w="62" w:type="dxa"/>
              <w:bottom w:w="0" w:type="dxa"/>
              <w:right w:w="62" w:type="dxa"/>
            </w:tcMar>
          </w:tcPr>
          <w:p w:rsidR="00000000" w:rsidP="0029095E">
            <w:pPr>
              <w:pStyle w:val="BodyText"/>
              <w:rPr>
                <w:lang w:val="en-NZ"/>
              </w:rPr>
            </w:pPr>
            <w:r w:rsidRPr="0029095E">
              <w:t xml:space="preserve">Provide opportunities for infants and toddlers to </w:t>
            </w:r>
            <w:r w:rsidRPr="0029095E">
              <w:t xml:space="preserve">separate from caregivers </w:t>
            </w:r>
          </w:p>
        </w:tc>
      </w:tr>
      <w:tr w:rsidTr="003C61E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9095E">
            <w:pPr>
              <w:pStyle w:val="BodyText"/>
              <w:rPr>
                <w:lang w:val="en-NZ"/>
              </w:rPr>
            </w:pPr>
            <w:r w:rsidRPr="0029095E">
              <w:t>4.4</w:t>
            </w:r>
          </w:p>
        </w:tc>
        <w:tc>
          <w:tcPr>
            <w:tcW w:w="5100" w:type="dxa"/>
            <w:tcBorders>
              <w:top w:val="nil"/>
              <w:left w:val="nil"/>
              <w:bottom w:val="nil"/>
              <w:right w:val="nil"/>
            </w:tcBorders>
            <w:tcMar>
              <w:top w:w="0" w:type="dxa"/>
              <w:left w:w="62" w:type="dxa"/>
              <w:bottom w:w="0" w:type="dxa"/>
              <w:right w:w="62" w:type="dxa"/>
            </w:tcMar>
          </w:tcPr>
          <w:p w:rsidR="00000000" w:rsidRPr="0029095E" w:rsidP="0029095E">
            <w:pPr>
              <w:pStyle w:val="BodyText"/>
            </w:pPr>
            <w:r w:rsidRPr="0029095E">
              <w:t>Give infants and toddlers positive guidance towards socially acceptable behaviour</w:t>
            </w:r>
          </w:p>
        </w:tc>
      </w:tr>
    </w:tbl>
    <w:p w:rsidR="00000000" w:rsidRPr="0029095E" w:rsidP="0029095E">
      <w:pPr>
        <w:pStyle w:val="BodyText"/>
      </w:pPr>
    </w:p>
    <w:p w:rsidR="00000000" w:rsidRPr="0029095E" w:rsidP="0029095E">
      <w:pPr>
        <w:pStyle w:val="AllowPageBreak"/>
      </w:pPr>
    </w:p>
    <w:p w:rsidR="00000000" w:rsidRPr="0029095E" w:rsidP="0029095E">
      <w:pPr>
        <w:pStyle w:val="Heading1"/>
      </w:pPr>
      <w:bookmarkStart w:id="9" w:name="O_321753"/>
      <w:bookmarkEnd w:id="9"/>
      <w:r w:rsidRPr="0029095E">
        <w:t>Required Skills and Knowledge</w:t>
      </w:r>
    </w:p>
    <w:p w:rsidR="00000000" w:rsidRPr="0029095E" w:rsidP="0029095E">
      <w:pPr>
        <w:pStyle w:val="BodyText"/>
      </w:pPr>
      <w:r w:rsidRPr="0029095E">
        <w:t>Not applicable.</w:t>
      </w:r>
    </w:p>
    <w:p w:rsidR="00000000" w:rsidRPr="0029095E" w:rsidP="0029095E">
      <w:pPr>
        <w:pStyle w:val="AllowPageBreak"/>
      </w:pPr>
    </w:p>
    <w:p w:rsidR="00000000" w:rsidRPr="0029095E" w:rsidP="0029095E">
      <w:pPr>
        <w:pStyle w:val="Heading1"/>
      </w:pPr>
      <w:bookmarkStart w:id="10" w:name="O_321752"/>
      <w:bookmarkEnd w:id="10"/>
      <w:r w:rsidRPr="0029095E">
        <w:t>Evidence Guide</w:t>
      </w:r>
    </w:p>
    <w:tbl>
      <w:tblPr>
        <w:tblW w:w="0" w:type="auto"/>
        <w:tblLayout w:type="fixed"/>
        <w:tblCellMar>
          <w:left w:w="62" w:type="dxa"/>
          <w:right w:w="62" w:type="dxa"/>
        </w:tblCellMar>
        <w:tblLook w:val="0000"/>
      </w:tblPr>
      <w:tblGrid>
        <w:gridCol w:w="9000"/>
      </w:tblGrid>
      <w:tr w:rsidTr="003C61E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29095E" w:rsidP="0029095E">
            <w:pPr>
              <w:pStyle w:val="BodyText"/>
            </w:pPr>
            <w:r w:rsidRPr="0029095E">
              <w:t>The Evidence Guide identifies the critical aspects, knowledge and skills to b</w:t>
            </w:r>
            <w:r w:rsidRPr="0029095E">
              <w:t>e demonstrated to confirm competence for this unit. This is an integral part of the assessment of competence and should be read in conjunction with the Range Statements</w:t>
            </w:r>
          </w:p>
        </w:tc>
      </w:tr>
    </w:tbl>
    <w:p w:rsidR="00000000" w:rsidRPr="0029095E" w:rsidP="0029095E">
      <w:pPr>
        <w:pStyle w:val="BodyText"/>
      </w:pPr>
    </w:p>
    <w:tbl>
      <w:tblPr>
        <w:tblW w:w="0" w:type="auto"/>
        <w:tblLayout w:type="fixed"/>
        <w:tblCellMar>
          <w:left w:w="62" w:type="dxa"/>
          <w:right w:w="62" w:type="dxa"/>
        </w:tblCellMar>
        <w:tblLook w:val="0000"/>
      </w:tblPr>
      <w:tblGrid>
        <w:gridCol w:w="4500"/>
        <w:gridCol w:w="4500"/>
      </w:tblGrid>
      <w:tr w:rsidTr="003C61E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9095E">
            <w:pPr>
              <w:pStyle w:val="BodyText"/>
              <w:rPr>
                <w:lang w:val="en-NZ"/>
              </w:rPr>
            </w:pPr>
            <w:r w:rsidRPr="0029095E">
              <w:rPr>
                <w:rStyle w:val="SpecialBold"/>
              </w:rPr>
              <w:t>Critical aspects of evidence to be considered</w:t>
            </w:r>
          </w:p>
        </w:tc>
        <w:tc>
          <w:tcPr>
            <w:tcW w:w="4500" w:type="dxa"/>
            <w:tcBorders>
              <w:top w:val="nil"/>
              <w:left w:val="nil"/>
              <w:bottom w:val="nil"/>
              <w:right w:val="nil"/>
            </w:tcBorders>
            <w:tcMar>
              <w:top w:w="0" w:type="dxa"/>
              <w:left w:w="62" w:type="dxa"/>
              <w:bottom w:w="0" w:type="dxa"/>
              <w:right w:w="62" w:type="dxa"/>
            </w:tcMar>
          </w:tcPr>
          <w:p w:rsidR="00000000" w:rsidRPr="0029095E" w:rsidP="0029095E">
            <w:pPr>
              <w:pStyle w:val="BodyText"/>
            </w:pPr>
            <w:r w:rsidRPr="0029095E">
              <w:t>Assessment must confirm the ability int</w:t>
            </w:r>
            <w:r w:rsidRPr="0029095E">
              <w:t>egrated demonstration of all elements of competency and their performance criteria, in particular the ability to</w:t>
            </w:r>
          </w:p>
          <w:p w:rsidR="00000000" w:rsidRPr="0029095E" w:rsidP="0029095E">
            <w:pPr>
              <w:pStyle w:val="BodyText"/>
            </w:pPr>
            <w:r w:rsidRPr="0029095E">
              <w:t>evaluate whether conditions are suitable to commence the session</w:t>
            </w:r>
          </w:p>
          <w:p w:rsidR="00000000" w:rsidRPr="0029095E" w:rsidP="0029095E">
            <w:pPr>
              <w:pStyle w:val="BodyText"/>
            </w:pPr>
            <w:r w:rsidRPr="0029095E">
              <w:t>develop an appropriate aquatic environment to foster motor, cognitive and pers</w:t>
            </w:r>
            <w:r w:rsidRPr="0029095E">
              <w:t>onal development</w:t>
            </w:r>
          </w:p>
          <w:p w:rsidR="00000000" w:rsidRPr="0029095E" w:rsidP="0029095E">
            <w:pPr>
              <w:pStyle w:val="BodyText"/>
            </w:pPr>
            <w:r w:rsidRPr="0029095E">
              <w:t>create aquatic experiences to foster motor, cognitive and personal development</w:t>
            </w:r>
          </w:p>
          <w:p w:rsidR="00000000" w:rsidRPr="0029095E" w:rsidP="0029095E">
            <w:pPr>
              <w:pStyle w:val="BodyText"/>
            </w:pPr>
            <w:r w:rsidRPr="0029095E">
              <w:t>observe participants and recognise when and how intervention should take place to improve individual skill performance</w:t>
            </w:r>
          </w:p>
          <w:p w:rsidR="00000000" w:rsidRPr="0029095E" w:rsidP="0029095E">
            <w:pPr>
              <w:pStyle w:val="BodyText"/>
            </w:pPr>
            <w:r w:rsidRPr="0029095E">
              <w:t>conduct activities and games to introduce water familiarisation, buoyancy and mobility skills</w:t>
            </w:r>
          </w:p>
          <w:p w:rsidR="00000000" w:rsidP="0029095E">
            <w:pPr>
              <w:pStyle w:val="BodyText"/>
              <w:rPr>
                <w:lang w:val="en-NZ"/>
              </w:rPr>
            </w:pPr>
            <w:r w:rsidRPr="0029095E">
              <w:t>modify instructional methods and activities on an individualised and/or group basis to improve skill performanc</w:t>
            </w:r>
          </w:p>
        </w:tc>
      </w:tr>
      <w:tr w:rsidTr="003C61E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9095E">
            <w:pPr>
              <w:pStyle w:val="BodyText"/>
              <w:rPr>
                <w:lang w:val="en-NZ"/>
              </w:rPr>
            </w:pPr>
            <w:r w:rsidRPr="0029095E">
              <w:rPr>
                <w:rStyle w:val="SpecialBold"/>
              </w:rPr>
              <w:t>Interdependent assessment of units</w:t>
            </w:r>
          </w:p>
        </w:tc>
        <w:tc>
          <w:tcPr>
            <w:tcW w:w="4500" w:type="dxa"/>
            <w:tcBorders>
              <w:top w:val="nil"/>
              <w:left w:val="nil"/>
              <w:bottom w:val="nil"/>
              <w:right w:val="nil"/>
            </w:tcBorders>
            <w:tcMar>
              <w:top w:w="0" w:type="dxa"/>
              <w:left w:w="62" w:type="dxa"/>
              <w:bottom w:w="0" w:type="dxa"/>
              <w:right w:w="62" w:type="dxa"/>
            </w:tcMar>
          </w:tcPr>
          <w:p w:rsidR="00000000" w:rsidRPr="0029095E" w:rsidP="0029095E">
            <w:pPr>
              <w:pStyle w:val="BodyText"/>
            </w:pPr>
            <w:r w:rsidRPr="0029095E">
              <w:t>This unit must</w:t>
            </w:r>
            <w:r w:rsidRPr="0029095E">
              <w:t xml:space="preserve"> be assessed after attainment of competency in the following unit(s)</w:t>
            </w:r>
          </w:p>
          <w:p w:rsidR="00000000" w:rsidRPr="0029095E" w:rsidP="0029095E">
            <w:pPr>
              <w:pStyle w:val="BodyText"/>
            </w:pPr>
            <w:r w:rsidRPr="0029095E">
              <w:t>SRCCRO007B Operate in accordance with accepted instructional practices, styles and legal and ethical responsibilities</w:t>
            </w:r>
          </w:p>
          <w:p w:rsidR="00000000" w:rsidRPr="0029095E" w:rsidP="0029095E">
            <w:pPr>
              <w:pStyle w:val="BodyText"/>
            </w:pPr>
            <w:r w:rsidRPr="0029095E">
              <w:t>This unit must be assessed in conjunction with the following unit(s)</w:t>
            </w:r>
          </w:p>
          <w:p w:rsidR="00000000" w:rsidRPr="0029095E" w:rsidP="0029095E">
            <w:pPr>
              <w:pStyle w:val="BodyText"/>
            </w:pPr>
            <w:r w:rsidRPr="0029095E">
              <w:t>Nil</w:t>
            </w:r>
          </w:p>
          <w:p w:rsidR="00000000" w:rsidRPr="0029095E" w:rsidP="0029095E">
            <w:pPr>
              <w:pStyle w:val="BodyText"/>
            </w:pPr>
            <w:r w:rsidRPr="0029095E">
              <w:t>For the purpose of integrated assessment, this unit may be assessed in conjunction with the following unit(s)</w:t>
            </w:r>
          </w:p>
          <w:p w:rsidR="00000000" w:rsidP="0029095E">
            <w:pPr>
              <w:pStyle w:val="BodyText"/>
              <w:rPr>
                <w:lang w:val="en-NZ"/>
              </w:rPr>
            </w:pPr>
            <w:r w:rsidRPr="0029095E">
              <w:t xml:space="preserve">Nil </w:t>
            </w:r>
          </w:p>
        </w:tc>
      </w:tr>
      <w:tr w:rsidTr="003C61E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9095E">
            <w:pPr>
              <w:pStyle w:val="BodyText"/>
              <w:rPr>
                <w:lang w:val="en-NZ"/>
              </w:rPr>
            </w:pPr>
            <w:r w:rsidRPr="0029095E">
              <w:rPr>
                <w:rStyle w:val="SpecialBold"/>
              </w:rPr>
              <w:t>Required knowledge and skills</w:t>
            </w:r>
          </w:p>
        </w:tc>
        <w:tc>
          <w:tcPr>
            <w:tcW w:w="4500" w:type="dxa"/>
            <w:tcBorders>
              <w:top w:val="nil"/>
              <w:left w:val="nil"/>
              <w:bottom w:val="nil"/>
              <w:right w:val="nil"/>
            </w:tcBorders>
            <w:tcMar>
              <w:top w:w="0" w:type="dxa"/>
              <w:left w:w="62" w:type="dxa"/>
              <w:bottom w:w="0" w:type="dxa"/>
              <w:right w:w="62" w:type="dxa"/>
            </w:tcMar>
          </w:tcPr>
          <w:p w:rsidR="00000000" w:rsidRPr="0029095E" w:rsidP="0029095E">
            <w:pPr>
              <w:pStyle w:val="BodyText"/>
            </w:pPr>
            <w:r w:rsidRPr="0029095E">
              <w:t>Required knowledge</w:t>
            </w:r>
          </w:p>
          <w:p w:rsidR="00000000" w:rsidRPr="0029095E" w:rsidP="0029095E">
            <w:pPr>
              <w:pStyle w:val="BodyText"/>
            </w:pPr>
            <w:r w:rsidRPr="0029095E">
              <w:t xml:space="preserve">Motor, cognitive and personal development </w:t>
            </w:r>
            <w:r w:rsidRPr="0029095E">
              <w:t xml:space="preserve">of infants and toddlers and the implications </w:t>
            </w:r>
            <w:r w:rsidRPr="0029095E">
              <w:t>for instructing and learning</w:t>
            </w:r>
          </w:p>
          <w:p w:rsidR="00000000" w:rsidRPr="0029095E" w:rsidP="0029095E">
            <w:pPr>
              <w:pStyle w:val="BodyText"/>
            </w:pPr>
            <w:r w:rsidRPr="0029095E">
              <w:t>Aquatic activities and games to facilitate motor, cognitive and personal development in infants and toddlers</w:t>
            </w:r>
          </w:p>
          <w:p w:rsidR="00000000" w:rsidRPr="0029095E" w:rsidP="0029095E">
            <w:pPr>
              <w:pStyle w:val="BodyText"/>
            </w:pPr>
            <w:r w:rsidRPr="0029095E">
              <w:t>Relevant equipment and safety requirements, including occupational health and safety and legislative requirements</w:t>
            </w:r>
          </w:p>
          <w:p w:rsidR="00000000" w:rsidRPr="0029095E" w:rsidP="0029095E">
            <w:pPr>
              <w:pStyle w:val="BodyText"/>
            </w:pPr>
            <w:r w:rsidRPr="0029095E">
              <w:t>Requ</w:t>
            </w:r>
            <w:r w:rsidRPr="0029095E">
              <w:t>ired skills</w:t>
            </w:r>
          </w:p>
          <w:p w:rsidR="00000000" w:rsidRPr="0029095E" w:rsidP="0029095E">
            <w:pPr>
              <w:pStyle w:val="BodyText"/>
            </w:pPr>
            <w:r w:rsidRPr="0029095E">
              <w:t>Skills used to instruct aquatic activities and games, eg, movement, voice, etc</w:t>
            </w:r>
          </w:p>
          <w:p w:rsidR="00000000" w:rsidRPr="0029095E" w:rsidP="0029095E">
            <w:pPr>
              <w:pStyle w:val="BodyText"/>
            </w:pPr>
            <w:r w:rsidRPr="0029095E">
              <w:t>Ability to provide explanations and demonstrations, ie, self, other participants as models, videos, etc</w:t>
            </w:r>
          </w:p>
          <w:p w:rsidR="00000000" w:rsidRPr="0029095E" w:rsidP="0029095E">
            <w:pPr>
              <w:pStyle w:val="BodyText"/>
            </w:pPr>
            <w:r w:rsidRPr="0029095E">
              <w:t>Monitoring/observation skills</w:t>
            </w:r>
          </w:p>
          <w:p w:rsidR="00000000" w:rsidRPr="0029095E" w:rsidP="0029095E">
            <w:pPr>
              <w:pStyle w:val="BodyText"/>
            </w:pPr>
            <w:r w:rsidRPr="0029095E">
              <w:t>Feedback and questioning skills</w:t>
            </w:r>
          </w:p>
          <w:p w:rsidR="00000000" w:rsidRPr="0029095E" w:rsidP="0029095E">
            <w:pPr>
              <w:pStyle w:val="BodyText"/>
            </w:pPr>
            <w:r w:rsidRPr="0029095E">
              <w:t>Ability to create a suitable aquatic environment to foster motor, cognitive and personal development</w:t>
            </w:r>
          </w:p>
          <w:p w:rsidR="00000000" w:rsidRPr="0029095E" w:rsidP="0029095E">
            <w:pPr>
              <w:pStyle w:val="BodyText"/>
            </w:pPr>
            <w:r w:rsidRPr="0029095E">
              <w:t xml:space="preserve">Activities and/or games are conducted in accordance with the accepted best practice principles of aquatic activities </w:t>
            </w:r>
          </w:p>
        </w:tc>
      </w:tr>
    </w:tbl>
    <w:p w:rsidR="00000000" w:rsidRPr="0029095E" w:rsidP="0029095E">
      <w:pPr>
        <w:pStyle w:val="BodyText"/>
      </w:pPr>
    </w:p>
    <w:tbl>
      <w:tblPr>
        <w:tblW w:w="0" w:type="auto"/>
        <w:tblLayout w:type="fixed"/>
        <w:tblCellMar>
          <w:left w:w="62" w:type="dxa"/>
          <w:right w:w="62" w:type="dxa"/>
        </w:tblCellMar>
        <w:tblLook w:val="0000"/>
      </w:tblPr>
      <w:tblGrid>
        <w:gridCol w:w="4500"/>
        <w:gridCol w:w="4500"/>
      </w:tblGrid>
      <w:tr w:rsidTr="003C61E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9095E">
            <w:pPr>
              <w:pStyle w:val="BodyText"/>
              <w:rPr>
                <w:lang w:val="en-NZ"/>
              </w:rPr>
            </w:pPr>
            <w:r w:rsidRPr="0029095E">
              <w:rPr>
                <w:rStyle w:val="SpecialBold"/>
              </w:rPr>
              <w:t>Resource implications</w:t>
            </w:r>
          </w:p>
        </w:tc>
        <w:tc>
          <w:tcPr>
            <w:tcW w:w="4500" w:type="dxa"/>
            <w:tcBorders>
              <w:top w:val="nil"/>
              <w:left w:val="nil"/>
              <w:bottom w:val="nil"/>
              <w:right w:val="nil"/>
            </w:tcBorders>
            <w:tcMar>
              <w:top w:w="0" w:type="dxa"/>
              <w:left w:w="62" w:type="dxa"/>
              <w:bottom w:w="0" w:type="dxa"/>
              <w:right w:w="62" w:type="dxa"/>
            </w:tcMar>
          </w:tcPr>
          <w:p w:rsidR="00000000" w:rsidRPr="0029095E" w:rsidP="0029095E">
            <w:pPr>
              <w:pStyle w:val="BodyText"/>
            </w:pPr>
            <w:r w:rsidRPr="0029095E">
              <w:t>Physical resources - assessment of this competency requires access to</w:t>
            </w:r>
          </w:p>
          <w:p w:rsidR="00000000" w:rsidRPr="0029095E" w:rsidP="0029095E">
            <w:pPr>
              <w:pStyle w:val="BodyText"/>
            </w:pPr>
            <w:r w:rsidRPr="0029095E">
              <w:t>a real or simulated work environment</w:t>
            </w:r>
          </w:p>
          <w:p w:rsidR="00000000" w:rsidRPr="0029095E" w:rsidP="0029095E">
            <w:pPr>
              <w:pStyle w:val="BodyText"/>
            </w:pPr>
            <w:r w:rsidRPr="0029095E">
              <w:t>appropriate documentation and resources normally used in the workplace</w:t>
            </w:r>
          </w:p>
          <w:p w:rsidR="00000000" w:rsidRPr="0029095E" w:rsidP="0029095E">
            <w:pPr>
              <w:pStyle w:val="BodyText"/>
            </w:pPr>
            <w:r w:rsidRPr="0029095E">
              <w:t>a swimming pool and other equipment</w:t>
            </w:r>
          </w:p>
          <w:p w:rsidR="00000000" w:rsidRPr="0029095E" w:rsidP="0029095E">
            <w:pPr>
              <w:pStyle w:val="BodyText"/>
            </w:pPr>
            <w:r w:rsidRPr="0029095E">
              <w:t>real infants and toddlers, ie, not the pee</w:t>
            </w:r>
            <w:r w:rsidRPr="0029095E">
              <w:t>rs of the learner</w:t>
            </w:r>
          </w:p>
          <w:p w:rsidR="00000000" w:rsidRPr="0029095E" w:rsidP="0029095E">
            <w:pPr>
              <w:pStyle w:val="BodyText"/>
            </w:pPr>
            <w:r w:rsidRPr="0029095E">
              <w:t>rules, policies and regulations of relevant peak bodies and/or employer organisations</w:t>
            </w:r>
          </w:p>
          <w:p w:rsidR="00000000" w:rsidRPr="0029095E" w:rsidP="0029095E">
            <w:pPr>
              <w:pStyle w:val="BodyText"/>
            </w:pPr>
            <w:r w:rsidRPr="0029095E">
              <w:t>Human resources - assessment of this competency will require human resources consistent with those outlined in the Assessment Guidelines.  That is, asse</w:t>
            </w:r>
            <w:r w:rsidRPr="0029095E">
              <w:t xml:space="preserve">ssors (or persons within the assessment team) must </w:t>
            </w:r>
          </w:p>
          <w:p w:rsidR="00000000" w:rsidRPr="0029095E" w:rsidP="0029095E">
            <w:pPr>
              <w:pStyle w:val="BodyText"/>
            </w:pPr>
            <w:r w:rsidRPr="0029095E">
              <w:t>be competent in this unit</w:t>
            </w:r>
          </w:p>
          <w:p w:rsidR="00000000" w:rsidRPr="0029095E" w:rsidP="0029095E">
            <w:pPr>
              <w:pStyle w:val="BodyText"/>
            </w:pPr>
            <w:r w:rsidRPr="0029095E">
              <w:t>be current in their knowledge and understanding of the industry through provision of evidence of professional activity in the relevant area</w:t>
            </w:r>
          </w:p>
          <w:p w:rsidR="00000000" w:rsidP="0029095E">
            <w:pPr>
              <w:pStyle w:val="BodyText"/>
              <w:rPr>
                <w:lang w:val="en-NZ"/>
              </w:rPr>
            </w:pPr>
            <w:r w:rsidRPr="0029095E">
              <w:t>have attained the mandatory competency</w:t>
            </w:r>
            <w:r w:rsidRPr="0029095E">
              <w:t xml:space="preserve"> requirements for assessors under the Australian Quality Training Framework (AQTF) as specified in Standard 7.3 of the </w:t>
            </w:r>
            <w:r w:rsidRPr="0029095E">
              <w:rPr>
                <w:rStyle w:val="SpecialBold"/>
              </w:rPr>
              <w:t>Standards for Registered Training Organisations</w:t>
            </w:r>
          </w:p>
        </w:tc>
      </w:tr>
      <w:tr w:rsidTr="003C61E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9095E">
            <w:pPr>
              <w:pStyle w:val="BodyText"/>
              <w:rPr>
                <w:lang w:val="en-NZ"/>
              </w:rPr>
            </w:pPr>
            <w:r w:rsidRPr="0029095E">
              <w:rPr>
                <w:rStyle w:val="SpecialBold"/>
              </w:rPr>
              <w:t>Consistency in performance</w:t>
            </w:r>
          </w:p>
        </w:tc>
        <w:tc>
          <w:tcPr>
            <w:tcW w:w="4500" w:type="dxa"/>
            <w:tcBorders>
              <w:top w:val="nil"/>
              <w:left w:val="nil"/>
              <w:bottom w:val="nil"/>
              <w:right w:val="nil"/>
            </w:tcBorders>
            <w:tcMar>
              <w:top w:w="0" w:type="dxa"/>
              <w:left w:w="62" w:type="dxa"/>
              <w:bottom w:w="0" w:type="dxa"/>
              <w:right w:w="62" w:type="dxa"/>
            </w:tcMar>
          </w:tcPr>
          <w:p w:rsidR="00000000" w:rsidP="0029095E">
            <w:pPr>
              <w:pStyle w:val="BodyText"/>
              <w:rPr>
                <w:lang w:val="en-NZ"/>
              </w:rPr>
            </w:pPr>
            <w:r w:rsidRPr="0029095E">
              <w:t>Competence in this unit must be assessed over a period of tim</w:t>
            </w:r>
            <w:r w:rsidRPr="0029095E">
              <w:t xml:space="preserve">e in order to ensure consistency of performance over the Range Statements and contexts applicable to the work environment </w:t>
            </w:r>
          </w:p>
        </w:tc>
      </w:tr>
      <w:tr w:rsidTr="003C61E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9095E">
            <w:pPr>
              <w:pStyle w:val="BodyText"/>
              <w:rPr>
                <w:lang w:val="en-NZ"/>
              </w:rPr>
            </w:pPr>
            <w:r w:rsidRPr="0029095E">
              <w:rPr>
                <w:rStyle w:val="SpecialBold"/>
              </w:rPr>
              <w:t>Context for assessment</w:t>
            </w:r>
          </w:p>
        </w:tc>
        <w:tc>
          <w:tcPr>
            <w:tcW w:w="4500" w:type="dxa"/>
            <w:tcBorders>
              <w:top w:val="nil"/>
              <w:left w:val="nil"/>
              <w:bottom w:val="nil"/>
              <w:right w:val="nil"/>
            </w:tcBorders>
            <w:tcMar>
              <w:top w:w="0" w:type="dxa"/>
              <w:left w:w="62" w:type="dxa"/>
              <w:bottom w:w="0" w:type="dxa"/>
              <w:right w:w="62" w:type="dxa"/>
            </w:tcMar>
          </w:tcPr>
          <w:p w:rsidR="00000000" w:rsidRPr="0029095E" w:rsidP="0029095E">
            <w:pPr>
              <w:pStyle w:val="BodyText"/>
            </w:pPr>
            <w:r w:rsidRPr="0029095E">
              <w:t>This unit of competency must be assessed in the context of community recreation in Australia. For valid and r</w:t>
            </w:r>
            <w:r w:rsidRPr="0029095E">
              <w:t>eliable assessment the community recreation activity should closely replicate the work environment. The environment should be safe, with the hazards, circumstances and equipment likely to be encountered in a real workplace</w:t>
            </w:r>
          </w:p>
          <w:p w:rsidR="00000000" w:rsidRPr="0029095E" w:rsidP="0029095E">
            <w:pPr>
              <w:pStyle w:val="BodyText"/>
            </w:pPr>
            <w:r w:rsidRPr="0029095E">
              <w:t>This unit of competence should be</w:t>
            </w:r>
            <w:r w:rsidRPr="0029095E">
              <w:t xml:space="preserve"> assessed through the observation  of processes and procedures, oral and/or written questioning on required knowledge and skills and consideration of required attitudes</w:t>
            </w:r>
          </w:p>
          <w:p w:rsidR="00000000" w:rsidRPr="0029095E" w:rsidP="0029095E">
            <w:pPr>
              <w:pStyle w:val="BodyText"/>
            </w:pPr>
            <w:r w:rsidRPr="0029095E">
              <w:t>Where performance is not direct</w:t>
            </w:r>
            <w:r w:rsidRPr="0029095E">
              <w:t xml:space="preserve">ly observed and/or is required to be demonstrated over a "period of time" and/or in a "number of locations",  any evidence should be authenticated by colleagues, supervisors, clients or other appropriate persons </w:t>
            </w:r>
          </w:p>
        </w:tc>
      </w:tr>
    </w:tbl>
    <w:p w:rsidR="00000000" w:rsidRPr="0029095E" w:rsidP="0029095E">
      <w:pPr>
        <w:pStyle w:val="BodyText"/>
      </w:pPr>
    </w:p>
    <w:tbl>
      <w:tblPr>
        <w:tblW w:w="0" w:type="auto"/>
        <w:tblLayout w:type="fixed"/>
        <w:tblCellMar>
          <w:left w:w="62" w:type="dxa"/>
          <w:right w:w="62" w:type="dxa"/>
        </w:tblCellMar>
        <w:tblLook w:val="0000"/>
      </w:tblPr>
      <w:tblGrid>
        <w:gridCol w:w="1285"/>
        <w:gridCol w:w="1285"/>
        <w:gridCol w:w="1285"/>
        <w:gridCol w:w="1285"/>
        <w:gridCol w:w="1285"/>
        <w:gridCol w:w="1285"/>
        <w:gridCol w:w="1285"/>
      </w:tblGrid>
      <w:tr w:rsidTr="003C61EE">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P="0029095E">
            <w:pPr>
              <w:pStyle w:val="BodyText"/>
              <w:rPr>
                <w:lang w:val="en-NZ"/>
              </w:rPr>
            </w:pPr>
            <w:r w:rsidRPr="0029095E">
              <w:rPr>
                <w:rStyle w:val="SpecialBold"/>
              </w:rPr>
              <w:t>KEY COMPETENCIES</w:t>
            </w:r>
          </w:p>
        </w:tc>
      </w:tr>
      <w:tr w:rsidTr="003C61EE">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29095E">
            <w:pPr>
              <w:pStyle w:val="BodyText"/>
              <w:rPr>
                <w:lang w:val="en-NZ"/>
              </w:rPr>
            </w:pPr>
            <w:r w:rsidRPr="0029095E">
              <w:t>Collect, Analyse&amp;Organi</w:t>
            </w:r>
            <w:r w:rsidRPr="0029095E">
              <w:t xml:space="preserve">se Information </w:t>
            </w:r>
          </w:p>
        </w:tc>
        <w:tc>
          <w:tcPr>
            <w:tcW w:w="1285" w:type="dxa"/>
            <w:tcBorders>
              <w:top w:val="nil"/>
              <w:left w:val="nil"/>
              <w:bottom w:val="nil"/>
              <w:right w:val="nil"/>
            </w:tcBorders>
            <w:tcMar>
              <w:top w:w="0" w:type="dxa"/>
              <w:left w:w="62" w:type="dxa"/>
              <w:bottom w:w="0" w:type="dxa"/>
              <w:right w:w="62" w:type="dxa"/>
            </w:tcMar>
          </w:tcPr>
          <w:p w:rsidR="00000000" w:rsidP="0029095E">
            <w:pPr>
              <w:pStyle w:val="BodyText"/>
              <w:rPr>
                <w:lang w:val="en-NZ"/>
              </w:rPr>
            </w:pPr>
            <w:r w:rsidRPr="0029095E">
              <w:t xml:space="preserve">Communicate Ideas&amp;Information </w:t>
            </w:r>
          </w:p>
        </w:tc>
        <w:tc>
          <w:tcPr>
            <w:tcW w:w="1285" w:type="dxa"/>
            <w:tcBorders>
              <w:top w:val="nil"/>
              <w:left w:val="nil"/>
              <w:bottom w:val="nil"/>
              <w:right w:val="nil"/>
            </w:tcBorders>
            <w:tcMar>
              <w:top w:w="0" w:type="dxa"/>
              <w:left w:w="62" w:type="dxa"/>
              <w:bottom w:w="0" w:type="dxa"/>
              <w:right w:w="62" w:type="dxa"/>
            </w:tcMar>
          </w:tcPr>
          <w:p w:rsidR="00000000" w:rsidP="0029095E">
            <w:pPr>
              <w:pStyle w:val="BodyText"/>
              <w:rPr>
                <w:lang w:val="en-NZ"/>
              </w:rPr>
            </w:pPr>
            <w:r w:rsidRPr="0029095E">
              <w:t xml:space="preserve">Plan&amp;Organise Activities </w:t>
            </w:r>
          </w:p>
        </w:tc>
        <w:tc>
          <w:tcPr>
            <w:tcW w:w="1285" w:type="dxa"/>
            <w:tcBorders>
              <w:top w:val="nil"/>
              <w:left w:val="nil"/>
              <w:bottom w:val="nil"/>
              <w:right w:val="nil"/>
            </w:tcBorders>
            <w:tcMar>
              <w:top w:w="0" w:type="dxa"/>
              <w:left w:w="62" w:type="dxa"/>
              <w:bottom w:w="0" w:type="dxa"/>
              <w:right w:w="62" w:type="dxa"/>
            </w:tcMar>
          </w:tcPr>
          <w:p w:rsidR="00000000" w:rsidP="0029095E">
            <w:pPr>
              <w:pStyle w:val="BodyText"/>
              <w:rPr>
                <w:lang w:val="en-NZ"/>
              </w:rPr>
            </w:pPr>
            <w:r w:rsidRPr="0029095E">
              <w:t xml:space="preserve">Work with Others&amp;in Teams </w:t>
            </w:r>
          </w:p>
        </w:tc>
        <w:tc>
          <w:tcPr>
            <w:tcW w:w="1285" w:type="dxa"/>
            <w:tcBorders>
              <w:top w:val="nil"/>
              <w:left w:val="nil"/>
              <w:bottom w:val="nil"/>
              <w:right w:val="nil"/>
            </w:tcBorders>
            <w:tcMar>
              <w:top w:w="0" w:type="dxa"/>
              <w:left w:w="62" w:type="dxa"/>
              <w:bottom w:w="0" w:type="dxa"/>
              <w:right w:w="62" w:type="dxa"/>
            </w:tcMar>
          </w:tcPr>
          <w:p w:rsidR="00000000" w:rsidP="0029095E">
            <w:pPr>
              <w:pStyle w:val="BodyText"/>
              <w:rPr>
                <w:lang w:val="en-NZ"/>
              </w:rPr>
            </w:pPr>
            <w:r w:rsidRPr="0029095E">
              <w:t xml:space="preserve">Use Mathematical Ideas&amp;Techniques </w:t>
            </w:r>
          </w:p>
        </w:tc>
        <w:tc>
          <w:tcPr>
            <w:tcW w:w="1285" w:type="dxa"/>
            <w:tcBorders>
              <w:top w:val="nil"/>
              <w:left w:val="nil"/>
              <w:bottom w:val="nil"/>
              <w:right w:val="nil"/>
            </w:tcBorders>
            <w:tcMar>
              <w:top w:w="0" w:type="dxa"/>
              <w:left w:w="62" w:type="dxa"/>
              <w:bottom w:w="0" w:type="dxa"/>
              <w:right w:w="62" w:type="dxa"/>
            </w:tcMar>
          </w:tcPr>
          <w:p w:rsidR="00000000" w:rsidP="0029095E">
            <w:pPr>
              <w:pStyle w:val="BodyText"/>
              <w:rPr>
                <w:lang w:val="en-NZ"/>
              </w:rPr>
            </w:pPr>
            <w:r w:rsidRPr="0029095E">
              <w:t xml:space="preserve">Solve Problems </w:t>
            </w:r>
          </w:p>
        </w:tc>
        <w:tc>
          <w:tcPr>
            <w:tcW w:w="1285" w:type="dxa"/>
            <w:tcBorders>
              <w:top w:val="nil"/>
              <w:left w:val="nil"/>
              <w:bottom w:val="nil"/>
              <w:right w:val="nil"/>
            </w:tcBorders>
            <w:tcMar>
              <w:top w:w="0" w:type="dxa"/>
              <w:left w:w="62" w:type="dxa"/>
              <w:bottom w:w="0" w:type="dxa"/>
              <w:right w:w="62" w:type="dxa"/>
            </w:tcMar>
          </w:tcPr>
          <w:p w:rsidR="00000000" w:rsidP="0029095E">
            <w:pPr>
              <w:pStyle w:val="BodyText"/>
              <w:rPr>
                <w:lang w:val="en-NZ"/>
              </w:rPr>
            </w:pPr>
            <w:r w:rsidRPr="0029095E">
              <w:t xml:space="preserve">Use Technology </w:t>
            </w:r>
          </w:p>
        </w:tc>
      </w:tr>
      <w:tr w:rsidTr="003C61EE">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29095E">
            <w:pPr>
              <w:pStyle w:val="BodyText"/>
              <w:rPr>
                <w:lang w:val="en-NZ"/>
              </w:rPr>
            </w:pPr>
            <w:r w:rsidRPr="0029095E">
              <w:t xml:space="preserve">2 </w:t>
            </w:r>
          </w:p>
        </w:tc>
        <w:tc>
          <w:tcPr>
            <w:tcW w:w="1285" w:type="dxa"/>
            <w:tcBorders>
              <w:top w:val="nil"/>
              <w:left w:val="nil"/>
              <w:bottom w:val="nil"/>
              <w:right w:val="nil"/>
            </w:tcBorders>
            <w:tcMar>
              <w:top w:w="0" w:type="dxa"/>
              <w:left w:w="62" w:type="dxa"/>
              <w:bottom w:w="0" w:type="dxa"/>
              <w:right w:w="62" w:type="dxa"/>
            </w:tcMar>
          </w:tcPr>
          <w:p w:rsidR="00000000" w:rsidP="0029095E">
            <w:pPr>
              <w:pStyle w:val="BodyText"/>
              <w:rPr>
                <w:lang w:val="en-NZ"/>
              </w:rPr>
            </w:pPr>
            <w:r w:rsidRPr="0029095E">
              <w:t xml:space="preserve">2 </w:t>
            </w:r>
          </w:p>
        </w:tc>
        <w:tc>
          <w:tcPr>
            <w:tcW w:w="1285" w:type="dxa"/>
            <w:tcBorders>
              <w:top w:val="nil"/>
              <w:left w:val="nil"/>
              <w:bottom w:val="nil"/>
              <w:right w:val="nil"/>
            </w:tcBorders>
            <w:tcMar>
              <w:top w:w="0" w:type="dxa"/>
              <w:left w:w="62" w:type="dxa"/>
              <w:bottom w:w="0" w:type="dxa"/>
              <w:right w:w="62" w:type="dxa"/>
            </w:tcMar>
          </w:tcPr>
          <w:p w:rsidR="00000000" w:rsidP="0029095E">
            <w:pPr>
              <w:pStyle w:val="BodyText"/>
              <w:rPr>
                <w:lang w:val="en-NZ"/>
              </w:rPr>
            </w:pPr>
            <w:r w:rsidRPr="0029095E">
              <w:t xml:space="preserve">2 </w:t>
            </w:r>
          </w:p>
        </w:tc>
        <w:tc>
          <w:tcPr>
            <w:tcW w:w="1285" w:type="dxa"/>
            <w:tcBorders>
              <w:top w:val="nil"/>
              <w:left w:val="nil"/>
              <w:bottom w:val="nil"/>
              <w:right w:val="nil"/>
            </w:tcBorders>
            <w:tcMar>
              <w:top w:w="0" w:type="dxa"/>
              <w:left w:w="62" w:type="dxa"/>
              <w:bottom w:w="0" w:type="dxa"/>
              <w:right w:w="62" w:type="dxa"/>
            </w:tcMar>
          </w:tcPr>
          <w:p w:rsidR="00000000" w:rsidP="0029095E">
            <w:pPr>
              <w:pStyle w:val="BodyText"/>
              <w:rPr>
                <w:lang w:val="en-NZ"/>
              </w:rPr>
            </w:pPr>
            <w:r w:rsidRPr="0029095E">
              <w:t xml:space="preserve">2 </w:t>
            </w:r>
          </w:p>
        </w:tc>
        <w:tc>
          <w:tcPr>
            <w:tcW w:w="1285" w:type="dxa"/>
            <w:tcBorders>
              <w:top w:val="nil"/>
              <w:left w:val="nil"/>
              <w:bottom w:val="nil"/>
              <w:right w:val="nil"/>
            </w:tcBorders>
            <w:tcMar>
              <w:top w:w="0" w:type="dxa"/>
              <w:left w:w="62" w:type="dxa"/>
              <w:bottom w:w="0" w:type="dxa"/>
              <w:right w:w="62" w:type="dxa"/>
            </w:tcMar>
          </w:tcPr>
          <w:p w:rsidR="00000000" w:rsidP="0029095E">
            <w:pPr>
              <w:pStyle w:val="BodyText"/>
              <w:rPr>
                <w:lang w:val="en-NZ"/>
              </w:rPr>
            </w:pPr>
            <w:r w:rsidRPr="0029095E">
              <w:t xml:space="preserve">- </w:t>
            </w:r>
          </w:p>
        </w:tc>
        <w:tc>
          <w:tcPr>
            <w:tcW w:w="1285" w:type="dxa"/>
            <w:tcBorders>
              <w:top w:val="nil"/>
              <w:left w:val="nil"/>
              <w:bottom w:val="nil"/>
              <w:right w:val="nil"/>
            </w:tcBorders>
            <w:tcMar>
              <w:top w:w="0" w:type="dxa"/>
              <w:left w:w="62" w:type="dxa"/>
              <w:bottom w:w="0" w:type="dxa"/>
              <w:right w:w="62" w:type="dxa"/>
            </w:tcMar>
          </w:tcPr>
          <w:p w:rsidR="00000000" w:rsidP="0029095E">
            <w:pPr>
              <w:pStyle w:val="BodyText"/>
              <w:rPr>
                <w:lang w:val="en-NZ"/>
              </w:rPr>
            </w:pPr>
            <w:r w:rsidRPr="0029095E">
              <w:t xml:space="preserve">2 </w:t>
            </w:r>
          </w:p>
        </w:tc>
        <w:tc>
          <w:tcPr>
            <w:tcW w:w="1285" w:type="dxa"/>
            <w:tcBorders>
              <w:top w:val="nil"/>
              <w:left w:val="nil"/>
              <w:bottom w:val="nil"/>
              <w:right w:val="nil"/>
            </w:tcBorders>
            <w:tcMar>
              <w:top w:w="0" w:type="dxa"/>
              <w:left w:w="62" w:type="dxa"/>
              <w:bottom w:w="0" w:type="dxa"/>
              <w:right w:w="62" w:type="dxa"/>
            </w:tcMar>
          </w:tcPr>
          <w:p w:rsidR="00000000" w:rsidP="0029095E">
            <w:pPr>
              <w:pStyle w:val="BodyText"/>
              <w:rPr>
                <w:lang w:val="en-NZ"/>
              </w:rPr>
            </w:pPr>
            <w:r w:rsidRPr="0029095E">
              <w:t xml:space="preserve">- </w:t>
            </w:r>
          </w:p>
        </w:tc>
      </w:tr>
      <w:tr w:rsidTr="003C61EE">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RPr="0029095E" w:rsidP="0029095E">
            <w:pPr>
              <w:pStyle w:val="BodyText"/>
            </w:pPr>
            <w:r w:rsidRPr="0029095E">
              <w:t>These levels do not relate to the Australian Qualifications Framework. They relate to the seven areas of generic competency that underpin effective workplace practices.</w:t>
            </w:r>
          </w:p>
          <w:p w:rsidR="00000000" w:rsidRPr="0029095E" w:rsidP="0029095E">
            <w:pPr>
              <w:pStyle w:val="BodyText"/>
            </w:pPr>
            <w:r w:rsidRPr="0029095E">
              <w:t>The three levels of performance (1, 2 and 3) denote the level of competency required to</w:t>
            </w:r>
            <w:r w:rsidRPr="0029095E">
              <w:t xml:space="preserve"> perform the task:</w:t>
            </w:r>
          </w:p>
          <w:p w:rsidR="00000000" w:rsidRPr="0029095E" w:rsidP="0029095E">
            <w:pPr>
              <w:pStyle w:val="BodyText"/>
            </w:pPr>
            <w:r w:rsidRPr="0029095E">
              <w:t>Use routine approaches</w:t>
            </w:r>
          </w:p>
          <w:p w:rsidR="00000000" w:rsidRPr="0029095E" w:rsidP="0029095E">
            <w:pPr>
              <w:pStyle w:val="BodyText"/>
            </w:pPr>
            <w:r w:rsidRPr="0029095E">
              <w:t>Select from routine approaches</w:t>
            </w:r>
          </w:p>
          <w:p w:rsidR="00000000" w:rsidRPr="0029095E" w:rsidP="0029095E">
            <w:pPr>
              <w:pStyle w:val="BodyText"/>
            </w:pPr>
            <w:r w:rsidRPr="0029095E">
              <w:t>Establish new approaches</w:t>
            </w:r>
          </w:p>
          <w:p w:rsidR="00000000" w:rsidRPr="0029095E" w:rsidP="0029095E">
            <w:pPr>
              <w:pStyle w:val="BodyText"/>
            </w:pPr>
            <w:r w:rsidRPr="0029095E">
              <w:rPr>
                <w:rStyle w:val="SpecialBold"/>
              </w:rPr>
              <w:t>Collecting</w:t>
            </w:r>
            <w:r w:rsidRPr="0029095E">
              <w:t xml:space="preserve">, </w:t>
            </w:r>
            <w:r w:rsidRPr="0029095E">
              <w:rPr>
                <w:rStyle w:val="SpecialBold"/>
              </w:rPr>
              <w:t>analysing and organising information</w:t>
            </w:r>
            <w:r w:rsidRPr="0029095E">
              <w:t xml:space="preserve"> -</w:t>
            </w:r>
          </w:p>
          <w:p w:rsidR="00000000" w:rsidRPr="0029095E" w:rsidP="0029095E">
            <w:pPr>
              <w:pStyle w:val="BodyText"/>
            </w:pPr>
            <w:r w:rsidRPr="0029095E">
              <w:rPr>
                <w:rStyle w:val="SpecialBold"/>
              </w:rPr>
              <w:t>Communic</w:t>
            </w:r>
            <w:r w:rsidRPr="0029095E">
              <w:rPr>
                <w:rStyle w:val="SpecialBold"/>
              </w:rPr>
              <w:t>ating ideas and information</w:t>
            </w:r>
            <w:r w:rsidRPr="0029095E">
              <w:t xml:space="preserve"> -</w:t>
            </w:r>
          </w:p>
          <w:p w:rsidR="00000000" w:rsidRPr="0029095E" w:rsidP="0029095E">
            <w:pPr>
              <w:pStyle w:val="BodyText"/>
            </w:pPr>
            <w:r w:rsidRPr="0029095E">
              <w:rPr>
                <w:rStyle w:val="SpecialBold"/>
              </w:rPr>
              <w:t>Planning and organising activities</w:t>
            </w:r>
            <w:r w:rsidRPr="0029095E">
              <w:t xml:space="preserve"> -</w:t>
            </w:r>
          </w:p>
          <w:p w:rsidR="00000000" w:rsidRPr="0029095E" w:rsidP="0029095E">
            <w:pPr>
              <w:pStyle w:val="BodyText"/>
            </w:pPr>
            <w:r w:rsidRPr="0029095E">
              <w:rPr>
                <w:rStyle w:val="SpecialBold"/>
              </w:rPr>
              <w:t>Working with teams and others</w:t>
            </w:r>
            <w:r w:rsidRPr="0029095E">
              <w:t xml:space="preserve"> -</w:t>
            </w:r>
          </w:p>
          <w:p w:rsidR="00000000" w:rsidRPr="0029095E" w:rsidP="0029095E">
            <w:pPr>
              <w:pStyle w:val="BodyText"/>
            </w:pPr>
            <w:r w:rsidRPr="0029095E">
              <w:rPr>
                <w:rStyle w:val="SpecialBold"/>
              </w:rPr>
              <w:t>Using mathematical ideas and techniques</w:t>
            </w:r>
            <w:r w:rsidRPr="0029095E">
              <w:t xml:space="preserve"> - Not applicable</w:t>
            </w:r>
          </w:p>
          <w:p w:rsidR="00000000" w:rsidRPr="0029095E" w:rsidP="0029095E">
            <w:pPr>
              <w:pStyle w:val="BodyText"/>
            </w:pPr>
            <w:r w:rsidRPr="0029095E">
              <w:rPr>
                <w:rStyle w:val="SpecialBold"/>
              </w:rPr>
              <w:t>Solving problems</w:t>
            </w:r>
            <w:r w:rsidRPr="0029095E">
              <w:t xml:space="preserve"> -</w:t>
            </w:r>
          </w:p>
          <w:p w:rsidR="00000000" w:rsidRPr="0029095E" w:rsidP="0029095E">
            <w:pPr>
              <w:pStyle w:val="BodyText"/>
            </w:pPr>
            <w:r w:rsidRPr="0029095E">
              <w:rPr>
                <w:rStyle w:val="SpecialBold"/>
              </w:rPr>
              <w:t>Using technology</w:t>
            </w:r>
            <w:r w:rsidRPr="0029095E">
              <w:t xml:space="preserve"> - Not applicable</w:t>
            </w:r>
          </w:p>
          <w:p w:rsidR="00000000" w:rsidRPr="0029095E" w:rsidP="0029095E">
            <w:pPr>
              <w:pStyle w:val="BodyText"/>
            </w:pPr>
            <w:r w:rsidRPr="0029095E">
              <w:t xml:space="preserve">Please refer to the Assessment Guidelines for advice on how to use the Key Competencies. </w:t>
            </w:r>
          </w:p>
        </w:tc>
      </w:tr>
    </w:tbl>
    <w:p w:rsidR="00000000" w:rsidRPr="0029095E" w:rsidP="0029095E">
      <w:pPr>
        <w:pStyle w:val="BodyText"/>
      </w:pPr>
    </w:p>
    <w:p w:rsidR="00000000" w:rsidRPr="0029095E" w:rsidP="0029095E">
      <w:pPr>
        <w:pStyle w:val="AllowPageBreak"/>
      </w:pPr>
    </w:p>
    <w:p w:rsidR="00000000" w:rsidRPr="0029095E" w:rsidP="0029095E">
      <w:pPr>
        <w:pStyle w:val="Heading1"/>
      </w:pPr>
      <w:bookmarkStart w:id="11" w:name="O_321750"/>
      <w:bookmarkEnd w:id="11"/>
      <w:r w:rsidRPr="0029095E">
        <w:t>Range Statement</w:t>
      </w:r>
    </w:p>
    <w:tbl>
      <w:tblPr>
        <w:tblW w:w="0" w:type="auto"/>
        <w:tblLayout w:type="fixed"/>
        <w:tblCellMar>
          <w:left w:w="62" w:type="dxa"/>
          <w:right w:w="62" w:type="dxa"/>
        </w:tblCellMar>
        <w:tblLook w:val="0000"/>
      </w:tblPr>
      <w:tblGrid>
        <w:gridCol w:w="9000"/>
      </w:tblGrid>
      <w:tr w:rsidTr="003C61E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29095E" w:rsidP="0029095E">
            <w:pPr>
              <w:pStyle w:val="BodyText"/>
            </w:pPr>
            <w:r w:rsidRPr="0029095E">
              <w:rPr>
                <w:rStyle w:val="SpecialBold"/>
              </w:rPr>
              <w:t>Range Statements</w:t>
            </w:r>
          </w:p>
          <w:p w:rsidR="00000000" w:rsidRPr="0029095E" w:rsidP="0029095E">
            <w:pPr>
              <w:pStyle w:val="BodyText"/>
            </w:pPr>
            <w:r w:rsidRPr="0029095E">
              <w:t xml:space="preserve">The Range Statements provide advice to interpret the scope and context of this unit of competence, allowing for differences between enterprises and workplaces. The Range Statements relate to the unit as a whole and helps facilitate holistic assessment. In </w:t>
            </w:r>
            <w:r w:rsidRPr="0029095E">
              <w:t>addition, the following variables may be present for this particular unit of competency</w:t>
            </w:r>
          </w:p>
        </w:tc>
      </w:tr>
    </w:tbl>
    <w:p w:rsidR="00000000" w:rsidRPr="0029095E" w:rsidP="0029095E">
      <w:pPr>
        <w:pStyle w:val="BodyText"/>
      </w:pPr>
    </w:p>
    <w:tbl>
      <w:tblPr>
        <w:tblW w:w="0" w:type="auto"/>
        <w:tblLayout w:type="fixed"/>
        <w:tblCellMar>
          <w:left w:w="62" w:type="dxa"/>
          <w:right w:w="62" w:type="dxa"/>
        </w:tblCellMar>
        <w:tblLook w:val="0000"/>
      </w:tblPr>
      <w:tblGrid>
        <w:gridCol w:w="4500"/>
        <w:gridCol w:w="4500"/>
      </w:tblGrid>
      <w:tr w:rsidTr="003C61E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29095E" w:rsidP="0029095E">
            <w:pPr>
              <w:pStyle w:val="BodyText"/>
            </w:pPr>
            <w:r w:rsidRPr="0029095E">
              <w:rPr>
                <w:rStyle w:val="SpecialBold"/>
              </w:rPr>
              <w:t>RANGE STATEMENT</w:t>
            </w:r>
          </w:p>
        </w:tc>
        <w:tc>
          <w:tcPr>
            <w:tcW w:w="4500" w:type="dxa"/>
            <w:tcBorders>
              <w:top w:val="nil"/>
              <w:left w:val="nil"/>
              <w:bottom w:val="nil"/>
              <w:right w:val="nil"/>
            </w:tcBorders>
            <w:tcMar>
              <w:top w:w="0" w:type="dxa"/>
              <w:left w:w="62" w:type="dxa"/>
              <w:bottom w:w="0" w:type="dxa"/>
              <w:right w:w="62" w:type="dxa"/>
            </w:tcMar>
          </w:tcPr>
          <w:p w:rsidR="00000000" w:rsidP="0029095E">
            <w:pPr>
              <w:pStyle w:val="BodyText"/>
              <w:rPr>
                <w:lang w:val="en-NZ"/>
              </w:rPr>
            </w:pPr>
            <w:r w:rsidRPr="0029095E">
              <w:rPr>
                <w:rStyle w:val="SpecialBold"/>
              </w:rPr>
              <w:t>CATEGORIES</w:t>
            </w:r>
          </w:p>
        </w:tc>
      </w:tr>
      <w:tr w:rsidTr="003C61E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9095E">
            <w:pPr>
              <w:pStyle w:val="BodyText"/>
              <w:rPr>
                <w:lang w:val="en-NZ"/>
              </w:rPr>
            </w:pPr>
            <w:r w:rsidRPr="0029095E">
              <w:rPr>
                <w:rStyle w:val="SpecialBold"/>
              </w:rPr>
              <w:t>Aquatic equipment and toys</w:t>
            </w:r>
          </w:p>
        </w:tc>
        <w:tc>
          <w:tcPr>
            <w:tcW w:w="4500" w:type="dxa"/>
            <w:tcBorders>
              <w:top w:val="nil"/>
              <w:left w:val="nil"/>
              <w:bottom w:val="nil"/>
              <w:right w:val="nil"/>
            </w:tcBorders>
            <w:tcMar>
              <w:top w:w="0" w:type="dxa"/>
              <w:left w:w="62" w:type="dxa"/>
              <w:bottom w:w="0" w:type="dxa"/>
              <w:right w:w="62" w:type="dxa"/>
            </w:tcMar>
          </w:tcPr>
          <w:p w:rsidR="00000000" w:rsidRPr="0029095E" w:rsidP="0029095E">
            <w:pPr>
              <w:pStyle w:val="BodyText"/>
            </w:pPr>
            <w:r w:rsidRPr="0029095E">
              <w:t>the choice of toys is limited only by the instructor's imagination and safety and may include</w:t>
            </w:r>
          </w:p>
          <w:p w:rsidR="00000000" w:rsidRPr="0029095E" w:rsidP="0029095E">
            <w:pPr>
              <w:pStyle w:val="BodyText"/>
            </w:pPr>
            <w:r w:rsidRPr="0029095E">
              <w:t>flotation aids</w:t>
            </w:r>
          </w:p>
          <w:p w:rsidR="00000000" w:rsidRPr="0029095E" w:rsidP="0029095E">
            <w:pPr>
              <w:pStyle w:val="BodyText"/>
            </w:pPr>
            <w:r w:rsidRPr="0029095E">
              <w:t>balls</w:t>
            </w:r>
          </w:p>
          <w:p w:rsidR="00000000" w:rsidRPr="0029095E" w:rsidP="0029095E">
            <w:pPr>
              <w:pStyle w:val="BodyText"/>
            </w:pPr>
            <w:r w:rsidRPr="0029095E">
              <w:t>flotation mats</w:t>
            </w:r>
          </w:p>
          <w:p w:rsidR="00000000" w:rsidRPr="0029095E" w:rsidP="0029095E">
            <w:pPr>
              <w:pStyle w:val="BodyText"/>
            </w:pPr>
            <w:r w:rsidRPr="0029095E">
              <w:t>noodles, ie, water logs</w:t>
            </w:r>
          </w:p>
          <w:p w:rsidR="00000000" w:rsidRPr="0029095E" w:rsidP="0029095E">
            <w:pPr>
              <w:pStyle w:val="BodyText"/>
            </w:pPr>
            <w:r w:rsidRPr="0029095E">
              <w:t>hand puppets</w:t>
            </w:r>
          </w:p>
          <w:p w:rsidR="00000000" w:rsidRPr="0029095E" w:rsidP="0029095E">
            <w:pPr>
              <w:pStyle w:val="BodyText"/>
            </w:pPr>
            <w:r w:rsidRPr="0029095E">
              <w:t>buckets</w:t>
            </w:r>
          </w:p>
          <w:p w:rsidR="00000000" w:rsidRPr="0029095E" w:rsidP="0029095E">
            <w:pPr>
              <w:pStyle w:val="BodyText"/>
            </w:pPr>
            <w:r w:rsidRPr="0029095E">
              <w:t>toys for pouring or splashing water</w:t>
            </w:r>
          </w:p>
          <w:p w:rsidR="00000000" w:rsidP="0029095E">
            <w:pPr>
              <w:pStyle w:val="BodyText"/>
              <w:rPr>
                <w:lang w:val="en-NZ"/>
              </w:rPr>
            </w:pPr>
            <w:r w:rsidRPr="0029095E">
              <w:t xml:space="preserve">toys that float or sink </w:t>
            </w:r>
          </w:p>
        </w:tc>
      </w:tr>
      <w:tr w:rsidTr="003C61E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9095E">
            <w:pPr>
              <w:pStyle w:val="BodyText"/>
              <w:rPr>
                <w:lang w:val="en-NZ"/>
              </w:rPr>
            </w:pPr>
            <w:r w:rsidRPr="0029095E">
              <w:rPr>
                <w:rStyle w:val="SpecialBold"/>
              </w:rPr>
              <w:t>Cognitive development</w:t>
            </w:r>
          </w:p>
        </w:tc>
        <w:tc>
          <w:tcPr>
            <w:tcW w:w="4500" w:type="dxa"/>
            <w:tcBorders>
              <w:top w:val="nil"/>
              <w:left w:val="nil"/>
              <w:bottom w:val="nil"/>
              <w:right w:val="nil"/>
            </w:tcBorders>
            <w:tcMar>
              <w:top w:w="0" w:type="dxa"/>
              <w:left w:w="62" w:type="dxa"/>
              <w:bottom w:w="0" w:type="dxa"/>
              <w:right w:w="62" w:type="dxa"/>
            </w:tcMar>
          </w:tcPr>
          <w:p w:rsidR="00000000" w:rsidRPr="0029095E" w:rsidP="0029095E">
            <w:pPr>
              <w:pStyle w:val="BodyText"/>
            </w:pPr>
            <w:r w:rsidRPr="0029095E">
              <w:t>may include</w:t>
            </w:r>
          </w:p>
          <w:p w:rsidR="00000000" w:rsidRPr="0029095E" w:rsidP="0029095E">
            <w:pPr>
              <w:pStyle w:val="BodyText"/>
            </w:pPr>
            <w:r w:rsidRPr="0029095E">
              <w:t>skills associated with thinking and learning</w:t>
            </w:r>
          </w:p>
          <w:p w:rsidR="00000000" w:rsidRPr="0029095E" w:rsidP="0029095E">
            <w:pPr>
              <w:pStyle w:val="BodyText"/>
            </w:pPr>
            <w:r w:rsidRPr="0029095E">
              <w:t>attention to details</w:t>
            </w:r>
          </w:p>
          <w:p w:rsidR="00000000" w:rsidRPr="0029095E" w:rsidP="0029095E">
            <w:pPr>
              <w:pStyle w:val="BodyText"/>
            </w:pPr>
            <w:r w:rsidRPr="0029095E">
              <w:t>classification of information</w:t>
            </w:r>
          </w:p>
          <w:p w:rsidR="00000000" w:rsidRPr="0029095E" w:rsidP="0029095E">
            <w:pPr>
              <w:pStyle w:val="BodyText"/>
            </w:pPr>
            <w:r w:rsidRPr="0029095E">
              <w:t>memory</w:t>
            </w:r>
          </w:p>
          <w:p w:rsidR="00000000" w:rsidRPr="0029095E" w:rsidP="0029095E">
            <w:pPr>
              <w:pStyle w:val="BodyText"/>
            </w:pPr>
            <w:r w:rsidRPr="0029095E">
              <w:t>imagination and conceptual development</w:t>
            </w:r>
          </w:p>
          <w:p w:rsidR="00000000" w:rsidRPr="0029095E" w:rsidP="0029095E">
            <w:pPr>
              <w:pStyle w:val="BodyText"/>
            </w:pPr>
            <w:r w:rsidRPr="0029095E">
              <w:t>problem solving skills</w:t>
            </w:r>
          </w:p>
          <w:p w:rsidR="00000000" w:rsidP="0029095E">
            <w:pPr>
              <w:pStyle w:val="BodyText"/>
              <w:rPr>
                <w:lang w:val="en-NZ"/>
              </w:rPr>
            </w:pPr>
            <w:r w:rsidRPr="0029095E">
              <w:t xml:space="preserve">language acquisition </w:t>
            </w:r>
          </w:p>
        </w:tc>
      </w:tr>
      <w:tr w:rsidTr="003C61E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9095E">
            <w:pPr>
              <w:pStyle w:val="BodyText"/>
              <w:rPr>
                <w:lang w:val="en-NZ"/>
              </w:rPr>
            </w:pPr>
            <w:r w:rsidRPr="0029095E">
              <w:rPr>
                <w:rStyle w:val="SpecialBold"/>
              </w:rPr>
              <w:t>Factors affecting the provision of an appropriate learning environment</w:t>
            </w:r>
          </w:p>
        </w:tc>
        <w:tc>
          <w:tcPr>
            <w:tcW w:w="4500" w:type="dxa"/>
            <w:tcBorders>
              <w:top w:val="nil"/>
              <w:left w:val="nil"/>
              <w:bottom w:val="nil"/>
              <w:right w:val="nil"/>
            </w:tcBorders>
            <w:tcMar>
              <w:top w:w="0" w:type="dxa"/>
              <w:left w:w="62" w:type="dxa"/>
              <w:bottom w:w="0" w:type="dxa"/>
              <w:right w:w="62" w:type="dxa"/>
            </w:tcMar>
          </w:tcPr>
          <w:p w:rsidR="00000000" w:rsidRPr="0029095E" w:rsidP="0029095E">
            <w:pPr>
              <w:pStyle w:val="BodyText"/>
            </w:pPr>
            <w:r w:rsidRPr="0029095E">
              <w:t>water temperature</w:t>
            </w:r>
          </w:p>
          <w:p w:rsidR="00000000" w:rsidRPr="0029095E" w:rsidP="0029095E">
            <w:pPr>
              <w:pStyle w:val="BodyText"/>
            </w:pPr>
            <w:r w:rsidRPr="0029095E">
              <w:t>sun protection</w:t>
            </w:r>
          </w:p>
          <w:p w:rsidR="00000000" w:rsidRPr="0029095E" w:rsidP="0029095E">
            <w:pPr>
              <w:pStyle w:val="BodyText"/>
            </w:pPr>
            <w:r w:rsidRPr="0029095E">
              <w:t>wind</w:t>
            </w:r>
          </w:p>
          <w:p w:rsidR="00000000" w:rsidRPr="0029095E" w:rsidP="0029095E">
            <w:pPr>
              <w:pStyle w:val="BodyText"/>
            </w:pPr>
            <w:r w:rsidRPr="0029095E">
              <w:t>water quality</w:t>
            </w:r>
          </w:p>
          <w:p w:rsidR="00000000" w:rsidP="0029095E">
            <w:pPr>
              <w:pStyle w:val="BodyText"/>
              <w:rPr>
                <w:lang w:val="en-NZ"/>
              </w:rPr>
            </w:pPr>
            <w:r w:rsidRPr="0029095E">
              <w:t xml:space="preserve">aesthetics </w:t>
            </w:r>
          </w:p>
        </w:tc>
      </w:tr>
      <w:tr w:rsidTr="003C61E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9095E">
            <w:pPr>
              <w:pStyle w:val="BodyText"/>
              <w:rPr>
                <w:lang w:val="en-NZ"/>
              </w:rPr>
            </w:pPr>
            <w:r w:rsidRPr="0029095E">
              <w:rPr>
                <w:rStyle w:val="SpecialBold"/>
              </w:rPr>
              <w:t>Motor development</w:t>
            </w:r>
          </w:p>
        </w:tc>
        <w:tc>
          <w:tcPr>
            <w:tcW w:w="4500" w:type="dxa"/>
            <w:tcBorders>
              <w:top w:val="nil"/>
              <w:left w:val="nil"/>
              <w:bottom w:val="nil"/>
              <w:right w:val="nil"/>
            </w:tcBorders>
            <w:tcMar>
              <w:top w:w="0" w:type="dxa"/>
              <w:left w:w="62" w:type="dxa"/>
              <w:bottom w:w="0" w:type="dxa"/>
              <w:right w:w="62" w:type="dxa"/>
            </w:tcMar>
          </w:tcPr>
          <w:p w:rsidR="00000000" w:rsidRPr="0029095E" w:rsidP="0029095E">
            <w:pPr>
              <w:pStyle w:val="BodyText"/>
            </w:pPr>
            <w:r w:rsidRPr="0029095E">
              <w:t>may include</w:t>
            </w:r>
          </w:p>
          <w:p w:rsidR="00000000" w:rsidRPr="0029095E" w:rsidP="0029095E">
            <w:pPr>
              <w:pStyle w:val="BodyText"/>
            </w:pPr>
            <w:r w:rsidRPr="0029095E">
              <w:t>reflexive movements</w:t>
            </w:r>
          </w:p>
          <w:p w:rsidR="00000000" w:rsidRPr="0029095E" w:rsidP="0029095E">
            <w:pPr>
              <w:pStyle w:val="BodyText"/>
            </w:pPr>
            <w:r w:rsidRPr="0029095E">
              <w:t>disorganised and unstable movements</w:t>
            </w:r>
          </w:p>
          <w:p w:rsidR="00000000" w:rsidRPr="0029095E" w:rsidP="0029095E">
            <w:pPr>
              <w:pStyle w:val="BodyText"/>
            </w:pPr>
            <w:r w:rsidRPr="0029095E">
              <w:t>control of breathing, coughing and swallowing</w:t>
            </w:r>
          </w:p>
          <w:p w:rsidR="00000000" w:rsidRPr="0029095E" w:rsidP="0029095E">
            <w:pPr>
              <w:pStyle w:val="BodyText"/>
            </w:pPr>
            <w:r w:rsidRPr="0029095E">
              <w:t>organised and voluntary movement</w:t>
            </w:r>
          </w:p>
          <w:p w:rsidR="00000000" w:rsidP="0029095E">
            <w:pPr>
              <w:pStyle w:val="BodyText"/>
              <w:rPr>
                <w:lang w:val="en-NZ"/>
              </w:rPr>
            </w:pPr>
            <w:r w:rsidRPr="0029095E">
              <w:t xml:space="preserve">coordinated movements with buoyancy, head and breath control </w:t>
            </w:r>
          </w:p>
        </w:tc>
      </w:tr>
      <w:tr w:rsidTr="003C61E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9095E">
            <w:pPr>
              <w:pStyle w:val="BodyText"/>
              <w:rPr>
                <w:lang w:val="en-NZ"/>
              </w:rPr>
            </w:pPr>
            <w:r w:rsidRPr="0029095E">
              <w:rPr>
                <w:rStyle w:val="SpecialBold"/>
              </w:rPr>
              <w:t>Stage of development</w:t>
            </w:r>
          </w:p>
        </w:tc>
        <w:tc>
          <w:tcPr>
            <w:tcW w:w="4500" w:type="dxa"/>
            <w:tcBorders>
              <w:top w:val="nil"/>
              <w:left w:val="nil"/>
              <w:bottom w:val="nil"/>
              <w:right w:val="nil"/>
            </w:tcBorders>
            <w:tcMar>
              <w:top w:w="0" w:type="dxa"/>
              <w:left w:w="62" w:type="dxa"/>
              <w:bottom w:w="0" w:type="dxa"/>
              <w:right w:w="62" w:type="dxa"/>
            </w:tcMar>
          </w:tcPr>
          <w:p w:rsidR="00000000" w:rsidRPr="0029095E" w:rsidP="0029095E">
            <w:pPr>
              <w:pStyle w:val="BodyText"/>
            </w:pPr>
            <w:r w:rsidRPr="0029095E">
              <w:t>newbo</w:t>
            </w:r>
            <w:r w:rsidRPr="0029095E">
              <w:t>rn: birth - 6 months</w:t>
            </w:r>
          </w:p>
          <w:p w:rsidR="00000000" w:rsidRPr="0029095E" w:rsidP="0029095E">
            <w:pPr>
              <w:pStyle w:val="BodyText"/>
            </w:pPr>
            <w:r w:rsidRPr="0029095E">
              <w:t>baby: 7 - 24 months</w:t>
            </w:r>
          </w:p>
          <w:p w:rsidR="00000000" w:rsidRPr="0029095E" w:rsidP="0029095E">
            <w:pPr>
              <w:pStyle w:val="BodyText"/>
            </w:pPr>
            <w:r w:rsidRPr="0029095E">
              <w:t>toddler: 25 - 42 months</w:t>
            </w:r>
          </w:p>
          <w:p w:rsidR="00000000" w:rsidRPr="0029095E" w:rsidP="0029095E">
            <w:pPr>
              <w:pStyle w:val="BodyText"/>
            </w:pPr>
            <w:r w:rsidRPr="0029095E">
              <w:t xml:space="preserve">pre-schooler: 43 - 60 months </w:t>
            </w:r>
          </w:p>
        </w:tc>
      </w:tr>
    </w:tbl>
    <w:p w:rsidR="00000000" w:rsidRPr="0029095E" w:rsidP="0029095E">
      <w:pPr>
        <w:pStyle w:val="BodyText"/>
      </w:pPr>
    </w:p>
    <w:tbl>
      <w:tblPr>
        <w:tblW w:w="0" w:type="auto"/>
        <w:tblLayout w:type="fixed"/>
        <w:tblCellMar>
          <w:left w:w="62" w:type="dxa"/>
          <w:right w:w="62" w:type="dxa"/>
        </w:tblCellMar>
        <w:tblLook w:val="0000"/>
      </w:tblPr>
      <w:tblGrid>
        <w:gridCol w:w="4500"/>
        <w:gridCol w:w="4500"/>
      </w:tblGrid>
      <w:tr w:rsidTr="003C61E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9095E">
            <w:pPr>
              <w:pStyle w:val="BodyText"/>
              <w:rPr>
                <w:lang w:val="en-NZ"/>
              </w:rPr>
            </w:pPr>
            <w:r w:rsidRPr="0029095E">
              <w:rPr>
                <w:rStyle w:val="SpecialBold"/>
              </w:rPr>
              <w:t>Temperament and personality characteristics</w:t>
            </w:r>
          </w:p>
        </w:tc>
        <w:tc>
          <w:tcPr>
            <w:tcW w:w="4500" w:type="dxa"/>
            <w:tcBorders>
              <w:top w:val="nil"/>
              <w:left w:val="nil"/>
              <w:bottom w:val="nil"/>
              <w:right w:val="nil"/>
            </w:tcBorders>
            <w:tcMar>
              <w:top w:w="0" w:type="dxa"/>
              <w:left w:w="62" w:type="dxa"/>
              <w:bottom w:w="0" w:type="dxa"/>
              <w:right w:w="62" w:type="dxa"/>
            </w:tcMar>
          </w:tcPr>
          <w:p w:rsidR="00000000" w:rsidRPr="0029095E" w:rsidP="0029095E">
            <w:pPr>
              <w:pStyle w:val="BodyText"/>
            </w:pPr>
            <w:r w:rsidRPr="0029095E">
              <w:t>three main temperament types include</w:t>
            </w:r>
          </w:p>
          <w:p w:rsidR="00000000" w:rsidRPr="0029095E" w:rsidP="0029095E">
            <w:pPr>
              <w:pStyle w:val="BodyText"/>
            </w:pPr>
            <w:r w:rsidRPr="0029095E">
              <w:t>the easy child</w:t>
            </w:r>
          </w:p>
          <w:p w:rsidR="00000000" w:rsidRPr="0029095E" w:rsidP="0029095E">
            <w:pPr>
              <w:pStyle w:val="BodyText"/>
            </w:pPr>
            <w:r w:rsidRPr="0029095E">
              <w:t>the slow to warm up child</w:t>
            </w:r>
          </w:p>
          <w:p w:rsidR="00000000" w:rsidRPr="0029095E" w:rsidP="0029095E">
            <w:pPr>
              <w:pStyle w:val="BodyText"/>
            </w:pPr>
            <w:r w:rsidRPr="0029095E">
              <w:t>the difficult chil</w:t>
            </w:r>
          </w:p>
        </w:tc>
      </w:tr>
    </w:tbl>
    <w:p w:rsidR="00000000" w:rsidRPr="0029095E" w:rsidP="0029095E">
      <w:pPr>
        <w:pStyle w:val="BodyText"/>
      </w:pPr>
    </w:p>
    <w:p w:rsidR="00000000" w:rsidRPr="0029095E" w:rsidP="0029095E">
      <w:pPr>
        <w:pStyle w:val="AllowPageBreak"/>
      </w:pPr>
    </w:p>
    <w:p w:rsidR="00000000" w:rsidRPr="0029095E" w:rsidP="0029095E">
      <w:pPr>
        <w:pStyle w:val="Heading1"/>
      </w:pPr>
      <w:bookmarkStart w:id="12" w:name="O_321760"/>
      <w:bookmarkEnd w:id="12"/>
      <w:r w:rsidRPr="0029095E">
        <w:t>Unit Sector(s)</w:t>
      </w:r>
    </w:p>
    <w:p w:rsidR="00000000" w:rsidRPr="0029095E" w:rsidP="0029095E">
      <w:pPr>
        <w:pStyle w:val="BodyText"/>
      </w:pPr>
      <w:r w:rsidRPr="0029095E">
        <w:t>Not applicable.</w:t>
      </w:r>
    </w:p>
    <w:p w:rsidR="00000000" w:rsidRPr="0029095E" w:rsidP="0029095E"/>
    <w:sectPr w:rsidSect="002909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9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61EE" w:rsidP="003C61E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9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1EE" w:rsidP="0029095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C61EE" w:rsidP="002909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C61EE" w:rsidP="002909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9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95E" w:rsidRPr="003C61EE" w:rsidP="003C61E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9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1EE" w:rsidRPr="002D2AF8" w:rsidP="0029095E">
    <w:pPr>
      <w:pStyle w:val="Header"/>
      <w:framePr w:wrap="around"/>
    </w:pPr>
    <w:r>
      <w:fldChar w:fldCharType="begin"/>
    </w:r>
    <w:r>
      <w:instrText xml:space="preserve"> TITLE   \* MERGEFORMAT </w:instrText>
    </w:r>
    <w:r>
      <w:fldChar w:fldCharType="separate"/>
    </w:r>
    <w:r>
      <w:t>SRCAQU012B Foster the motor, cognitive and personal development of infants and toddlers in an aquatic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3C61EE" w:rsidP="002909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09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095E"/>
    <w:pPr>
      <w:spacing w:before="360" w:after="60"/>
      <w:outlineLvl w:val="0"/>
    </w:pPr>
    <w:rPr>
      <w:sz w:val="32"/>
    </w:rPr>
  </w:style>
  <w:style w:type="paragraph" w:styleId="Heading2">
    <w:name w:val="heading 2"/>
    <w:basedOn w:val="HeadingBase"/>
    <w:next w:val="BodyText"/>
    <w:link w:val="Heading2Char"/>
    <w:qFormat/>
    <w:rsid w:val="0029095E"/>
    <w:pPr>
      <w:keepLines/>
      <w:spacing w:before="240" w:after="120"/>
      <w:outlineLvl w:val="1"/>
    </w:pPr>
    <w:rPr>
      <w:sz w:val="28"/>
      <w:szCs w:val="40"/>
    </w:rPr>
  </w:style>
  <w:style w:type="paragraph" w:styleId="Heading3">
    <w:name w:val="heading 3"/>
    <w:basedOn w:val="HeadingBase"/>
    <w:next w:val="BodyText"/>
    <w:link w:val="Heading3Char"/>
    <w:qFormat/>
    <w:rsid w:val="0029095E"/>
    <w:pPr>
      <w:spacing w:before="180" w:after="120"/>
      <w:outlineLvl w:val="2"/>
    </w:pPr>
    <w:rPr>
      <w:spacing w:val="-10"/>
      <w:kern w:val="32"/>
    </w:rPr>
  </w:style>
  <w:style w:type="paragraph" w:styleId="Heading4">
    <w:name w:val="heading 4"/>
    <w:basedOn w:val="HeadingBase"/>
    <w:next w:val="BodyText"/>
    <w:link w:val="Heading4Char"/>
    <w:qFormat/>
    <w:rsid w:val="0029095E"/>
    <w:pPr>
      <w:spacing w:before="160" w:after="120"/>
      <w:outlineLvl w:val="3"/>
    </w:pPr>
    <w:rPr>
      <w:sz w:val="22"/>
    </w:rPr>
  </w:style>
  <w:style w:type="paragraph" w:styleId="Heading5">
    <w:name w:val="heading 5"/>
    <w:basedOn w:val="HeadingBase"/>
    <w:next w:val="Normal"/>
    <w:link w:val="Heading5Char"/>
    <w:qFormat/>
    <w:rsid w:val="0029095E"/>
    <w:pPr>
      <w:spacing w:before="80"/>
      <w:outlineLvl w:val="4"/>
    </w:pPr>
    <w:rPr>
      <w:color w:val="918585"/>
      <w:sz w:val="20"/>
    </w:rPr>
  </w:style>
  <w:style w:type="paragraph" w:styleId="Heading6">
    <w:name w:val="heading 6"/>
    <w:basedOn w:val="HeadingBase"/>
    <w:next w:val="Normal"/>
    <w:link w:val="Heading6Char"/>
    <w:qFormat/>
    <w:rsid w:val="0029095E"/>
    <w:pPr>
      <w:spacing w:before="60"/>
      <w:outlineLvl w:val="5"/>
    </w:pPr>
    <w:rPr>
      <w:color w:val="918585"/>
      <w:sz w:val="20"/>
    </w:rPr>
  </w:style>
  <w:style w:type="paragraph" w:styleId="Heading7">
    <w:name w:val="heading 7"/>
    <w:basedOn w:val="Normal"/>
    <w:next w:val="Normal"/>
    <w:link w:val="Heading7Char"/>
    <w:qFormat/>
    <w:rsid w:val="0029095E"/>
    <w:pPr>
      <w:ind w:left="720"/>
      <w:outlineLvl w:val="6"/>
    </w:pPr>
    <w:rPr>
      <w:i/>
    </w:rPr>
  </w:style>
  <w:style w:type="paragraph" w:styleId="Heading8">
    <w:name w:val="heading 8"/>
    <w:basedOn w:val="Normal"/>
    <w:next w:val="Normal"/>
    <w:link w:val="Heading8Char"/>
    <w:qFormat/>
    <w:rsid w:val="0029095E"/>
    <w:pPr>
      <w:ind w:left="720"/>
      <w:outlineLvl w:val="7"/>
    </w:pPr>
    <w:rPr>
      <w:i/>
    </w:rPr>
  </w:style>
  <w:style w:type="paragraph" w:styleId="Heading9">
    <w:name w:val="heading 9"/>
    <w:basedOn w:val="Normal"/>
    <w:next w:val="Normal"/>
    <w:link w:val="Heading9Char"/>
    <w:qFormat/>
    <w:rsid w:val="0029095E"/>
    <w:pPr>
      <w:ind w:left="720"/>
      <w:outlineLvl w:val="8"/>
    </w:pPr>
    <w:rPr>
      <w:i/>
    </w:rPr>
  </w:style>
  <w:style w:type="character" w:default="1" w:styleId="DefaultParagraphFont">
    <w:name w:val="Default Paragraph Font"/>
    <w:uiPriority w:val="1"/>
    <w:unhideWhenUsed/>
    <w:rsid w:val="002909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095E"/>
  </w:style>
  <w:style w:type="character" w:customStyle="1" w:styleId="Heading1Char">
    <w:name w:val="Heading 1 Char"/>
    <w:basedOn w:val="DefaultParagraphFont"/>
    <w:link w:val="Heading1"/>
    <w:rsid w:val="0029095E"/>
    <w:rPr>
      <w:rFonts w:ascii="Times New Roman" w:eastAsia="Times New Roman" w:hAnsi="Times New Roman" w:cs="Times New Roman"/>
      <w:b/>
      <w:sz w:val="32"/>
      <w:szCs w:val="20"/>
      <w:lang w:eastAsia="en-US"/>
    </w:rPr>
  </w:style>
  <w:style w:type="paragraph" w:styleId="BodyText">
    <w:name w:val="Body Text"/>
    <w:basedOn w:val="Normal"/>
    <w:link w:val="BodyTextChar"/>
    <w:rsid w:val="002909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9095E"/>
    <w:rPr>
      <w:rFonts w:ascii="Times New Roman" w:eastAsia="Times New Roman" w:hAnsi="Times New Roman" w:cs="Times New Roman"/>
      <w:sz w:val="24"/>
      <w:lang w:eastAsia="en-US"/>
    </w:rPr>
  </w:style>
  <w:style w:type="paragraph" w:styleId="Footer">
    <w:name w:val="footer"/>
    <w:basedOn w:val="Normal"/>
    <w:link w:val="FooterChar"/>
    <w:rsid w:val="002909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095E"/>
    <w:rPr>
      <w:rFonts w:ascii="Times New Roman" w:eastAsia="Times New Roman" w:hAnsi="Times New Roman" w:cs="Times New Roman"/>
      <w:sz w:val="16"/>
      <w:lang w:eastAsia="en-US"/>
    </w:rPr>
  </w:style>
  <w:style w:type="character" w:customStyle="1" w:styleId="SpecialBold">
    <w:name w:val="Special Bold"/>
    <w:basedOn w:val="DefaultParagraphFont"/>
    <w:rsid w:val="0029095E"/>
    <w:rPr>
      <w:b/>
      <w:spacing w:val="0"/>
    </w:rPr>
  </w:style>
  <w:style w:type="paragraph" w:customStyle="1" w:styleId="SuperHeading">
    <w:name w:val="SuperHeading"/>
    <w:basedOn w:val="Normal"/>
    <w:rsid w:val="0029095E"/>
    <w:pPr>
      <w:spacing w:before="240" w:after="120"/>
      <w:outlineLvl w:val="0"/>
    </w:pPr>
    <w:rPr>
      <w:rFonts w:ascii="Times New Roman" w:hAnsi="Times New Roman"/>
      <w:b/>
      <w:sz w:val="28"/>
    </w:rPr>
  </w:style>
  <w:style w:type="paragraph" w:customStyle="1" w:styleId="AllowPageBreak">
    <w:name w:val="AllowPageBreak"/>
    <w:rsid w:val="002909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09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09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09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09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09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09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09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095E"/>
    <w:rPr>
      <w:rFonts w:ascii="Courier New" w:eastAsia="Times New Roman" w:hAnsi="Courier New" w:cs="Times New Roman"/>
      <w:i/>
      <w:szCs w:val="20"/>
      <w:lang w:eastAsia="en-US"/>
    </w:rPr>
  </w:style>
  <w:style w:type="paragraph" w:customStyle="1" w:styleId="HeadingBase">
    <w:name w:val="Heading Base"/>
    <w:rsid w:val="002909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095E"/>
    <w:pPr>
      <w:tabs>
        <w:tab w:val="right" w:leader="dot" w:pos="9072"/>
      </w:tabs>
      <w:ind w:left="567"/>
    </w:pPr>
    <w:rPr>
      <w:szCs w:val="22"/>
    </w:rPr>
  </w:style>
  <w:style w:type="paragraph" w:customStyle="1" w:styleId="TOCBase">
    <w:name w:val="TOC Base"/>
    <w:rsid w:val="002909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095E"/>
    <w:pPr>
      <w:tabs>
        <w:tab w:val="right" w:leader="dot" w:pos="9072"/>
      </w:tabs>
      <w:spacing w:before="40" w:after="40"/>
      <w:ind w:left="284"/>
    </w:pPr>
    <w:rPr>
      <w:rFonts w:ascii="Times New Roman" w:hAnsi="Times New Roman"/>
    </w:rPr>
  </w:style>
  <w:style w:type="paragraph" w:styleId="TOC1">
    <w:name w:val="toc 1"/>
    <w:basedOn w:val="TOCBase"/>
    <w:next w:val="Normal"/>
    <w:rsid w:val="002909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9095E"/>
    <w:pPr>
      <w:spacing w:before="5040"/>
      <w:jc w:val="center"/>
    </w:pPr>
    <w:rPr>
      <w:sz w:val="48"/>
      <w:szCs w:val="72"/>
      <w:lang w:val="en-US"/>
    </w:rPr>
  </w:style>
  <w:style w:type="character" w:customStyle="1" w:styleId="TitleChar">
    <w:name w:val="Title Char"/>
    <w:basedOn w:val="DefaultParagraphFont"/>
    <w:link w:val="Title"/>
    <w:rsid w:val="002909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095E"/>
    <w:pPr>
      <w:tabs>
        <w:tab w:val="left" w:pos="3600"/>
        <w:tab w:val="left" w:pos="3958"/>
      </w:tabs>
    </w:pPr>
  </w:style>
  <w:style w:type="paragraph" w:styleId="List">
    <w:name w:val="List"/>
    <w:basedOn w:val="BodyText"/>
    <w:next w:val="BodyText"/>
    <w:rsid w:val="0029095E"/>
    <w:pPr>
      <w:tabs>
        <w:tab w:val="left" w:pos="340"/>
      </w:tabs>
      <w:spacing w:before="60" w:after="60"/>
      <w:ind w:left="340" w:hanging="340"/>
    </w:pPr>
  </w:style>
  <w:style w:type="paragraph" w:styleId="ListBullet">
    <w:name w:val="List Bullet"/>
    <w:basedOn w:val="List"/>
    <w:rsid w:val="0029095E"/>
    <w:pPr>
      <w:numPr>
        <w:numId w:val="11"/>
      </w:numPr>
      <w:tabs>
        <w:tab w:val="clear" w:pos="340"/>
      </w:tabs>
      <w:spacing w:before="40" w:after="40"/>
    </w:pPr>
  </w:style>
  <w:style w:type="paragraph" w:customStyle="1" w:styleId="Note">
    <w:name w:val="Note"/>
    <w:basedOn w:val="BodyText"/>
    <w:rsid w:val="002909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095E"/>
    <w:pPr>
      <w:framePr w:wrap="auto" w:hAnchor="text" w:y="6049"/>
    </w:pPr>
    <w:rPr>
      <w:color w:val="000000"/>
      <w:sz w:val="40"/>
    </w:rPr>
  </w:style>
  <w:style w:type="paragraph" w:customStyle="1" w:styleId="TOCTitle">
    <w:name w:val="TOCTitle"/>
    <w:basedOn w:val="Heading1"/>
    <w:rsid w:val="0029095E"/>
    <w:pPr>
      <w:spacing w:after="240"/>
      <w:jc w:val="center"/>
      <w:outlineLvl w:val="9"/>
    </w:pPr>
    <w:rPr>
      <w:caps/>
    </w:rPr>
  </w:style>
  <w:style w:type="paragraph" w:customStyle="1" w:styleId="Version">
    <w:name w:val="Version"/>
    <w:rsid w:val="002909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9095E"/>
    <w:pPr>
      <w:numPr>
        <w:numId w:val="12"/>
      </w:numPr>
      <w:tabs>
        <w:tab w:val="clear" w:pos="680"/>
      </w:tabs>
    </w:pPr>
  </w:style>
  <w:style w:type="paragraph" w:styleId="Index1">
    <w:name w:val="index 1"/>
    <w:basedOn w:val="Normal"/>
    <w:next w:val="Normal"/>
    <w:semiHidden/>
    <w:rsid w:val="0029095E"/>
    <w:pPr>
      <w:keepNext w:val="0"/>
      <w:tabs>
        <w:tab w:val="right" w:pos="4176"/>
      </w:tabs>
      <w:ind w:left="198" w:hanging="198"/>
    </w:pPr>
    <w:rPr>
      <w:rFonts w:ascii="Garamond" w:hAnsi="Garamond"/>
    </w:rPr>
  </w:style>
  <w:style w:type="paragraph" w:styleId="IndexHeading">
    <w:name w:val="index heading"/>
    <w:basedOn w:val="Normal"/>
    <w:next w:val="Index1"/>
    <w:semiHidden/>
    <w:rsid w:val="0029095E"/>
    <w:pPr>
      <w:spacing w:before="120" w:after="120"/>
    </w:pPr>
    <w:rPr>
      <w:rFonts w:ascii="Arial" w:hAnsi="Arial"/>
      <w:b/>
      <w:color w:val="918585"/>
      <w:sz w:val="24"/>
    </w:rPr>
  </w:style>
  <w:style w:type="paragraph" w:styleId="Header">
    <w:name w:val="header"/>
    <w:basedOn w:val="Normal"/>
    <w:link w:val="HeaderChar"/>
    <w:rsid w:val="002909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095E"/>
    <w:rPr>
      <w:rFonts w:ascii="Times New Roman" w:eastAsia="Times New Roman" w:hAnsi="Times New Roman" w:cs="Times New Roman"/>
      <w:sz w:val="16"/>
      <w:szCs w:val="20"/>
      <w:lang w:val="en-GB" w:eastAsia="en-US"/>
    </w:rPr>
  </w:style>
  <w:style w:type="paragraph" w:customStyle="1" w:styleId="Chapter">
    <w:name w:val="Chapter"/>
    <w:basedOn w:val="Normal"/>
    <w:rsid w:val="0029095E"/>
    <w:pPr>
      <w:spacing w:before="240"/>
    </w:pPr>
    <w:rPr>
      <w:rFonts w:ascii="Times New Roman" w:hAnsi="Times New Roman"/>
      <w:smallCaps/>
      <w:spacing w:val="80"/>
      <w:sz w:val="28"/>
    </w:rPr>
  </w:style>
  <w:style w:type="paragraph" w:customStyle="1" w:styleId="InChapter">
    <w:name w:val="InChapter"/>
    <w:basedOn w:val="Heading3"/>
    <w:rsid w:val="0029095E"/>
    <w:pPr>
      <w:spacing w:after="240"/>
      <w:outlineLvl w:val="9"/>
    </w:pPr>
    <w:rPr>
      <w:noProof/>
    </w:rPr>
  </w:style>
  <w:style w:type="paragraph" w:styleId="Index2">
    <w:name w:val="index 2"/>
    <w:basedOn w:val="Normal"/>
    <w:next w:val="Normal"/>
    <w:semiHidden/>
    <w:rsid w:val="0029095E"/>
    <w:pPr>
      <w:tabs>
        <w:tab w:val="right" w:pos="4176"/>
      </w:tabs>
      <w:ind w:left="568" w:hanging="284"/>
    </w:pPr>
    <w:rPr>
      <w:rFonts w:ascii="Garamond" w:hAnsi="Garamond"/>
    </w:rPr>
  </w:style>
  <w:style w:type="paragraph" w:customStyle="1" w:styleId="Byline">
    <w:name w:val="Byline"/>
    <w:rsid w:val="002909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095E"/>
    <w:pPr>
      <w:tabs>
        <w:tab w:val="clear" w:pos="3600"/>
        <w:tab w:val="clear" w:pos="3958"/>
      </w:tabs>
      <w:jc w:val="right"/>
    </w:pPr>
  </w:style>
  <w:style w:type="character" w:styleId="Emphasis">
    <w:name w:val="Emphasis"/>
    <w:basedOn w:val="DefaultParagraphFont"/>
    <w:qFormat/>
    <w:rsid w:val="0029095E"/>
    <w:rPr>
      <w:i/>
    </w:rPr>
  </w:style>
  <w:style w:type="paragraph" w:styleId="Caption">
    <w:name w:val="caption"/>
    <w:basedOn w:val="BodyText"/>
    <w:next w:val="Normal"/>
    <w:qFormat/>
    <w:rsid w:val="0029095E"/>
    <w:pPr>
      <w:framePr w:w="2268" w:hSpace="181" w:vSpace="181" w:wrap="around" w:vAnchor="text" w:hAnchor="page" w:x="1135" w:y="285" w:anchorLock="1"/>
    </w:pPr>
    <w:rPr>
      <w:i/>
    </w:rPr>
  </w:style>
  <w:style w:type="paragraph" w:customStyle="1" w:styleId="MiniTOCTitle">
    <w:name w:val="MiniTOCTitle"/>
    <w:basedOn w:val="Heading4"/>
    <w:rsid w:val="0029095E"/>
    <w:pPr>
      <w:spacing w:before="240"/>
      <w:outlineLvl w:val="9"/>
    </w:pPr>
    <w:rPr>
      <w:noProof/>
      <w:sz w:val="24"/>
    </w:rPr>
  </w:style>
  <w:style w:type="paragraph" w:customStyle="1" w:styleId="MiniTOCItem">
    <w:name w:val="MiniTOCItem"/>
    <w:basedOn w:val="ListBullet"/>
    <w:rsid w:val="0029095E"/>
    <w:pPr>
      <w:numPr>
        <w:numId w:val="0"/>
      </w:numPr>
      <w:tabs>
        <w:tab w:val="right" w:leader="dot" w:pos="6521"/>
      </w:tabs>
      <w:spacing w:before="0" w:after="0"/>
    </w:pPr>
  </w:style>
  <w:style w:type="paragraph" w:customStyle="1" w:styleId="TOFTitle">
    <w:name w:val="TOFTitle"/>
    <w:basedOn w:val="TOCTitle"/>
    <w:rsid w:val="0029095E"/>
  </w:style>
  <w:style w:type="paragraph" w:styleId="TableofFigures">
    <w:name w:val="table of figures"/>
    <w:basedOn w:val="Normal"/>
    <w:next w:val="Normal"/>
    <w:semiHidden/>
    <w:rsid w:val="0029095E"/>
    <w:pPr>
      <w:tabs>
        <w:tab w:val="right" w:leader="dot" w:pos="9072"/>
      </w:tabs>
      <w:ind w:left="970" w:hanging="403"/>
    </w:pPr>
    <w:rPr>
      <w:rFonts w:ascii="Times New Roman" w:hAnsi="Times New Roman"/>
      <w:b/>
    </w:rPr>
  </w:style>
  <w:style w:type="paragraph" w:styleId="ListNumber">
    <w:name w:val="List Number"/>
    <w:basedOn w:val="List"/>
    <w:rsid w:val="0029095E"/>
    <w:pPr>
      <w:numPr>
        <w:numId w:val="9"/>
      </w:numPr>
    </w:pPr>
  </w:style>
  <w:style w:type="character" w:customStyle="1" w:styleId="WingdingSymbols">
    <w:name w:val="Wingding Symbols"/>
    <w:rsid w:val="0029095E"/>
    <w:rPr>
      <w:rFonts w:ascii="Wingdings" w:hAnsi="Wingdings"/>
    </w:rPr>
  </w:style>
  <w:style w:type="paragraph" w:customStyle="1" w:styleId="TableHeading">
    <w:name w:val="Table Heading"/>
    <w:basedOn w:val="HeadingBase"/>
    <w:rsid w:val="0029095E"/>
    <w:pPr>
      <w:keepLines/>
      <w:pBdr>
        <w:bottom w:val="single" w:sz="6" w:space="1" w:color="918585"/>
      </w:pBdr>
      <w:spacing w:before="240"/>
    </w:pPr>
  </w:style>
  <w:style w:type="character" w:customStyle="1" w:styleId="HotSpot">
    <w:name w:val="HotSpot"/>
    <w:rsid w:val="0029095E"/>
    <w:rPr>
      <w:color w:val="0033CC"/>
      <w:u w:val="none"/>
    </w:rPr>
  </w:style>
  <w:style w:type="paragraph" w:customStyle="1" w:styleId="BodyTextRight">
    <w:name w:val="Body Text Right"/>
    <w:basedOn w:val="BodyText"/>
    <w:rsid w:val="0029095E"/>
    <w:pPr>
      <w:spacing w:before="0" w:after="0"/>
      <w:jc w:val="right"/>
    </w:pPr>
  </w:style>
  <w:style w:type="paragraph" w:styleId="Index3">
    <w:name w:val="index 3"/>
    <w:basedOn w:val="ListNumber2"/>
    <w:next w:val="Normal"/>
    <w:semiHidden/>
    <w:rsid w:val="0029095E"/>
    <w:pPr>
      <w:numPr>
        <w:numId w:val="0"/>
      </w:numPr>
      <w:tabs>
        <w:tab w:val="right" w:leader="dot" w:pos="4176"/>
      </w:tabs>
    </w:pPr>
  </w:style>
  <w:style w:type="paragraph" w:styleId="ListNumber2">
    <w:name w:val="List Number 2"/>
    <w:basedOn w:val="List2"/>
    <w:rsid w:val="0029095E"/>
    <w:pPr>
      <w:numPr>
        <w:numId w:val="8"/>
      </w:numPr>
      <w:tabs>
        <w:tab w:val="clear" w:pos="1060"/>
      </w:tabs>
    </w:pPr>
  </w:style>
  <w:style w:type="paragraph" w:customStyle="1" w:styleId="MarginNote">
    <w:name w:val="Margin Note"/>
    <w:basedOn w:val="BodyText"/>
    <w:rsid w:val="002909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09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09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095E"/>
    <w:rPr>
      <w:sz w:val="32"/>
    </w:rPr>
  </w:style>
  <w:style w:type="paragraph" w:customStyle="1" w:styleId="HeadingProcedure">
    <w:name w:val="Heading Procedure"/>
    <w:basedOn w:val="HeadingBase"/>
    <w:next w:val="Normal"/>
    <w:rsid w:val="0029095E"/>
    <w:pPr>
      <w:tabs>
        <w:tab w:val="left" w:pos="0"/>
      </w:tabs>
      <w:spacing w:before="120" w:after="60"/>
    </w:pPr>
    <w:rPr>
      <w:i/>
      <w:color w:val="918585"/>
      <w:sz w:val="22"/>
    </w:rPr>
  </w:style>
  <w:style w:type="paragraph" w:customStyle="1" w:styleId="TableBodyText">
    <w:name w:val="Table Body Text"/>
    <w:basedOn w:val="BodyText"/>
    <w:rsid w:val="0029095E"/>
    <w:pPr>
      <w:spacing w:before="60" w:after="60"/>
    </w:pPr>
  </w:style>
  <w:style w:type="paragraph" w:styleId="ListContinue">
    <w:name w:val="List Continue"/>
    <w:basedOn w:val="List"/>
    <w:rsid w:val="0029095E"/>
    <w:pPr>
      <w:ind w:firstLine="0"/>
    </w:pPr>
  </w:style>
  <w:style w:type="paragraph" w:customStyle="1" w:styleId="ListNote">
    <w:name w:val="List Note"/>
    <w:basedOn w:val="List"/>
    <w:rsid w:val="0029095E"/>
    <w:pPr>
      <w:pBdr>
        <w:top w:val="single" w:sz="6" w:space="2" w:color="918585"/>
        <w:bottom w:val="single" w:sz="6" w:space="2" w:color="918585"/>
      </w:pBdr>
      <w:tabs>
        <w:tab w:val="left" w:pos="1021"/>
      </w:tabs>
      <w:ind w:firstLine="0"/>
    </w:pPr>
  </w:style>
  <w:style w:type="paragraph" w:customStyle="1" w:styleId="Warning">
    <w:name w:val="Warning"/>
    <w:basedOn w:val="BodyText"/>
    <w:rsid w:val="0029095E"/>
    <w:pPr>
      <w:shd w:val="clear" w:color="auto" w:fill="D9D9D9"/>
      <w:tabs>
        <w:tab w:val="left" w:pos="992"/>
      </w:tabs>
      <w:ind w:left="119" w:right="119"/>
    </w:pPr>
    <w:rPr>
      <w:sz w:val="20"/>
    </w:rPr>
  </w:style>
  <w:style w:type="paragraph" w:customStyle="1" w:styleId="MarginIcons">
    <w:name w:val="Margin Icons"/>
    <w:basedOn w:val="BodyText"/>
    <w:rsid w:val="002909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095E"/>
    <w:rPr>
      <w:rFonts w:ascii="Courier New" w:hAnsi="Courier New"/>
    </w:rPr>
  </w:style>
  <w:style w:type="paragraph" w:customStyle="1" w:styleId="NoteBullet">
    <w:name w:val="Note Bullet"/>
    <w:basedOn w:val="Note"/>
    <w:rsid w:val="0029095E"/>
    <w:pPr>
      <w:tabs>
        <w:tab w:val="clear" w:pos="680"/>
      </w:tabs>
      <w:spacing w:before="60" w:after="60"/>
    </w:pPr>
  </w:style>
  <w:style w:type="paragraph" w:customStyle="1" w:styleId="SubHeading2">
    <w:name w:val="SubHeading2"/>
    <w:basedOn w:val="HeadingBase"/>
    <w:rsid w:val="0029095E"/>
    <w:pPr>
      <w:spacing w:before="240" w:after="60"/>
    </w:pPr>
    <w:rPr>
      <w:sz w:val="20"/>
    </w:rPr>
  </w:style>
  <w:style w:type="paragraph" w:customStyle="1" w:styleId="SubHeading1">
    <w:name w:val="SubHeading1"/>
    <w:basedOn w:val="HeadingBase"/>
    <w:rsid w:val="0029095E"/>
    <w:pPr>
      <w:spacing w:before="240" w:after="60"/>
    </w:pPr>
    <w:rPr>
      <w:color w:val="918585"/>
      <w:sz w:val="22"/>
    </w:rPr>
  </w:style>
  <w:style w:type="paragraph" w:customStyle="1" w:styleId="SideHeading">
    <w:name w:val="Side Heading"/>
    <w:basedOn w:val="HeadingBase"/>
    <w:rsid w:val="002909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095E"/>
    <w:pPr>
      <w:numPr>
        <w:numId w:val="10"/>
      </w:numPr>
    </w:pPr>
  </w:style>
  <w:style w:type="paragraph" w:styleId="PlainText">
    <w:name w:val="Plain Text"/>
    <w:basedOn w:val="Normal"/>
    <w:link w:val="PlainTextChar"/>
    <w:rsid w:val="0029095E"/>
    <w:rPr>
      <w:sz w:val="20"/>
    </w:rPr>
  </w:style>
  <w:style w:type="character" w:customStyle="1" w:styleId="PlainTextChar">
    <w:name w:val="Plain Text Char"/>
    <w:basedOn w:val="DefaultParagraphFont"/>
    <w:link w:val="PlainText"/>
    <w:rsid w:val="0029095E"/>
    <w:rPr>
      <w:rFonts w:ascii="Courier New" w:eastAsia="Times New Roman" w:hAnsi="Courier New" w:cs="Times New Roman"/>
      <w:sz w:val="20"/>
      <w:szCs w:val="20"/>
      <w:lang w:eastAsia="en-US"/>
    </w:rPr>
  </w:style>
  <w:style w:type="character" w:customStyle="1" w:styleId="MenuOption">
    <w:name w:val="Menu Option"/>
    <w:basedOn w:val="DefaultParagraphFont"/>
    <w:rsid w:val="0029095E"/>
    <w:rPr>
      <w:b/>
      <w:smallCaps/>
    </w:rPr>
  </w:style>
  <w:style w:type="paragraph" w:customStyle="1" w:styleId="TableListNumber">
    <w:name w:val="Table List Number"/>
    <w:basedOn w:val="ListNumber"/>
    <w:rsid w:val="0029095E"/>
    <w:pPr>
      <w:numPr>
        <w:numId w:val="0"/>
      </w:numPr>
    </w:pPr>
  </w:style>
  <w:style w:type="paragraph" w:styleId="TOC4">
    <w:name w:val="toc 4"/>
    <w:basedOn w:val="TOCBase"/>
    <w:next w:val="Normal"/>
    <w:semiHidden/>
    <w:rsid w:val="0029095E"/>
    <w:pPr>
      <w:tabs>
        <w:tab w:val="right" w:leader="dot" w:pos="9071"/>
      </w:tabs>
      <w:ind w:left="1701"/>
    </w:pPr>
  </w:style>
  <w:style w:type="paragraph" w:customStyle="1" w:styleId="ListAlpha">
    <w:name w:val="List Alpha"/>
    <w:basedOn w:val="List"/>
    <w:rsid w:val="0029095E"/>
    <w:pPr>
      <w:numPr>
        <w:numId w:val="7"/>
      </w:numPr>
    </w:pPr>
  </w:style>
  <w:style w:type="paragraph" w:customStyle="1" w:styleId="ListAlpha2">
    <w:name w:val="List Alpha 2"/>
    <w:basedOn w:val="List2"/>
    <w:rsid w:val="0029095E"/>
    <w:pPr>
      <w:numPr>
        <w:numId w:val="6"/>
      </w:numPr>
    </w:pPr>
  </w:style>
  <w:style w:type="paragraph" w:styleId="List2">
    <w:name w:val="List 2"/>
    <w:basedOn w:val="BodyText"/>
    <w:rsid w:val="0029095E"/>
    <w:pPr>
      <w:tabs>
        <w:tab w:val="left" w:pos="680"/>
      </w:tabs>
      <w:spacing w:before="60" w:after="60"/>
      <w:ind w:left="680" w:hanging="340"/>
    </w:pPr>
  </w:style>
  <w:style w:type="paragraph" w:styleId="List3">
    <w:name w:val="List 3"/>
    <w:basedOn w:val="BodyText"/>
    <w:rsid w:val="0029095E"/>
    <w:pPr>
      <w:tabs>
        <w:tab w:val="left" w:pos="1021"/>
      </w:tabs>
      <w:spacing w:before="60" w:after="60"/>
      <w:ind w:left="1020" w:hanging="340"/>
    </w:pPr>
  </w:style>
  <w:style w:type="paragraph" w:styleId="List4">
    <w:name w:val="List 4"/>
    <w:basedOn w:val="BodyText"/>
    <w:rsid w:val="0029095E"/>
    <w:pPr>
      <w:tabs>
        <w:tab w:val="left" w:pos="1361"/>
      </w:tabs>
      <w:spacing w:before="60" w:after="60"/>
      <w:ind w:left="1361" w:hanging="340"/>
    </w:pPr>
  </w:style>
  <w:style w:type="paragraph" w:styleId="List5">
    <w:name w:val="List 5"/>
    <w:basedOn w:val="BodyText"/>
    <w:rsid w:val="0029095E"/>
    <w:pPr>
      <w:tabs>
        <w:tab w:val="left" w:pos="1701"/>
      </w:tabs>
      <w:spacing w:before="60" w:after="60"/>
      <w:ind w:left="1701" w:hanging="340"/>
    </w:pPr>
  </w:style>
  <w:style w:type="paragraph" w:styleId="ListBullet3">
    <w:name w:val="List Bullet 3"/>
    <w:basedOn w:val="List3"/>
    <w:rsid w:val="0029095E"/>
    <w:pPr>
      <w:numPr>
        <w:numId w:val="13"/>
      </w:numPr>
      <w:tabs>
        <w:tab w:val="clear" w:pos="1021"/>
      </w:tabs>
      <w:ind w:left="1037" w:hanging="357"/>
    </w:pPr>
  </w:style>
  <w:style w:type="paragraph" w:styleId="ListBullet4">
    <w:name w:val="List Bullet 4"/>
    <w:basedOn w:val="List4"/>
    <w:rsid w:val="0029095E"/>
    <w:pPr>
      <w:numPr>
        <w:numId w:val="1"/>
      </w:numPr>
    </w:pPr>
  </w:style>
  <w:style w:type="paragraph" w:styleId="ListBullet5">
    <w:name w:val="List Bullet 5"/>
    <w:basedOn w:val="List5"/>
    <w:rsid w:val="0029095E"/>
    <w:pPr>
      <w:numPr>
        <w:numId w:val="2"/>
      </w:numPr>
    </w:pPr>
  </w:style>
  <w:style w:type="paragraph" w:styleId="ListContinue2">
    <w:name w:val="List Continue 2"/>
    <w:basedOn w:val="List2"/>
    <w:rsid w:val="0029095E"/>
    <w:pPr>
      <w:ind w:firstLine="0"/>
    </w:pPr>
  </w:style>
  <w:style w:type="paragraph" w:styleId="ListContinue3">
    <w:name w:val="List Continue 3"/>
    <w:basedOn w:val="List3"/>
    <w:rsid w:val="0029095E"/>
    <w:pPr>
      <w:ind w:left="1021" w:firstLine="0"/>
    </w:pPr>
  </w:style>
  <w:style w:type="paragraph" w:styleId="ListContinue4">
    <w:name w:val="List Continue 4"/>
    <w:basedOn w:val="List4"/>
    <w:rsid w:val="0029095E"/>
    <w:pPr>
      <w:ind w:firstLine="0"/>
    </w:pPr>
  </w:style>
  <w:style w:type="paragraph" w:styleId="ListContinue5">
    <w:name w:val="List Continue 5"/>
    <w:basedOn w:val="List5"/>
    <w:rsid w:val="0029095E"/>
    <w:pPr>
      <w:ind w:firstLine="0"/>
    </w:pPr>
  </w:style>
  <w:style w:type="paragraph" w:styleId="ListNumber3">
    <w:name w:val="List Number 3"/>
    <w:basedOn w:val="List3"/>
    <w:rsid w:val="0029095E"/>
    <w:pPr>
      <w:numPr>
        <w:numId w:val="3"/>
      </w:numPr>
    </w:pPr>
  </w:style>
  <w:style w:type="paragraph" w:styleId="ListNumber4">
    <w:name w:val="List Number 4"/>
    <w:basedOn w:val="List4"/>
    <w:rsid w:val="0029095E"/>
    <w:pPr>
      <w:numPr>
        <w:numId w:val="4"/>
      </w:numPr>
    </w:pPr>
  </w:style>
  <w:style w:type="paragraph" w:styleId="ListNumber5">
    <w:name w:val="List Number 5"/>
    <w:basedOn w:val="List5"/>
    <w:rsid w:val="0029095E"/>
    <w:pPr>
      <w:numPr>
        <w:numId w:val="5"/>
      </w:numPr>
    </w:pPr>
  </w:style>
  <w:style w:type="paragraph" w:styleId="BlockText">
    <w:name w:val="Block Text"/>
    <w:basedOn w:val="Normal"/>
    <w:rsid w:val="0029095E"/>
    <w:pPr>
      <w:spacing w:after="120"/>
      <w:ind w:left="1440" w:right="1440"/>
    </w:pPr>
  </w:style>
  <w:style w:type="character" w:customStyle="1" w:styleId="Subscript">
    <w:name w:val="Subscript"/>
    <w:basedOn w:val="DefaultParagraphFont"/>
    <w:rsid w:val="0029095E"/>
    <w:rPr>
      <w:sz w:val="16"/>
      <w:vertAlign w:val="subscript"/>
    </w:rPr>
  </w:style>
  <w:style w:type="character" w:customStyle="1" w:styleId="Superscript">
    <w:name w:val="Superscript"/>
    <w:basedOn w:val="DefaultParagraphFont"/>
    <w:rsid w:val="0029095E"/>
    <w:rPr>
      <w:sz w:val="16"/>
      <w:vertAlign w:val="superscript"/>
    </w:rPr>
  </w:style>
  <w:style w:type="character" w:customStyle="1" w:styleId="Symbols">
    <w:name w:val="Symbols"/>
    <w:basedOn w:val="DefaultParagraphFont"/>
    <w:rsid w:val="0029095E"/>
    <w:rPr>
      <w:rFonts w:ascii="Symbol" w:hAnsi="Symbol"/>
    </w:rPr>
  </w:style>
  <w:style w:type="character" w:customStyle="1" w:styleId="MenuOptions">
    <w:name w:val="Menu Options"/>
    <w:basedOn w:val="DefaultParagraphFont"/>
    <w:rsid w:val="0029095E"/>
    <w:rPr>
      <w:rFonts w:ascii="Arial Narrow" w:hAnsi="Arial Narrow"/>
      <w:smallCaps/>
    </w:rPr>
  </w:style>
  <w:style w:type="character" w:customStyle="1" w:styleId="Buttons">
    <w:name w:val="Buttons"/>
    <w:basedOn w:val="DefaultParagraphFont"/>
    <w:rsid w:val="0029095E"/>
    <w:rPr>
      <w:b/>
    </w:rPr>
  </w:style>
  <w:style w:type="character" w:customStyle="1" w:styleId="Underlined">
    <w:name w:val="Underlined"/>
    <w:basedOn w:val="DefaultParagraphFont"/>
    <w:rsid w:val="0029095E"/>
    <w:rPr>
      <w:u w:val="single"/>
    </w:rPr>
  </w:style>
  <w:style w:type="paragraph" w:customStyle="1" w:styleId="TableBodyTextRight">
    <w:name w:val="Table Body Text Right"/>
    <w:basedOn w:val="TableBodyText"/>
    <w:rsid w:val="0029095E"/>
    <w:pPr>
      <w:widowControl w:val="0"/>
      <w:autoSpaceDE w:val="0"/>
      <w:autoSpaceDN w:val="0"/>
      <w:adjustRightInd w:val="0"/>
      <w:jc w:val="right"/>
    </w:pPr>
    <w:rPr>
      <w:rFonts w:cs="Arial"/>
      <w:szCs w:val="18"/>
    </w:rPr>
  </w:style>
  <w:style w:type="paragraph" w:customStyle="1" w:styleId="CopyrightText">
    <w:name w:val="Copyright Text"/>
    <w:basedOn w:val="BodyText"/>
    <w:rsid w:val="0029095E"/>
    <w:rPr>
      <w:sz w:val="18"/>
    </w:rPr>
  </w:style>
  <w:style w:type="paragraph" w:customStyle="1" w:styleId="BodySmallRight">
    <w:name w:val="Body Small Right"/>
    <w:basedOn w:val="BodyTextRight"/>
    <w:rsid w:val="0029095E"/>
    <w:rPr>
      <w:sz w:val="18"/>
      <w:szCs w:val="18"/>
    </w:rPr>
  </w:style>
  <w:style w:type="paragraph" w:customStyle="1" w:styleId="MarginEdition">
    <w:name w:val="Margin Edition"/>
    <w:basedOn w:val="MarginNote"/>
    <w:rsid w:val="0029095E"/>
    <w:pPr>
      <w:spacing w:before="0" w:after="0"/>
    </w:pPr>
    <w:rPr>
      <w:rFonts w:ascii="Times New Roman" w:hAnsi="Times New Roman"/>
      <w:color w:val="999999"/>
    </w:rPr>
  </w:style>
  <w:style w:type="paragraph" w:customStyle="1" w:styleId="Spacer">
    <w:name w:val="Spacer"/>
    <w:basedOn w:val="Normal"/>
    <w:rsid w:val="0029095E"/>
    <w:rPr>
      <w:sz w:val="2"/>
      <w:szCs w:val="2"/>
    </w:rPr>
  </w:style>
  <w:style w:type="character" w:customStyle="1" w:styleId="Small">
    <w:name w:val="Small"/>
    <w:basedOn w:val="DefaultParagraphFont"/>
    <w:rsid w:val="0029095E"/>
    <w:rPr>
      <w:sz w:val="16"/>
    </w:rPr>
  </w:style>
  <w:style w:type="paragraph" w:customStyle="1" w:styleId="WideTable">
    <w:name w:val="Wide Table"/>
    <w:basedOn w:val="Normal"/>
    <w:rsid w:val="0029095E"/>
    <w:pPr>
      <w:ind w:left="-1418"/>
    </w:pPr>
    <w:rPr>
      <w:sz w:val="2"/>
      <w:szCs w:val="2"/>
    </w:rPr>
  </w:style>
  <w:style w:type="character" w:styleId="PageNumber">
    <w:name w:val="page number"/>
    <w:basedOn w:val="DefaultParagraphFont"/>
    <w:rsid w:val="0029095E"/>
  </w:style>
  <w:style w:type="paragraph" w:styleId="Quote">
    <w:name w:val="Quote"/>
    <w:basedOn w:val="Heading1"/>
    <w:link w:val="QuoteChar"/>
    <w:qFormat/>
    <w:rsid w:val="0029095E"/>
    <w:rPr>
      <w:b w:val="0"/>
      <w:sz w:val="72"/>
      <w:szCs w:val="72"/>
      <w:lang w:val="en-NZ"/>
    </w:rPr>
  </w:style>
  <w:style w:type="character" w:customStyle="1" w:styleId="QuoteChar">
    <w:name w:val="Quote Char"/>
    <w:basedOn w:val="DefaultParagraphFont"/>
    <w:link w:val="Quote"/>
    <w:rsid w:val="002909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095E"/>
    <w:pPr>
      <w:pageBreakBefore/>
    </w:pPr>
  </w:style>
  <w:style w:type="paragraph" w:customStyle="1" w:styleId="Border">
    <w:name w:val="Border"/>
    <w:basedOn w:val="Normal"/>
    <w:qFormat/>
    <w:rsid w:val="002909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095E"/>
    <w:rPr>
      <w:b/>
      <w:bCs/>
      <w:i/>
      <w:iCs/>
      <w:color w:val="auto"/>
    </w:rPr>
  </w:style>
  <w:style w:type="paragraph" w:styleId="IntenseQuote">
    <w:name w:val="Intense Quote"/>
    <w:basedOn w:val="Normal"/>
    <w:next w:val="Normal"/>
    <w:link w:val="IntenseQuoteChar"/>
    <w:uiPriority w:val="30"/>
    <w:qFormat/>
    <w:rsid w:val="002909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09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095E"/>
    <w:rPr>
      <w:smallCaps/>
      <w:color w:val="auto"/>
      <w:u w:val="single"/>
    </w:rPr>
  </w:style>
  <w:style w:type="character" w:styleId="IntenseReference">
    <w:name w:val="Intense Reference"/>
    <w:basedOn w:val="DefaultParagraphFont"/>
    <w:uiPriority w:val="32"/>
    <w:qFormat/>
    <w:rsid w:val="0029095E"/>
    <w:rPr>
      <w:b/>
      <w:bCs/>
      <w:smallCaps/>
      <w:color w:val="auto"/>
      <w:spacing w:val="5"/>
      <w:u w:val="single"/>
    </w:rPr>
  </w:style>
  <w:style w:type="paragraph" w:customStyle="1" w:styleId="2ColumnHeading">
    <w:name w:val="2Column Heading"/>
    <w:basedOn w:val="BodyText"/>
    <w:qFormat/>
    <w:rsid w:val="0029095E"/>
    <w:pPr>
      <w:spacing w:after="60"/>
      <w:ind w:left="-2268"/>
    </w:pPr>
    <w:rPr>
      <w:b/>
    </w:rPr>
  </w:style>
  <w:style w:type="paragraph" w:customStyle="1" w:styleId="Heading1TOC">
    <w:name w:val="Heading1 TOC"/>
    <w:basedOn w:val="Normal"/>
    <w:qFormat/>
    <w:rsid w:val="0029095E"/>
    <w:pPr>
      <w:spacing w:before="240" w:after="120"/>
    </w:pPr>
    <w:rPr>
      <w:rFonts w:ascii="Times New Roman" w:hAnsi="Times New Roman"/>
      <w:b/>
      <w:sz w:val="32"/>
    </w:rPr>
  </w:style>
  <w:style w:type="paragraph" w:customStyle="1" w:styleId="Heading2TOC">
    <w:name w:val="Heading2 TOC"/>
    <w:basedOn w:val="Normal"/>
    <w:qFormat/>
    <w:rsid w:val="0029095E"/>
    <w:pPr>
      <w:spacing w:before="240" w:after="60"/>
    </w:pPr>
    <w:rPr>
      <w:rFonts w:ascii="Times New Roman" w:hAnsi="Times New Roman"/>
      <w:b/>
      <w:sz w:val="28"/>
    </w:rPr>
  </w:style>
  <w:style w:type="character" w:customStyle="1" w:styleId="Underline">
    <w:name w:val="Underline"/>
    <w:basedOn w:val="DefaultParagraphFont"/>
    <w:qFormat/>
    <w:rsid w:val="0029095E"/>
    <w:rPr>
      <w:u w:val="single"/>
    </w:rPr>
  </w:style>
  <w:style w:type="character" w:customStyle="1" w:styleId="BoldandItalics">
    <w:name w:val="Bold and Italics"/>
    <w:qFormat/>
    <w:rsid w:val="0029095E"/>
    <w:rPr>
      <w:b/>
      <w:i/>
      <w:u w:val="none"/>
    </w:rPr>
  </w:style>
  <w:style w:type="paragraph" w:styleId="BalloonText">
    <w:name w:val="Balloon Text"/>
    <w:basedOn w:val="Normal"/>
    <w:link w:val="BalloonTextChar"/>
    <w:rsid w:val="0029095E"/>
    <w:rPr>
      <w:rFonts w:ascii="Tahoma" w:hAnsi="Tahoma" w:cs="Tahoma"/>
      <w:sz w:val="16"/>
      <w:szCs w:val="16"/>
    </w:rPr>
  </w:style>
  <w:style w:type="character" w:customStyle="1" w:styleId="BalloonTextChar">
    <w:name w:val="Balloon Text Char"/>
    <w:basedOn w:val="DefaultParagraphFont"/>
    <w:link w:val="BalloonText"/>
    <w:rsid w:val="002909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09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909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095E"/>
    <w:rPr>
      <w:b/>
      <w:color w:val="660033"/>
      <w:spacing w:val="0"/>
    </w:rPr>
  </w:style>
  <w:style w:type="paragraph" w:customStyle="1" w:styleId="Nameditemlist">
    <w:name w:val="Named item list"/>
    <w:basedOn w:val="BodyText"/>
    <w:qFormat/>
    <w:rsid w:val="0029095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1359</Words>
  <Characters>8521</Characters>
  <Application>Microsoft Office Word</Application>
  <DocSecurity>0</DocSecurity>
  <Lines>473</Lines>
  <Paragraphs>224</Paragraphs>
  <ScaleCrop>false</ScaleCrop>
  <Company>Author-it Software Corporation Ltd.</Company>
  <LinksUpToDate>false</LinksUpToDate>
  <CharactersWithSpaces>9656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SRCAQU012B Foster the motor, cognitive and personal development of infants and toddlers in an aquatic environment</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2012-10-11T19:50:00Z</dcterms:created>
  <dcterms:modified xsi:type="dcterms:W3CDTF">2012-10-11T19:50:00Z</dcterms:modified>
</cp:coreProperties>
</file>