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0BD" w:rsidP="008A30BD">
      <w:pPr>
        <w:pStyle w:val="Title"/>
      </w:pPr>
      <w:bookmarkStart w:id="0" w:name="_GoBack"/>
      <w:bookmarkEnd w:id="0"/>
      <w:r>
        <w:fldChar w:fldCharType="begin"/>
      </w:r>
      <w:r>
        <w:instrText xml:space="preserve"> TITLE   \* MERGEFORMAT </w:instrText>
      </w:r>
      <w:r>
        <w:fldChar w:fldCharType="separate"/>
      </w:r>
      <w:r>
        <w:t>SRCAQU009B Instruct water familiarisation, buoyancy and mobility skills</w:t>
      </w:r>
      <w:r>
        <w:fldChar w:fldCharType="end"/>
      </w:r>
    </w:p>
    <w:p w:rsidR="008A30BD" w:rsidP="008A30BD">
      <w:pPr>
        <w:pStyle w:val="Version"/>
        <w:sectPr w:rsidSect="00371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AEB" w:rsidP="00371AEB">
      <w:pPr>
        <w:pStyle w:val="SuperHeading"/>
      </w:pPr>
      <w:r w:rsidRPr="00371AEB">
        <w:t>SRCAQU009B Instruct water familiarisation, buoyancy and mobility skills</w:t>
      </w:r>
    </w:p>
    <w:p w:rsidR="00000000" w:rsidRPr="00371AEB" w:rsidP="00371AEB">
      <w:pPr>
        <w:pStyle w:val="Heading1"/>
      </w:pPr>
      <w:bookmarkStart w:id="1" w:name="O_321738"/>
      <w:bookmarkEnd w:id="1"/>
      <w:r w:rsidRPr="00371AEB">
        <w:t>Modification History</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2" w:name="O_321748"/>
      <w:bookmarkEnd w:id="2"/>
      <w:r w:rsidRPr="00371AEB">
        <w:t>Unit Descriptor</w:t>
      </w:r>
    </w:p>
    <w:p w:rsidR="00000000" w:rsidRPr="00371AEB" w:rsidP="00371AEB">
      <w:pPr>
        <w:pStyle w:val="BodyText"/>
      </w:pPr>
      <w:r w:rsidRPr="00371AEB">
        <w:rPr>
          <w:rStyle w:val="SpecialBold"/>
        </w:rPr>
        <w:t>This uni</w:t>
      </w:r>
      <w:r w:rsidRPr="00371AEB">
        <w:rPr>
          <w:rStyle w:val="SpecialBold"/>
        </w:rPr>
        <w:t xml:space="preserve">t has been developed for the Community Recreation Industry Training Package and covers the knowledge and skills required to use drills, activities and games to instruct water familiarisation, buoyancy and mobility skills. </w:t>
      </w:r>
    </w:p>
    <w:p w:rsidR="00000000" w:rsidRPr="00371AEB" w:rsidP="00371AEB">
      <w:pPr>
        <w:pStyle w:val="AllowPageBreak"/>
      </w:pPr>
    </w:p>
    <w:p w:rsidR="00000000" w:rsidRPr="00371AEB" w:rsidP="00371AEB">
      <w:pPr>
        <w:pStyle w:val="Heading1"/>
      </w:pPr>
      <w:bookmarkStart w:id="3" w:name="O_321747"/>
      <w:bookmarkEnd w:id="3"/>
      <w:r w:rsidRPr="00371AEB">
        <w:t>Application of t</w:t>
      </w:r>
      <w:r w:rsidRPr="00371AEB">
        <w:t>he Unit</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4" w:name="O_321746"/>
      <w:bookmarkEnd w:id="4"/>
      <w:r w:rsidRPr="00371AEB">
        <w:t>Licensing/Regulatory Information</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5" w:name="O_321745"/>
      <w:bookmarkEnd w:id="5"/>
      <w:r w:rsidRPr="00371AEB">
        <w:t>Pre-Requisites</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6" w:name="O_321743"/>
      <w:bookmarkEnd w:id="6"/>
      <w:r w:rsidRPr="00371AEB">
        <w:t>Employability Skills Information</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7" w:name="O_321742"/>
      <w:bookmarkEnd w:id="7"/>
      <w:r w:rsidRPr="00371AEB">
        <w:t>Elements and Performance Criteria Pre-Content</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8" w:name="O_321741"/>
      <w:bookmarkEnd w:id="8"/>
      <w:r w:rsidRPr="00371AE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A30B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Elements and Performance Criteria</w:t>
            </w:r>
          </w:p>
        </w:tc>
      </w:tr>
      <w:tr w:rsidTr="008A30B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Performance Criteria</w:t>
            </w:r>
          </w:p>
        </w:tc>
      </w:tr>
      <w:tr w:rsidTr="008A30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1</w:t>
            </w:r>
          </w:p>
        </w:tc>
        <w:tc>
          <w:tcPr>
            <w:tcW w:w="3000" w:type="dxa"/>
            <w:vMerge w:val="restart"/>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 xml:space="preserve"> Identify preferred instructional methods and styles to develop water familiarisation, buoyancy </w:t>
            </w:r>
            <w:r w:rsidRPr="00371AEB">
              <w:rPr>
                <w:rStyle w:val="SpecialBold"/>
              </w:rPr>
              <w:t>and mobility skills</w:t>
            </w: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1.1</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Identify and explain </w:t>
            </w:r>
            <w:r w:rsidRPr="00371AEB">
              <w:rPr>
                <w:rStyle w:val="SpecialBold"/>
              </w:rPr>
              <w:t xml:space="preserve">instructional methods </w:t>
            </w:r>
            <w:r w:rsidRPr="00371AEB">
              <w:t>in the context of specific skills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1.2</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Explain types and uses of </w:t>
            </w:r>
            <w:r w:rsidRPr="00371AEB">
              <w:rPr>
                <w:rStyle w:val="SpecialBold"/>
              </w:rPr>
              <w:t xml:space="preserve">feedback </w:t>
            </w:r>
            <w:r w:rsidRPr="00371AEB">
              <w:t>during instructio</w:t>
            </w:r>
            <w:r w:rsidRPr="00371AEB">
              <w:t>n</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1.3</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Explain uses of demonstrations when instructing</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1.4</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Explain types and uses of questions in the instruction process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1.5</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Explain types and uses of </w:t>
            </w:r>
            <w:r w:rsidRPr="00371AEB">
              <w:rPr>
                <w:rStyle w:val="SpecialBold"/>
              </w:rPr>
              <w:t xml:space="preserve">instructional styles </w:t>
            </w:r>
            <w:r w:rsidRPr="00371AEB">
              <w:t>in relation to a range of situations</w:t>
            </w:r>
          </w:p>
        </w:tc>
      </w:tr>
      <w:tr w:rsidTr="008A30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2</w:t>
            </w:r>
          </w:p>
        </w:tc>
        <w:tc>
          <w:tcPr>
            <w:tcW w:w="3000" w:type="dxa"/>
            <w:vMerge w:val="restart"/>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 xml:space="preserve"> Assess client's readiness to acquire and perform water familiarisation, buoyancy and mobility skills</w:t>
            </w: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2.1</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Identify the </w:t>
            </w:r>
            <w:r w:rsidRPr="00371AEB">
              <w:rPr>
                <w:rStyle w:val="SpecialBold"/>
              </w:rPr>
              <w:t xml:space="preserve">water familiarisation, buoyancy and mobility skills </w:t>
            </w:r>
            <w:r w:rsidRPr="00371AEB">
              <w:t xml:space="preserve">to be developed </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2.2</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Introduce new clients to the water in an appropriate manner</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2.3</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Identify and describe </w:t>
            </w:r>
            <w:r w:rsidRPr="00371AEB">
              <w:rPr>
                <w:rStyle w:val="SpecialBold"/>
              </w:rPr>
              <w:t xml:space="preserve">factors which affect skill acquisition </w:t>
            </w:r>
            <w:r w:rsidRPr="00371AEB">
              <w:t xml:space="preserve">of the </w:t>
            </w:r>
            <w:r w:rsidRPr="00371AEB">
              <w:rPr>
                <w:rStyle w:val="SpecialBold"/>
              </w:rPr>
              <w:t xml:space="preserve">water familiarisation, buoyancy and mobility skills </w:t>
            </w:r>
            <w:r w:rsidRPr="00371AEB">
              <w:t>in relation to skill acquisition of clients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2.4</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Assess clients regarding their </w:t>
            </w:r>
            <w:r w:rsidRPr="00371AEB">
              <w:rPr>
                <w:rStyle w:val="SpecialBold"/>
              </w:rPr>
              <w:t xml:space="preserve">readiness </w:t>
            </w:r>
            <w:r w:rsidRPr="00371AEB">
              <w:t xml:space="preserve">to acquire the </w:t>
            </w:r>
            <w:r w:rsidRPr="00371AEB">
              <w:rPr>
                <w:rStyle w:val="SpecialBold"/>
              </w:rPr>
              <w:t xml:space="preserve">water familiarisation, </w:t>
            </w:r>
            <w:r w:rsidRPr="00371AEB">
              <w:rPr>
                <w:rStyle w:val="SpecialBold"/>
              </w:rPr>
              <w:t xml:space="preserve">buoyancy and mobility skills </w:t>
            </w:r>
            <w:r w:rsidRPr="00371AEB">
              <w:t>being taught or developed</w:t>
            </w:r>
          </w:p>
        </w:tc>
      </w:tr>
      <w:tr w:rsidTr="008A30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3</w:t>
            </w:r>
          </w:p>
        </w:tc>
        <w:tc>
          <w:tcPr>
            <w:tcW w:w="3000" w:type="dxa"/>
            <w:vMerge w:val="restart"/>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 xml:space="preserve"> Conduct drills, activities and/or games to instruct water familiarisation, buoyancy and mobility skills</w:t>
            </w: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3.1</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Select </w:t>
            </w:r>
            <w:r w:rsidRPr="00371AEB">
              <w:rPr>
                <w:rStyle w:val="SpecialBold"/>
              </w:rPr>
              <w:t xml:space="preserve">instructional methods </w:t>
            </w:r>
            <w:r w:rsidRPr="00371AEB">
              <w:t xml:space="preserve">to match the client's </w:t>
            </w:r>
            <w:r w:rsidRPr="00371AEB">
              <w:rPr>
                <w:rStyle w:val="SpecialBold"/>
              </w:rPr>
              <w:t>readiness</w:t>
            </w:r>
            <w:r w:rsidRPr="00371AEB">
              <w:t xml:space="preserve">, the </w:t>
            </w:r>
            <w:r w:rsidRPr="00371AEB">
              <w:rPr>
                <w:rStyle w:val="SpecialBold"/>
              </w:rPr>
              <w:t>work environment</w:t>
            </w:r>
            <w:r w:rsidRPr="00371AEB">
              <w:t>, the activity and the equipment available</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3.2</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Allocate sufficient space and </w:t>
            </w:r>
            <w:r w:rsidRPr="00371AEB">
              <w:rPr>
                <w:rStyle w:val="SpecialBold"/>
              </w:rPr>
              <w:t xml:space="preserve">resources </w:t>
            </w:r>
            <w:r w:rsidRPr="00371AEB">
              <w:t>for the activity and/or game</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3.3</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Deliver concise and precise relevant information, explanations and demonstrations to ensure </w:t>
            </w:r>
            <w:r w:rsidRPr="00371AEB">
              <w:rPr>
                <w:rStyle w:val="SpecialBold"/>
              </w:rPr>
              <w:t xml:space="preserve">activities and/or games </w:t>
            </w:r>
            <w:r w:rsidRPr="00371AEB">
              <w:t xml:space="preserve">are in accord with accepted </w:t>
            </w:r>
            <w:r w:rsidRPr="00371AEB">
              <w:rPr>
                <w:rStyle w:val="SpecialBold"/>
              </w:rPr>
              <w:t>best practice principles of aquatic activities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3.4</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Place emphasis on practical involvement while adjusting or refining skills on an individualised basis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3.5</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Make modifications to the activity when necessary</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3.6</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Teach th</w:t>
            </w:r>
            <w:r w:rsidRPr="00371AEB">
              <w:t>e skill and monitor the instructional method during the instruction and assess following the instruction</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3.7</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Maintain group control to ensure the safety and enjoyment of the individual and group and a satisfactory outcome to the experience</w:t>
            </w:r>
          </w:p>
        </w:tc>
      </w:tr>
      <w:tr w:rsidTr="008A30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4</w:t>
            </w:r>
          </w:p>
        </w:tc>
        <w:tc>
          <w:tcPr>
            <w:tcW w:w="3000" w:type="dxa"/>
            <w:vMerge w:val="restart"/>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 xml:space="preserve"> Review and adapt the instruction of water familiarisation, buoyancy and mobility skills in response to feedback</w:t>
            </w: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4.1</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Make relevant points of emphasis before, during and/or after presentation/s and </w:t>
            </w:r>
            <w:r w:rsidRPr="00371AEB">
              <w:rPr>
                <w:rStyle w:val="SpecialBold"/>
              </w:rPr>
              <w:t>communicate in a style appropriate to the clients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4.2</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Im</w:t>
            </w:r>
            <w:r w:rsidRPr="00371AEB">
              <w:t>plement modifications to the instructional method in response to results of monitoring</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4.3</w:t>
            </w:r>
          </w:p>
        </w:tc>
        <w:tc>
          <w:tcPr>
            <w:tcW w:w="51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Give clients the opportunity to comment and/or ask questions</w:t>
            </w:r>
          </w:p>
        </w:tc>
      </w:tr>
      <w:tr w:rsidTr="008A30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4.4</w:t>
            </w:r>
          </w:p>
        </w:tc>
        <w:tc>
          <w:tcPr>
            <w:tcW w:w="51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Identify aspects needing further emphasis and/or attention for intervention in future sessions</w:t>
            </w:r>
          </w:p>
        </w:tc>
      </w:tr>
    </w:tbl>
    <w:p w:rsidR="00000000" w:rsidRPr="00371AEB" w:rsidP="00371AEB">
      <w:pPr>
        <w:pStyle w:val="BodyText"/>
      </w:pPr>
    </w:p>
    <w:p w:rsidR="00000000" w:rsidRPr="00371AEB" w:rsidP="00371AEB">
      <w:pPr>
        <w:pStyle w:val="AllowPageBreak"/>
      </w:pPr>
    </w:p>
    <w:p w:rsidR="00000000" w:rsidRPr="00371AEB" w:rsidP="00371AEB">
      <w:pPr>
        <w:pStyle w:val="Heading1"/>
      </w:pPr>
      <w:bookmarkStart w:id="9" w:name="O_321740"/>
      <w:bookmarkEnd w:id="9"/>
      <w:r w:rsidRPr="00371AEB">
        <w:t>Required Skills and Knowledge</w:t>
      </w:r>
    </w:p>
    <w:p w:rsidR="00000000" w:rsidRPr="00371AEB" w:rsidP="00371AEB">
      <w:pPr>
        <w:pStyle w:val="BodyText"/>
      </w:pPr>
      <w:r w:rsidRPr="00371AEB">
        <w:t>Not applicable.</w:t>
      </w:r>
    </w:p>
    <w:p w:rsidR="00000000" w:rsidRPr="00371AEB" w:rsidP="00371AEB">
      <w:pPr>
        <w:pStyle w:val="AllowPageBreak"/>
      </w:pPr>
    </w:p>
    <w:p w:rsidR="00000000" w:rsidRPr="00371AEB" w:rsidP="00371AEB">
      <w:pPr>
        <w:pStyle w:val="Heading1"/>
      </w:pPr>
      <w:bookmarkStart w:id="10" w:name="O_321749"/>
      <w:bookmarkEnd w:id="10"/>
      <w:r w:rsidRPr="00371AEB">
        <w:t>Evidence Guide</w:t>
      </w:r>
    </w:p>
    <w:tbl>
      <w:tblPr>
        <w:tblW w:w="0" w:type="auto"/>
        <w:tblLayout w:type="fixed"/>
        <w:tblCellMar>
          <w:left w:w="62" w:type="dxa"/>
          <w:right w:w="62" w:type="dxa"/>
        </w:tblCellMar>
        <w:tblLook w:val="0000"/>
      </w:tblPr>
      <w:tblGrid>
        <w:gridCol w:w="9000"/>
      </w:tblGrid>
      <w:tr w:rsidTr="008A30B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The Evidence Guide identifies the critical aspects, knowledge and skills to be demonstrated to confirm competence for this unit. This is an integral part of t</w:t>
            </w:r>
            <w:r w:rsidRPr="00371AEB">
              <w:t>he assessment of competence and should be read in conjunction with the Range Statements</w:t>
            </w:r>
          </w:p>
        </w:tc>
      </w:tr>
    </w:tbl>
    <w:p w:rsidR="00000000" w:rsidRPr="00371AEB" w:rsidP="00371AEB">
      <w:pPr>
        <w:pStyle w:val="BodyText"/>
      </w:pPr>
    </w:p>
    <w:tbl>
      <w:tblPr>
        <w:tblW w:w="0" w:type="auto"/>
        <w:tblLayout w:type="fixed"/>
        <w:tblCellMar>
          <w:left w:w="62" w:type="dxa"/>
          <w:right w:w="62" w:type="dxa"/>
        </w:tblCellMar>
        <w:tblLook w:val="0000"/>
      </w:tblPr>
      <w:tblGrid>
        <w:gridCol w:w="4500"/>
        <w:gridCol w:w="4500"/>
      </w:tblGrid>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Assessment must confirm the ability integrated demonstration of all elements of competency and their performance criteria, in particular the ability to</w:t>
            </w:r>
          </w:p>
          <w:p w:rsidR="00000000" w:rsidRPr="00371AEB" w:rsidP="00371AEB">
            <w:pPr>
              <w:pStyle w:val="BodyText"/>
            </w:pPr>
            <w:r w:rsidRPr="00371AEB">
              <w:t>evaluate whether conditions are suitable to commence the session</w:t>
            </w:r>
          </w:p>
          <w:p w:rsidR="00000000" w:rsidRPr="00371AEB" w:rsidP="00371AEB">
            <w:pPr>
              <w:pStyle w:val="BodyText"/>
            </w:pPr>
            <w:r w:rsidRPr="00371AEB">
              <w:t>introduce the beginner to the water app</w:t>
            </w:r>
            <w:r w:rsidRPr="00371AEB">
              <w:t>ropriately</w:t>
            </w:r>
          </w:p>
          <w:p w:rsidR="00000000" w:rsidRPr="00371AEB" w:rsidP="00371AEB">
            <w:pPr>
              <w:pStyle w:val="BodyText"/>
            </w:pPr>
            <w:r w:rsidRPr="00371AEB">
              <w:t>instruct water familiarisation, buoyancy and mobility skills</w:t>
            </w:r>
          </w:p>
          <w:p w:rsidR="00000000" w:rsidRPr="00371AEB" w:rsidP="00371AEB">
            <w:pPr>
              <w:pStyle w:val="BodyText"/>
            </w:pPr>
            <w:r w:rsidRPr="00371AEB">
              <w:t>observe clients and recognise when and how intervention should take place to improve individual skill performance</w:t>
            </w:r>
          </w:p>
          <w:p w:rsidR="00000000" w:rsidRPr="00371AEB" w:rsidP="00371AEB">
            <w:pPr>
              <w:pStyle w:val="BodyText"/>
            </w:pPr>
            <w:r w:rsidRPr="00371AEB">
              <w:t>conduct activities and games to develop water familiarisation, buoyanc</w:t>
            </w:r>
            <w:r w:rsidRPr="00371AEB">
              <w:t>y and mobility skills in accordance with the accepted best practice principles of aquatic activities</w:t>
            </w:r>
          </w:p>
          <w:p w:rsidR="00000000" w:rsidP="00371AEB">
            <w:pPr>
              <w:pStyle w:val="BodyText"/>
              <w:rPr>
                <w:lang w:val="en-NZ"/>
              </w:rPr>
            </w:pPr>
            <w:r w:rsidRPr="00371AEB">
              <w:t>modify instructional methods and activities on an individualised and/or group basis to improve skill performanc</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This un</w:t>
            </w:r>
            <w:r w:rsidRPr="00371AEB">
              <w:t>it must be assessed after attainment of competency in the following unit(s)</w:t>
            </w:r>
          </w:p>
          <w:p w:rsidR="00000000" w:rsidRPr="00371AEB" w:rsidP="00371AEB">
            <w:pPr>
              <w:pStyle w:val="BodyText"/>
            </w:pPr>
            <w:r w:rsidRPr="00371AEB">
              <w:t>Nil</w:t>
            </w:r>
          </w:p>
          <w:p w:rsidR="00000000" w:rsidRPr="00371AEB" w:rsidP="00371AEB">
            <w:pPr>
              <w:pStyle w:val="BodyText"/>
            </w:pPr>
            <w:r w:rsidRPr="00371AEB">
              <w:t>This unit must be assessed in conjunction with the following unit(s)</w:t>
            </w:r>
          </w:p>
          <w:p w:rsidR="00000000" w:rsidRPr="00371AEB" w:rsidP="00371AEB">
            <w:pPr>
              <w:pStyle w:val="BodyText"/>
            </w:pPr>
            <w:r w:rsidRPr="00371AEB">
              <w:t>SRCAQU008B Apply the principles of movement in water to aquatic activities</w:t>
            </w:r>
          </w:p>
          <w:p w:rsidR="00000000" w:rsidRPr="00371AEB" w:rsidP="00371AEB">
            <w:pPr>
              <w:pStyle w:val="BodyText"/>
            </w:pPr>
            <w:r w:rsidRPr="00371AEB">
              <w:t>For the purpose of integrated as</w:t>
            </w:r>
            <w:r w:rsidRPr="00371AEB">
              <w:t>sessment, this unit may be assessed in conjunction with the following unit(s)</w:t>
            </w:r>
          </w:p>
          <w:p w:rsidR="00000000" w:rsidP="00371AEB">
            <w:pPr>
              <w:pStyle w:val="BodyText"/>
              <w:rPr>
                <w:lang w:val="en-NZ"/>
              </w:rPr>
            </w:pPr>
            <w:r w:rsidRPr="00371AEB">
              <w:t xml:space="preserve">Nil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Required knowledge</w:t>
            </w:r>
          </w:p>
          <w:p w:rsidR="00000000" w:rsidRPr="00371AEB" w:rsidP="00371AEB">
            <w:pPr>
              <w:pStyle w:val="BodyText"/>
            </w:pPr>
            <w:r w:rsidRPr="00371AEB">
              <w:t>Water familiarisation, buoyancy and mobility principles</w:t>
            </w:r>
          </w:p>
          <w:p w:rsidR="00000000" w:rsidRPr="00371AEB" w:rsidP="00371AEB">
            <w:pPr>
              <w:pStyle w:val="BodyText"/>
            </w:pPr>
            <w:r w:rsidRPr="00371AEB">
              <w:t>Activities and games to instruct water familiarisation, buoyancy and mobility skills</w:t>
            </w:r>
          </w:p>
          <w:p w:rsidR="00000000" w:rsidRPr="00371AEB" w:rsidP="00371AEB">
            <w:pPr>
              <w:pStyle w:val="BodyText"/>
            </w:pPr>
            <w:r w:rsidRPr="00371AEB">
              <w:t>Relevant equipment and safety requirements, including occupational health and safety and legislative requirements</w:t>
            </w:r>
          </w:p>
          <w:p w:rsidR="00000000" w:rsidRPr="00371AEB" w:rsidP="00371AEB">
            <w:pPr>
              <w:pStyle w:val="BodyText"/>
            </w:pPr>
            <w:r w:rsidRPr="00371AEB">
              <w:t>First aid and water rescue techniques</w:t>
            </w:r>
          </w:p>
          <w:p w:rsidR="00000000" w:rsidRPr="00371AEB" w:rsidP="00371AEB">
            <w:pPr>
              <w:pStyle w:val="BodyText"/>
            </w:pPr>
            <w:r w:rsidRPr="00371AEB">
              <w:t>Required skills</w:t>
            </w:r>
          </w:p>
          <w:p w:rsidR="00000000" w:rsidRPr="00371AEB" w:rsidP="00371AEB">
            <w:pPr>
              <w:pStyle w:val="BodyText"/>
            </w:pPr>
            <w:r w:rsidRPr="00371AEB">
              <w:t>App</w:t>
            </w:r>
            <w:r w:rsidRPr="00371AEB">
              <w:t>lication of principles of movement in water</w:t>
            </w:r>
          </w:p>
          <w:p w:rsidR="00000000" w:rsidRPr="00371AEB" w:rsidP="00371AEB">
            <w:pPr>
              <w:pStyle w:val="BodyText"/>
            </w:pPr>
            <w:r w:rsidRPr="00371AEB">
              <w:t>Ability to provide explanations and demonstrations, ie, self, other clients as models, videos to assist in the instruction of water familiarisation, buoyancy and mobility skills</w:t>
            </w:r>
          </w:p>
          <w:p w:rsidR="00000000" w:rsidRPr="00371AEB" w:rsidP="00371AEB">
            <w:pPr>
              <w:pStyle w:val="BodyText"/>
            </w:pPr>
            <w:r w:rsidRPr="00371AEB">
              <w:t>Monitoring/observation skills to a</w:t>
            </w:r>
            <w:r w:rsidRPr="00371AEB">
              <w:t>nalyse client's performance of water familiarisation, buoyancy and mobility skills</w:t>
            </w:r>
          </w:p>
          <w:p w:rsidR="00000000" w:rsidRPr="00371AEB" w:rsidP="00371AEB">
            <w:pPr>
              <w:pStyle w:val="BodyText"/>
            </w:pPr>
            <w:r w:rsidRPr="00371AEB">
              <w:t>Feedback and questioning skills to assist clients to acquire/improve technique</w:t>
            </w:r>
          </w:p>
          <w:p w:rsidR="00000000" w:rsidRPr="00371AEB" w:rsidP="00371AEB">
            <w:pPr>
              <w:pStyle w:val="BodyText"/>
            </w:pPr>
            <w:r w:rsidRPr="00371AEB">
              <w:t>Conducting activities and/or games in accordance with the accepted best practice principles of</w:t>
            </w:r>
            <w:r w:rsidRPr="00371AEB">
              <w:t xml:space="preserve"> aquatic activities</w:t>
            </w:r>
          </w:p>
          <w:p w:rsidR="00000000" w:rsidRPr="00371AEB" w:rsidP="00371AEB">
            <w:pPr>
              <w:pStyle w:val="BodyText"/>
            </w:pPr>
            <w:r w:rsidRPr="00371AEB">
              <w:t xml:space="preserve">Ability to perform basic water rescue techniques </w:t>
            </w:r>
          </w:p>
        </w:tc>
      </w:tr>
    </w:tbl>
    <w:p w:rsidR="00000000" w:rsidRPr="00371AEB" w:rsidP="00371AEB">
      <w:pPr>
        <w:pStyle w:val="BodyText"/>
      </w:pPr>
    </w:p>
    <w:tbl>
      <w:tblPr>
        <w:tblW w:w="0" w:type="auto"/>
        <w:tblLayout w:type="fixed"/>
        <w:tblCellMar>
          <w:left w:w="62" w:type="dxa"/>
          <w:right w:w="62" w:type="dxa"/>
        </w:tblCellMar>
        <w:tblLook w:val="0000"/>
      </w:tblPr>
      <w:tblGrid>
        <w:gridCol w:w="4500"/>
        <w:gridCol w:w="4500"/>
      </w:tblGrid>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Physical resources - assessment of this competency requires access to</w:t>
            </w:r>
          </w:p>
          <w:p w:rsidR="00000000" w:rsidRPr="00371AEB" w:rsidP="00371AEB">
            <w:pPr>
              <w:pStyle w:val="BodyText"/>
            </w:pPr>
            <w:r w:rsidRPr="00371AEB">
              <w:t>a real or simulated work environment</w:t>
            </w:r>
          </w:p>
          <w:p w:rsidR="00000000" w:rsidRPr="00371AEB" w:rsidP="00371AEB">
            <w:pPr>
              <w:pStyle w:val="BodyText"/>
            </w:pPr>
            <w:r w:rsidRPr="00371AEB">
              <w:t>appropriate documentation and resources normally used i</w:t>
            </w:r>
            <w:r w:rsidRPr="00371AEB">
              <w:t>n the workplace</w:t>
            </w:r>
          </w:p>
          <w:p w:rsidR="00000000" w:rsidRPr="00371AEB" w:rsidP="00371AEB">
            <w:pPr>
              <w:pStyle w:val="BodyText"/>
            </w:pPr>
            <w:r w:rsidRPr="00371AEB">
              <w:t>a swimming pool and other equipment</w:t>
            </w:r>
          </w:p>
          <w:p w:rsidR="00000000" w:rsidRPr="00371AEB" w:rsidP="00371AEB">
            <w:pPr>
              <w:pStyle w:val="BodyText"/>
            </w:pPr>
            <w:r w:rsidRPr="00371AEB">
              <w:t>suitable clients</w:t>
            </w:r>
          </w:p>
          <w:p w:rsidR="00000000" w:rsidRPr="00371AEB" w:rsidP="00371AEB">
            <w:pPr>
              <w:pStyle w:val="BodyText"/>
            </w:pPr>
            <w:r w:rsidRPr="00371AEB">
              <w:t>the rules, policies and regulations of relevant peak bodies and/or employer organizations</w:t>
            </w:r>
          </w:p>
          <w:p w:rsidR="00000000" w:rsidRPr="00371AEB" w:rsidP="00371AEB">
            <w:pPr>
              <w:pStyle w:val="BodyText"/>
            </w:pPr>
            <w:r w:rsidRPr="00371AEB">
              <w:t>Human resources - assessment of this competency will require human resources consistent with those outlined in the Assessment Guidelines.  That is, assessors (or persons within the assessment team) must</w:t>
            </w:r>
          </w:p>
          <w:p w:rsidR="00000000" w:rsidRPr="00371AEB" w:rsidP="00371AEB">
            <w:pPr>
              <w:pStyle w:val="BodyText"/>
            </w:pPr>
            <w:r w:rsidRPr="00371AEB">
              <w:t>be competent in this unit but preferably be competent</w:t>
            </w:r>
            <w:r w:rsidRPr="00371AEB">
              <w:t xml:space="preserve"> in the unit  at the level above</w:t>
            </w:r>
          </w:p>
          <w:p w:rsidR="00000000" w:rsidRPr="00371AEB" w:rsidP="00371AEB">
            <w:pPr>
              <w:pStyle w:val="BodyText"/>
            </w:pPr>
            <w:r w:rsidRPr="00371AEB">
              <w:t>be current in their knowledge and understanding of the industry through provision of evidence of professional activity in the relevant area</w:t>
            </w:r>
          </w:p>
          <w:p w:rsidR="00000000" w:rsidP="00371AEB">
            <w:pPr>
              <w:pStyle w:val="BodyText"/>
              <w:rPr>
                <w:lang w:val="en-NZ"/>
              </w:rPr>
            </w:pPr>
            <w:r w:rsidRPr="00371AEB">
              <w:t>have attained the mandatory competency requirements for assessors under the Austral</w:t>
            </w:r>
            <w:r w:rsidRPr="00371AEB">
              <w:t xml:space="preserve">ian Quality Training Framework (AQTF) as specified in Standard 7.3 of the </w:t>
            </w:r>
            <w:r w:rsidRPr="00371AEB">
              <w:rPr>
                <w:rStyle w:val="SpecialBold"/>
              </w:rPr>
              <w:t>Standards for Registered Training Organisations</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Competence in this unit must be assessed over a period of time in order  to ensure consistency of performa</w:t>
            </w:r>
            <w:r w:rsidRPr="00371AEB">
              <w:t xml:space="preserve">nce over the Range Statements and contexts applicable to the work environment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 xml:space="preserve">This unit of competency must be assessed in the context of community recreation in Australia. For valid and reliable assessment the community recreation </w:t>
            </w:r>
            <w:r w:rsidRPr="00371AEB">
              <w:t>activity should closely replicate the work environment. The environment should be safe, with the hazards, circumstances and equipment likely to be encountered in a real workplace</w:t>
            </w:r>
          </w:p>
          <w:p w:rsidR="00000000" w:rsidRPr="00371AEB" w:rsidP="00371AEB">
            <w:pPr>
              <w:pStyle w:val="BodyText"/>
            </w:pPr>
            <w:r w:rsidRPr="00371AEB">
              <w:t>This unit of competence should be assessed through the observation of process</w:t>
            </w:r>
            <w:r w:rsidRPr="00371AEB">
              <w:t>es and procedures, oral and/or written questioning on required knowledge and skills and consideration of required attitudes</w:t>
            </w:r>
          </w:p>
          <w:p w:rsidR="00000000" w:rsidRPr="00371AEB" w:rsidP="00371AEB">
            <w:pPr>
              <w:pStyle w:val="BodyText"/>
            </w:pPr>
            <w:r w:rsidRPr="00371AEB">
              <w:t>Where performance is not directly observed and/or is required to be demonstrated over a "period of time" and/or in a "number of loca</w:t>
            </w:r>
            <w:r w:rsidRPr="00371AEB">
              <w:t xml:space="preserve">tions",  any evidence should be authenticated by colleagues, supervisors, clients or other appropriate persons </w:t>
            </w:r>
          </w:p>
        </w:tc>
      </w:tr>
    </w:tbl>
    <w:p w:rsidR="00000000" w:rsidRPr="00371AEB" w:rsidP="00371AEB">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A30BD">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KEY COMPETENCIES</w:t>
            </w:r>
          </w:p>
        </w:tc>
      </w:tr>
      <w:tr w:rsidTr="008A30BD">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Use Technology </w:t>
            </w:r>
          </w:p>
        </w:tc>
      </w:tr>
      <w:tr w:rsidTr="008A30BD">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2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2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2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2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2 </w:t>
            </w:r>
          </w:p>
        </w:tc>
        <w:tc>
          <w:tcPr>
            <w:tcW w:w="1285"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t xml:space="preserve">1 </w:t>
            </w:r>
          </w:p>
        </w:tc>
      </w:tr>
      <w:tr w:rsidTr="008A30BD">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These levels do not relate to the Australian Qualifications Framework. They relate to the seven areas of generic competency that underpin effective workplace practice</w:t>
            </w:r>
            <w:r w:rsidRPr="00371AEB">
              <w:t>s.</w:t>
            </w:r>
          </w:p>
          <w:p w:rsidR="00000000" w:rsidRPr="00371AEB" w:rsidP="00371AEB">
            <w:pPr>
              <w:pStyle w:val="BodyText"/>
            </w:pPr>
            <w:r w:rsidRPr="00371AEB">
              <w:t>The three levels of performance (1, 2 and 3) denote the level of competency required to perform the task:</w:t>
            </w:r>
          </w:p>
          <w:p w:rsidR="00000000" w:rsidRPr="00371AEB" w:rsidP="00371AEB">
            <w:pPr>
              <w:pStyle w:val="BodyText"/>
            </w:pPr>
            <w:r w:rsidRPr="00371AEB">
              <w:t>Use routine approaches</w:t>
            </w:r>
          </w:p>
          <w:p w:rsidR="00000000" w:rsidRPr="00371AEB" w:rsidP="00371AEB">
            <w:pPr>
              <w:pStyle w:val="BodyText"/>
            </w:pPr>
            <w:r w:rsidRPr="00371AEB">
              <w:t>Select from routine approaches</w:t>
            </w:r>
          </w:p>
          <w:p w:rsidR="00000000" w:rsidRPr="00371AEB" w:rsidP="00371AEB">
            <w:pPr>
              <w:pStyle w:val="BodyText"/>
            </w:pPr>
            <w:r w:rsidRPr="00371AEB">
              <w:t>Establish new approaches</w:t>
            </w:r>
          </w:p>
          <w:p w:rsidR="00000000" w:rsidRPr="00371AEB" w:rsidP="00371AEB">
            <w:pPr>
              <w:pStyle w:val="BodyText"/>
            </w:pPr>
            <w:r w:rsidRPr="00371AEB">
              <w:rPr>
                <w:rStyle w:val="SpecialBold"/>
              </w:rPr>
              <w:t>Collecting</w:t>
            </w:r>
            <w:r w:rsidRPr="00371AEB">
              <w:t xml:space="preserve">, </w:t>
            </w:r>
            <w:r w:rsidRPr="00371AEB">
              <w:rPr>
                <w:rStyle w:val="SpecialBold"/>
              </w:rPr>
              <w:t>analysing and organising information</w:t>
            </w:r>
            <w:r w:rsidRPr="00371AEB">
              <w:t xml:space="preserve"> -</w:t>
            </w:r>
          </w:p>
          <w:p w:rsidR="00000000" w:rsidRPr="00371AEB" w:rsidP="00371AEB">
            <w:pPr>
              <w:pStyle w:val="BodyText"/>
            </w:pPr>
            <w:r w:rsidRPr="00371AEB">
              <w:rPr>
                <w:rStyle w:val="SpecialBold"/>
              </w:rPr>
              <w:t>Communicating ideas and information</w:t>
            </w:r>
            <w:r w:rsidRPr="00371AEB">
              <w:t xml:space="preserve"> -</w:t>
            </w:r>
          </w:p>
          <w:p w:rsidR="00000000" w:rsidRPr="00371AEB" w:rsidP="00371AEB">
            <w:pPr>
              <w:pStyle w:val="BodyText"/>
            </w:pPr>
            <w:r w:rsidRPr="00371AEB">
              <w:rPr>
                <w:rStyle w:val="SpecialBold"/>
              </w:rPr>
              <w:t>Planning and organising activities</w:t>
            </w:r>
            <w:r w:rsidRPr="00371AEB">
              <w:t xml:space="preserve"> -</w:t>
            </w:r>
          </w:p>
          <w:p w:rsidR="00000000" w:rsidRPr="00371AEB" w:rsidP="00371AEB">
            <w:pPr>
              <w:pStyle w:val="BodyText"/>
            </w:pPr>
            <w:r w:rsidRPr="00371AEB">
              <w:rPr>
                <w:rStyle w:val="SpecialBold"/>
              </w:rPr>
              <w:t>Working with teams and others</w:t>
            </w:r>
            <w:r w:rsidRPr="00371AEB">
              <w:t xml:space="preserve"> -</w:t>
            </w:r>
          </w:p>
          <w:p w:rsidR="00000000" w:rsidRPr="00371AEB" w:rsidP="00371AEB">
            <w:pPr>
              <w:pStyle w:val="BodyText"/>
            </w:pPr>
            <w:r w:rsidRPr="00371AEB">
              <w:rPr>
                <w:rStyle w:val="SpecialBold"/>
              </w:rPr>
              <w:t>Using mathematical ideas and techniques</w:t>
            </w:r>
            <w:r w:rsidRPr="00371AEB">
              <w:t xml:space="preserve"> - Not applicable</w:t>
            </w:r>
          </w:p>
          <w:p w:rsidR="00000000" w:rsidRPr="00371AEB" w:rsidP="00371AEB">
            <w:pPr>
              <w:pStyle w:val="BodyText"/>
            </w:pPr>
            <w:r w:rsidRPr="00371AEB">
              <w:rPr>
                <w:rStyle w:val="SpecialBold"/>
              </w:rPr>
              <w:t>Solving problems</w:t>
            </w:r>
            <w:r w:rsidRPr="00371AEB">
              <w:t xml:space="preserve"> -</w:t>
            </w:r>
          </w:p>
          <w:p w:rsidR="00000000" w:rsidRPr="00371AEB" w:rsidP="00371AEB">
            <w:pPr>
              <w:pStyle w:val="BodyText"/>
            </w:pPr>
            <w:r w:rsidRPr="00371AEB">
              <w:rPr>
                <w:rStyle w:val="SpecialBold"/>
              </w:rPr>
              <w:t>Using technology</w:t>
            </w:r>
            <w:r w:rsidRPr="00371AEB">
              <w:t xml:space="preserve"> -</w:t>
            </w:r>
          </w:p>
          <w:p w:rsidR="00000000" w:rsidRPr="00371AEB" w:rsidP="00371AEB">
            <w:pPr>
              <w:pStyle w:val="BodyText"/>
            </w:pPr>
            <w:r w:rsidRPr="00371AEB">
              <w:t xml:space="preserve">Please refer to the Assessment Guidelines for advice on how to use the Key Competencies. </w:t>
            </w:r>
          </w:p>
        </w:tc>
      </w:tr>
    </w:tbl>
    <w:p w:rsidR="00000000" w:rsidRPr="00371AEB" w:rsidP="00371AEB">
      <w:pPr>
        <w:pStyle w:val="BodyText"/>
      </w:pPr>
    </w:p>
    <w:p w:rsidR="00000000" w:rsidRPr="00371AEB" w:rsidP="00371AEB">
      <w:pPr>
        <w:pStyle w:val="AllowPageBreak"/>
      </w:pPr>
    </w:p>
    <w:p w:rsidR="00000000" w:rsidRPr="00371AEB" w:rsidP="00371AEB">
      <w:pPr>
        <w:pStyle w:val="Heading1"/>
      </w:pPr>
      <w:bookmarkStart w:id="11" w:name="O_321744"/>
      <w:bookmarkEnd w:id="11"/>
      <w:r w:rsidRPr="00371AEB">
        <w:t>Range Statement</w:t>
      </w:r>
    </w:p>
    <w:tbl>
      <w:tblPr>
        <w:tblW w:w="0" w:type="auto"/>
        <w:tblLayout w:type="fixed"/>
        <w:tblCellMar>
          <w:left w:w="62" w:type="dxa"/>
          <w:right w:w="62" w:type="dxa"/>
        </w:tblCellMar>
        <w:tblLook w:val="0000"/>
      </w:tblPr>
      <w:tblGrid>
        <w:gridCol w:w="9000"/>
      </w:tblGrid>
      <w:tr w:rsidTr="008A30B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rPr>
                <w:rStyle w:val="SpecialBold"/>
              </w:rPr>
              <w:t>Range Statements</w:t>
            </w:r>
          </w:p>
          <w:p w:rsidR="00000000" w:rsidRPr="00371AEB" w:rsidP="00371AEB">
            <w:pPr>
              <w:pStyle w:val="BodyText"/>
            </w:pPr>
            <w:r w:rsidRPr="00371AEB">
              <w:t>The Range Statements provide advice to interpret the scope and context of this unit of competence, allowing for di</w:t>
            </w:r>
            <w:r w:rsidRPr="00371AEB">
              <w:t>fferences between enterprises and workplaces. The Range Statements relate to the unit as a whole and helps facilitate holistic assessment. In addition, the following variables may be present for this particular unit of competency</w:t>
            </w:r>
          </w:p>
        </w:tc>
      </w:tr>
    </w:tbl>
    <w:p w:rsidR="00000000" w:rsidRPr="00371AEB" w:rsidP="00371AEB">
      <w:pPr>
        <w:pStyle w:val="BodyText"/>
      </w:pPr>
    </w:p>
    <w:tbl>
      <w:tblPr>
        <w:tblW w:w="0" w:type="auto"/>
        <w:tblLayout w:type="fixed"/>
        <w:tblCellMar>
          <w:left w:w="62" w:type="dxa"/>
          <w:right w:w="62" w:type="dxa"/>
        </w:tblCellMar>
        <w:tblLook w:val="0000"/>
      </w:tblPr>
      <w:tblGrid>
        <w:gridCol w:w="4500"/>
        <w:gridCol w:w="4500"/>
      </w:tblGrid>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CATEGORIES</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Activities and</w:t>
            </w:r>
            <w:r w:rsidRPr="00371AEB">
              <w:t>/</w:t>
            </w:r>
            <w:r w:rsidRPr="00371AEB">
              <w:rPr>
                <w:rStyle w:val="SpecialBold"/>
              </w:rPr>
              <w:t>or games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that are designed to develop water familiarisation, buoyancy and mobility</w:t>
            </w:r>
          </w:p>
          <w:p w:rsidR="00000000" w:rsidRPr="00371AEB" w:rsidP="00371AEB">
            <w:pPr>
              <w:pStyle w:val="BodyText"/>
            </w:pPr>
            <w:r w:rsidRPr="00371AEB">
              <w:t>such as those described in accepted industry training manuals</w:t>
            </w:r>
          </w:p>
          <w:p w:rsidR="00000000" w:rsidRPr="00371AEB" w:rsidP="00371AEB">
            <w:pPr>
              <w:pStyle w:val="BodyText"/>
            </w:pPr>
            <w:r w:rsidRPr="00371AEB">
              <w:t>should include</w:t>
            </w:r>
          </w:p>
          <w:p w:rsidR="00000000" w:rsidRPr="00371AEB" w:rsidP="00371AEB">
            <w:pPr>
              <w:pStyle w:val="BodyText"/>
            </w:pPr>
            <w:r w:rsidRPr="00371AEB">
              <w:t>activities to develop water familiarisation, buoyancy and mobility sk</w:t>
            </w:r>
            <w:r w:rsidRPr="00371AEB">
              <w:t>ills</w:t>
            </w:r>
          </w:p>
          <w:p w:rsidR="00000000" w:rsidP="00371AEB">
            <w:pPr>
              <w:pStyle w:val="BodyText"/>
              <w:rPr>
                <w:lang w:val="en-NZ"/>
              </w:rPr>
            </w:pPr>
            <w:r w:rsidRPr="00371AEB">
              <w:t xml:space="preserve">relevant modified games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Best practice principles of aquatic activities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accepted preventative practice adopted throughout the aquatic industry to minimise safety hazards or risks</w:t>
            </w:r>
          </w:p>
          <w:p w:rsidR="00000000" w:rsidRPr="00371AEB" w:rsidP="00371AEB">
            <w:pPr>
              <w:pStyle w:val="BodyText"/>
            </w:pPr>
            <w:r w:rsidRPr="00371AEB">
              <w:t xml:space="preserve">Instructors </w:t>
            </w:r>
            <w:r w:rsidRPr="00371AEB">
              <w:rPr>
                <w:rStyle w:val="SpecialBold"/>
              </w:rPr>
              <w:t>Code of Conduct</w:t>
            </w:r>
            <w:r w:rsidRPr="00371AEB">
              <w:t xml:space="preserve"> policies developed by the peak bodies respo</w:t>
            </w:r>
            <w:r w:rsidRPr="00371AEB">
              <w:t>nsible for the teaching of swimming and water safety such as AUSTSWIM Incorporated, Australian Swimming Incorporated, Australian Swimming Coaches and Teachers Association, The Royal Life Saving Society Australia and Surf Life Saving Australia</w:t>
            </w:r>
          </w:p>
          <w:p w:rsidR="00000000" w:rsidRPr="00371AEB" w:rsidP="00371AEB">
            <w:pPr>
              <w:pStyle w:val="BodyText"/>
            </w:pPr>
            <w:r w:rsidRPr="00371AEB">
              <w:t>national acti</w:t>
            </w:r>
            <w:r w:rsidRPr="00371AEB">
              <w:t>vity organisation regulations and guidelines</w:t>
            </w:r>
          </w:p>
          <w:p w:rsidR="00000000" w:rsidRPr="00371AEB" w:rsidP="00371AEB">
            <w:pPr>
              <w:pStyle w:val="BodyText"/>
            </w:pPr>
            <w:r w:rsidRPr="00371AEB">
              <w:t>relevant national, state/territory or local government regulations and guidelines</w:t>
            </w:r>
          </w:p>
          <w:p w:rsidR="00000000" w:rsidRPr="00371AEB" w:rsidP="00371AEB">
            <w:pPr>
              <w:pStyle w:val="BodyText"/>
            </w:pPr>
            <w:r w:rsidRPr="00371AEB">
              <w:t>employer organisation's policies and procedures</w:t>
            </w:r>
          </w:p>
          <w:p w:rsidR="00000000" w:rsidRPr="00371AEB" w:rsidP="00371AEB">
            <w:pPr>
              <w:pStyle w:val="BodyText"/>
            </w:pPr>
            <w:r w:rsidRPr="00371AEB">
              <w:t>the culture of swimming and water safety</w:t>
            </w:r>
          </w:p>
          <w:p w:rsidR="00000000" w:rsidP="00371AEB">
            <w:pPr>
              <w:pStyle w:val="BodyText"/>
              <w:rPr>
                <w:lang w:val="en-NZ"/>
              </w:rPr>
            </w:pPr>
            <w:r w:rsidRPr="00371AEB">
              <w:t xml:space="preserve">current and past good practice demonstrated by self or peers in the same or similar situation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Communicate in a style appropriate to the clients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age</w:t>
            </w:r>
          </w:p>
          <w:p w:rsidR="00000000" w:rsidRPr="00371AEB" w:rsidP="00371AEB">
            <w:pPr>
              <w:pStyle w:val="BodyText"/>
            </w:pPr>
            <w:r w:rsidRPr="00371AEB">
              <w:t>preferred language</w:t>
            </w:r>
          </w:p>
          <w:p w:rsidR="00000000" w:rsidRPr="00371AEB" w:rsidP="00371AEB">
            <w:pPr>
              <w:pStyle w:val="BodyText"/>
            </w:pPr>
            <w:r w:rsidRPr="00371AEB">
              <w:t>sensory or intellectual impairment, eg, sight loss or hearing loss</w:t>
            </w:r>
          </w:p>
          <w:p w:rsidR="00000000" w:rsidP="00371AEB">
            <w:pPr>
              <w:pStyle w:val="BodyText"/>
              <w:rPr>
                <w:lang w:val="en-NZ"/>
              </w:rPr>
            </w:pPr>
            <w:r w:rsidRPr="00371AEB">
              <w:t xml:space="preserve">the </w:t>
            </w:r>
            <w:r w:rsidRPr="00371AEB">
              <w:rPr>
                <w:rStyle w:val="SpecialBold"/>
              </w:rPr>
              <w:t>Swimming Teacher</w:t>
            </w:r>
            <w:r w:rsidRPr="00371AEB">
              <w:rPr>
                <w:rStyle w:val="SpecialBold"/>
              </w:rPr>
              <w:t>s Code of Conduct</w:t>
            </w:r>
            <w:r w:rsidRPr="00371AEB">
              <w:t xml:space="preserve"> policy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Factors which affect skill acquisition</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individual considerations</w:t>
            </w:r>
          </w:p>
          <w:p w:rsidR="00000000" w:rsidRPr="00371AEB" w:rsidP="00371AEB">
            <w:pPr>
              <w:pStyle w:val="BodyText"/>
            </w:pPr>
            <w:r w:rsidRPr="00371AEB">
              <w:t>stage of development</w:t>
            </w:r>
          </w:p>
          <w:p w:rsidR="00000000" w:rsidRPr="00371AEB" w:rsidP="00371AEB">
            <w:pPr>
              <w:pStyle w:val="BodyText"/>
            </w:pPr>
            <w:r w:rsidRPr="00371AEB">
              <w:t>personality</w:t>
            </w:r>
          </w:p>
          <w:p w:rsidR="00000000" w:rsidRPr="00371AEB" w:rsidP="00371AEB">
            <w:pPr>
              <w:pStyle w:val="BodyText"/>
            </w:pPr>
            <w:r w:rsidRPr="00371AEB">
              <w:t>physical, intellectual and emotional characteristics</w:t>
            </w:r>
          </w:p>
          <w:p w:rsidR="00000000" w:rsidRPr="00371AEB" w:rsidP="00371AEB">
            <w:pPr>
              <w:pStyle w:val="BodyText"/>
            </w:pPr>
            <w:r w:rsidRPr="00371AEB">
              <w:t>physical fitness</w:t>
            </w:r>
          </w:p>
          <w:p w:rsidR="00000000" w:rsidRPr="00371AEB" w:rsidP="00371AEB">
            <w:pPr>
              <w:pStyle w:val="BodyText"/>
            </w:pPr>
            <w:r w:rsidRPr="00371AEB">
              <w:t>body type and composition</w:t>
            </w:r>
          </w:p>
          <w:p w:rsidR="00000000" w:rsidRPr="00371AEB" w:rsidP="00371AEB">
            <w:pPr>
              <w:pStyle w:val="BodyText"/>
            </w:pPr>
            <w:r w:rsidRPr="00371AEB">
              <w:t>cultural factors</w:t>
            </w:r>
          </w:p>
          <w:p w:rsidR="00000000" w:rsidRPr="00371AEB" w:rsidP="00371AEB">
            <w:pPr>
              <w:pStyle w:val="BodyText"/>
            </w:pPr>
            <w:r w:rsidRPr="00371AEB">
              <w:t>situational facto</w:t>
            </w:r>
            <w:r w:rsidRPr="00371AEB">
              <w:t>rs</w:t>
            </w:r>
          </w:p>
          <w:p w:rsidR="00000000" w:rsidRPr="00371AEB" w:rsidP="00371AEB">
            <w:pPr>
              <w:pStyle w:val="BodyText"/>
            </w:pPr>
            <w:r w:rsidRPr="00371AEB">
              <w:t>indoor/outdoor venue</w:t>
            </w:r>
          </w:p>
          <w:p w:rsidR="00000000" w:rsidRPr="00371AEB" w:rsidP="00371AEB">
            <w:pPr>
              <w:pStyle w:val="BodyText"/>
            </w:pPr>
            <w:r w:rsidRPr="00371AEB">
              <w:t>river</w:t>
            </w:r>
          </w:p>
          <w:p w:rsidR="00000000" w:rsidRPr="00371AEB" w:rsidP="00371AEB">
            <w:pPr>
              <w:pStyle w:val="BodyText"/>
            </w:pPr>
            <w:r w:rsidRPr="00371AEB">
              <w:t>dam</w:t>
            </w:r>
          </w:p>
          <w:p w:rsidR="00000000" w:rsidRPr="00371AEB" w:rsidP="00371AEB">
            <w:pPr>
              <w:pStyle w:val="BodyText"/>
            </w:pPr>
            <w:r w:rsidRPr="00371AEB">
              <w:t>sea</w:t>
            </w:r>
          </w:p>
          <w:p w:rsidR="00000000" w:rsidRPr="00371AEB" w:rsidP="00371AEB">
            <w:pPr>
              <w:pStyle w:val="BodyText"/>
            </w:pPr>
            <w:r w:rsidRPr="00371AEB">
              <w:t>swimming pool</w:t>
            </w:r>
          </w:p>
          <w:p w:rsidR="00000000" w:rsidRPr="00371AEB" w:rsidP="00371AEB">
            <w:pPr>
              <w:pStyle w:val="BodyText"/>
            </w:pPr>
            <w:r w:rsidRPr="00371AEB">
              <w:t>weather conditions</w:t>
            </w:r>
          </w:p>
          <w:p w:rsidR="00000000" w:rsidRPr="00371AEB" w:rsidP="00371AEB">
            <w:pPr>
              <w:pStyle w:val="BodyText"/>
            </w:pPr>
            <w:r w:rsidRPr="00371AEB">
              <w:t>cold</w:t>
            </w:r>
          </w:p>
          <w:p w:rsidR="00000000" w:rsidRPr="00371AEB" w:rsidP="00371AEB">
            <w:pPr>
              <w:pStyle w:val="BodyText"/>
            </w:pPr>
            <w:r w:rsidRPr="00371AEB">
              <w:t>rain</w:t>
            </w:r>
          </w:p>
          <w:p w:rsidR="00000000" w:rsidRPr="00371AEB" w:rsidP="00371AEB">
            <w:pPr>
              <w:pStyle w:val="BodyText"/>
            </w:pPr>
            <w:r w:rsidRPr="00371AEB">
              <w:t>wind</w:t>
            </w:r>
          </w:p>
          <w:p w:rsidR="00000000" w:rsidRPr="00371AEB" w:rsidP="00371AEB">
            <w:pPr>
              <w:pStyle w:val="BodyText"/>
            </w:pPr>
            <w:r w:rsidRPr="00371AEB">
              <w:t xml:space="preserve">heat </w:t>
            </w:r>
          </w:p>
          <w:p w:rsidR="00000000" w:rsidRPr="00371AEB" w:rsidP="00371AEB">
            <w:pPr>
              <w:pStyle w:val="BodyText"/>
            </w:pPr>
            <w:r w:rsidRPr="00371AEB">
              <w:t>water temperature</w:t>
            </w:r>
          </w:p>
          <w:p w:rsidR="00000000" w:rsidRPr="00371AEB" w:rsidP="00371AEB">
            <w:pPr>
              <w:pStyle w:val="BodyText"/>
            </w:pPr>
            <w:r w:rsidRPr="00371AEB">
              <w:t>background noise</w:t>
            </w:r>
          </w:p>
          <w:p w:rsidR="00000000" w:rsidRPr="00371AEB" w:rsidP="00371AEB">
            <w:pPr>
              <w:pStyle w:val="BodyText"/>
            </w:pPr>
            <w:r w:rsidRPr="00371AEB">
              <w:t>distractions</w:t>
            </w:r>
          </w:p>
          <w:p w:rsidR="00000000" w:rsidRPr="00371AEB" w:rsidP="00371AEB">
            <w:pPr>
              <w:pStyle w:val="BodyText"/>
            </w:pPr>
            <w:r w:rsidRPr="00371AEB">
              <w:t>class size</w:t>
            </w:r>
          </w:p>
          <w:p w:rsidR="00000000" w:rsidRPr="00371AEB" w:rsidP="00371AEB">
            <w:pPr>
              <w:pStyle w:val="BodyText"/>
            </w:pPr>
            <w:r w:rsidRPr="00371AEB">
              <w:t>water depth</w:t>
            </w:r>
          </w:p>
          <w:p w:rsidR="00000000" w:rsidP="00371AEB">
            <w:pPr>
              <w:pStyle w:val="BodyText"/>
              <w:rPr>
                <w:lang w:val="en-NZ"/>
              </w:rPr>
            </w:pPr>
            <w:r w:rsidRPr="00371AEB">
              <w:t xml:space="preserve">available water space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can be</w:t>
            </w:r>
          </w:p>
          <w:p w:rsidR="00000000" w:rsidRPr="00371AEB" w:rsidP="00371AEB">
            <w:pPr>
              <w:pStyle w:val="BodyText"/>
            </w:pPr>
            <w:r w:rsidRPr="00371AEB">
              <w:t>verbal</w:t>
            </w:r>
          </w:p>
          <w:p w:rsidR="00000000" w:rsidRPr="00371AEB" w:rsidP="00371AEB">
            <w:pPr>
              <w:pStyle w:val="BodyText"/>
            </w:pPr>
            <w:r w:rsidRPr="00371AEB">
              <w:t>written</w:t>
            </w:r>
          </w:p>
          <w:p w:rsidR="00000000" w:rsidRPr="00371AEB" w:rsidP="00371AEB">
            <w:pPr>
              <w:pStyle w:val="BodyText"/>
            </w:pPr>
            <w:r w:rsidRPr="00371AEB">
              <w:t>visual</w:t>
            </w:r>
          </w:p>
          <w:p w:rsidR="00000000" w:rsidRPr="00371AEB" w:rsidP="00371AEB">
            <w:pPr>
              <w:pStyle w:val="BodyText"/>
            </w:pPr>
            <w:r w:rsidRPr="00371AEB">
              <w:t>tactile</w:t>
            </w:r>
          </w:p>
          <w:p w:rsidR="00000000" w:rsidP="00371AEB">
            <w:pPr>
              <w:pStyle w:val="BodyText"/>
              <w:rPr>
                <w:lang w:val="en-NZ"/>
              </w:rPr>
            </w:pPr>
            <w:r w:rsidRPr="00371AEB">
              <w:t xml:space="preserve">should be an information exchange between participant and instructor regarding progress towards performance goals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Instructional methods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instructional approaches adopted by the instructor to convey instructional content to the participant</w:t>
            </w:r>
          </w:p>
          <w:p w:rsidR="00000000" w:rsidRPr="00371AEB" w:rsidP="00371AEB">
            <w:pPr>
              <w:pStyle w:val="BodyText"/>
            </w:pPr>
            <w:r w:rsidRPr="00371AEB">
              <w:t>depending on the</w:t>
            </w:r>
            <w:r w:rsidRPr="00371AEB">
              <w:t xml:space="preserve"> situation the instructor should be able to incorporate a range of combinations of the following approaches and/or any associated variations</w:t>
            </w:r>
          </w:p>
          <w:p w:rsidR="00000000" w:rsidRPr="00371AEB" w:rsidP="00371AEB">
            <w:pPr>
              <w:pStyle w:val="BodyText"/>
            </w:pPr>
            <w:r w:rsidRPr="00371AEB">
              <w:t>whole skill strategies</w:t>
            </w:r>
          </w:p>
          <w:p w:rsidR="00000000" w:rsidRPr="00371AEB" w:rsidP="00371AEB">
            <w:pPr>
              <w:pStyle w:val="BodyText"/>
            </w:pPr>
            <w:r w:rsidRPr="00371AEB">
              <w:t>whole, progressive - part, whole strategies</w:t>
            </w:r>
          </w:p>
          <w:p w:rsidR="00000000" w:rsidRPr="00371AEB" w:rsidP="00371AEB">
            <w:pPr>
              <w:pStyle w:val="BodyText"/>
            </w:pPr>
            <w:r w:rsidRPr="00371AEB">
              <w:t>progressive part strategies</w:t>
            </w:r>
          </w:p>
          <w:p w:rsidR="00000000" w:rsidRPr="00371AEB" w:rsidP="00371AEB">
            <w:pPr>
              <w:pStyle w:val="BodyText"/>
            </w:pPr>
            <w:r w:rsidRPr="00371AEB">
              <w:t>demonstration strategies</w:t>
            </w:r>
          </w:p>
          <w:p w:rsidR="00000000" w:rsidRPr="00371AEB" w:rsidP="00371AEB">
            <w:pPr>
              <w:pStyle w:val="BodyText"/>
            </w:pPr>
            <w:r w:rsidRPr="00371AEB">
              <w:t>command and response strategies</w:t>
            </w:r>
          </w:p>
          <w:p w:rsidR="00000000" w:rsidRPr="00371AEB" w:rsidP="00371AEB">
            <w:pPr>
              <w:pStyle w:val="BodyText"/>
            </w:pPr>
            <w:r w:rsidRPr="00371AEB">
              <w:t>directive approaches through specific set tasks</w:t>
            </w:r>
          </w:p>
          <w:p w:rsidR="00000000" w:rsidRPr="00371AEB" w:rsidP="00371AEB">
            <w:pPr>
              <w:pStyle w:val="BodyText"/>
            </w:pPr>
            <w:r w:rsidRPr="00371AEB">
              <w:t>reciprocal or peer tutoring strategies</w:t>
            </w:r>
          </w:p>
          <w:p w:rsidR="00000000" w:rsidRPr="00371AEB" w:rsidP="00371AEB">
            <w:pPr>
              <w:pStyle w:val="BodyText"/>
            </w:pPr>
            <w:r w:rsidRPr="00371AEB">
              <w:t>feedback and refinement strategies</w:t>
            </w:r>
          </w:p>
          <w:p w:rsidR="00000000" w:rsidRPr="00371AEB" w:rsidP="00371AEB">
            <w:pPr>
              <w:pStyle w:val="BodyText"/>
            </w:pPr>
            <w:r w:rsidRPr="00371AEB">
              <w:t>guided discovery strategies, setting problems and allowing clients to discove</w:t>
            </w:r>
            <w:r w:rsidRPr="00371AEB">
              <w:t>r solutions</w:t>
            </w:r>
          </w:p>
          <w:p w:rsidR="00000000" w:rsidRPr="00371AEB" w:rsidP="00371AEB">
            <w:pPr>
              <w:pStyle w:val="BodyText"/>
            </w:pPr>
            <w:r w:rsidRPr="00371AEB">
              <w:t>experiential or problem solving strategies</w:t>
            </w:r>
          </w:p>
          <w:p w:rsidR="00000000" w:rsidP="00371AEB">
            <w:pPr>
              <w:pStyle w:val="BodyText"/>
              <w:rPr>
                <w:lang w:val="en-NZ"/>
              </w:rPr>
            </w:pPr>
            <w:r w:rsidRPr="00371AEB">
              <w:t xml:space="preserve">techniques to encourage the reluctant participant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Instructional styles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refers to the presentation style/s adopted by the instructor to communicate with the participant</w:t>
            </w:r>
          </w:p>
          <w:p w:rsidR="00000000" w:rsidRPr="00371AEB" w:rsidP="00371AEB">
            <w:pPr>
              <w:pStyle w:val="BodyText"/>
            </w:pPr>
            <w:r w:rsidRPr="00371AEB">
              <w:t xml:space="preserve">depending on the situation the </w:t>
            </w:r>
            <w:r w:rsidRPr="00371AEB">
              <w:t>instructor should be able to incorporate a range of combinations of the following styles and/or any associated variations</w:t>
            </w:r>
          </w:p>
          <w:p w:rsidR="00000000" w:rsidRPr="00371AEB" w:rsidP="00371AEB">
            <w:pPr>
              <w:pStyle w:val="BodyText"/>
            </w:pPr>
            <w:r w:rsidRPr="00371AEB">
              <w:t>friendly and approachable while maintaining a 'professional distance'</w:t>
            </w:r>
          </w:p>
          <w:p w:rsidR="00000000" w:rsidRPr="00371AEB" w:rsidP="00371AEB">
            <w:pPr>
              <w:pStyle w:val="BodyText"/>
            </w:pPr>
            <w:r w:rsidRPr="00371AEB">
              <w:t>clear, precise and, if appropriate, directive regarding not-nego</w:t>
            </w:r>
            <w:r w:rsidRPr="00371AEB">
              <w:t>tiable issues, eg, safety factors</w:t>
            </w:r>
          </w:p>
          <w:p w:rsidR="00000000" w:rsidRPr="00371AEB" w:rsidP="00371AEB">
            <w:pPr>
              <w:pStyle w:val="BodyText"/>
            </w:pPr>
            <w:r w:rsidRPr="00371AEB">
              <w:t>humorous when appropriate</w:t>
            </w:r>
          </w:p>
          <w:p w:rsidR="00000000" w:rsidRPr="00371AEB" w:rsidP="00371AEB">
            <w:pPr>
              <w:pStyle w:val="BodyText"/>
            </w:pPr>
            <w:r w:rsidRPr="00371AEB">
              <w:t>laissez faire, or casual, when appropriate</w:t>
            </w:r>
          </w:p>
          <w:p w:rsidR="00000000" w:rsidRPr="00371AEB" w:rsidP="00371AEB">
            <w:pPr>
              <w:pStyle w:val="BodyText"/>
            </w:pPr>
            <w:r w:rsidRPr="00371AEB">
              <w:t>organised and efficient</w:t>
            </w:r>
          </w:p>
          <w:p w:rsidR="00000000" w:rsidRPr="00371AEB" w:rsidP="00371AEB">
            <w:pPr>
              <w:pStyle w:val="BodyText"/>
            </w:pPr>
            <w:r w:rsidRPr="00371AEB">
              <w:t>motivational and encouraging</w:t>
            </w:r>
          </w:p>
          <w:p w:rsidR="00000000" w:rsidP="00371AEB">
            <w:pPr>
              <w:pStyle w:val="BodyText"/>
              <w:rPr>
                <w:lang w:val="en-NZ"/>
              </w:rPr>
            </w:pPr>
            <w:r w:rsidRPr="00371AEB">
              <w:t xml:space="preserve">disciplinarian, including modification of undesirable behaviours in clients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Readiness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cognitive development stage</w:t>
            </w:r>
          </w:p>
          <w:p w:rsidR="00000000" w:rsidRPr="00371AEB" w:rsidP="00371AEB">
            <w:pPr>
              <w:pStyle w:val="BodyText"/>
            </w:pPr>
            <w:r w:rsidRPr="00371AEB">
              <w:t>social and emotional development stage</w:t>
            </w:r>
          </w:p>
          <w:p w:rsidR="00000000" w:rsidRPr="00371AEB" w:rsidP="00371AEB">
            <w:pPr>
              <w:pStyle w:val="BodyText"/>
            </w:pPr>
            <w:r w:rsidRPr="00371AEB">
              <w:t xml:space="preserve">motor development stage </w:t>
            </w:r>
          </w:p>
        </w:tc>
      </w:tr>
    </w:tbl>
    <w:p w:rsidR="00000000" w:rsidRPr="00371AEB" w:rsidP="00371AEB">
      <w:pPr>
        <w:pStyle w:val="BodyText"/>
      </w:pPr>
    </w:p>
    <w:tbl>
      <w:tblPr>
        <w:tblW w:w="0" w:type="auto"/>
        <w:tblLayout w:type="fixed"/>
        <w:tblCellMar>
          <w:left w:w="62" w:type="dxa"/>
          <w:right w:w="62" w:type="dxa"/>
        </w:tblCellMar>
        <w:tblLook w:val="0000"/>
      </w:tblPr>
      <w:tblGrid>
        <w:gridCol w:w="4500"/>
        <w:gridCol w:w="4500"/>
      </w:tblGrid>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human resources - a ratio of instructors to clients that allows for maximum participation in a safe environment</w:t>
            </w:r>
          </w:p>
          <w:p w:rsidR="00000000" w:rsidRPr="00371AEB" w:rsidP="00371AEB">
            <w:pPr>
              <w:pStyle w:val="BodyText"/>
            </w:pPr>
            <w:r w:rsidRPr="00371AEB">
              <w:t>equipment - a ratio of equipment to clie</w:t>
            </w:r>
            <w:r w:rsidRPr="00371AEB">
              <w:t>nts that allows for maximum participation in a safe environment</w:t>
            </w:r>
          </w:p>
          <w:p w:rsidR="00000000" w:rsidRPr="00371AEB" w:rsidP="00371AEB">
            <w:pPr>
              <w:pStyle w:val="BodyText"/>
            </w:pPr>
            <w:r w:rsidRPr="00371AEB">
              <w:t>access to first aid facilities/equipment</w:t>
            </w:r>
          </w:p>
          <w:p w:rsidR="00000000" w:rsidP="00371AEB">
            <w:pPr>
              <w:pStyle w:val="BodyText"/>
              <w:rPr>
                <w:lang w:val="en-NZ"/>
              </w:rPr>
            </w:pPr>
            <w:r w:rsidRPr="00371AEB">
              <w:t>appropriate facilities to conduct instruction in a safe environmen</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Water familiarisation</w:t>
            </w:r>
            <w:r w:rsidRPr="00371AEB">
              <w:t xml:space="preserve">, </w:t>
            </w:r>
            <w:r w:rsidRPr="00371AEB">
              <w:rPr>
                <w:rStyle w:val="SpecialBold"/>
              </w:rPr>
              <w:t>buoyancy and mobility skills</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entering, leaving and moving th</w:t>
            </w:r>
            <w:r w:rsidRPr="00371AEB">
              <w:t>rough the water</w:t>
            </w:r>
          </w:p>
          <w:p w:rsidR="00000000" w:rsidRPr="00371AEB" w:rsidP="00371AEB">
            <w:pPr>
              <w:pStyle w:val="BodyText"/>
            </w:pPr>
            <w:r w:rsidRPr="00371AEB">
              <w:t>getting the face wet, submerging and opening eyes under water</w:t>
            </w:r>
          </w:p>
          <w:p w:rsidR="00000000" w:rsidRPr="00371AEB" w:rsidP="00371AEB">
            <w:pPr>
              <w:pStyle w:val="BodyText"/>
            </w:pPr>
            <w:r w:rsidRPr="00371AEB">
              <w:t>regaining a standing position</w:t>
            </w:r>
          </w:p>
          <w:p w:rsidR="00000000" w:rsidRPr="00371AEB" w:rsidP="00371AEB">
            <w:pPr>
              <w:pStyle w:val="BodyText"/>
            </w:pPr>
            <w:r w:rsidRPr="00371AEB">
              <w:t>breathing activities</w:t>
            </w:r>
          </w:p>
          <w:p w:rsidR="00000000" w:rsidRPr="00371AEB" w:rsidP="00371AEB">
            <w:pPr>
              <w:pStyle w:val="BodyText"/>
            </w:pPr>
            <w:r w:rsidRPr="00371AEB">
              <w:t>safety and rescue skills</w:t>
            </w:r>
          </w:p>
          <w:p w:rsidR="00000000" w:rsidRPr="00371AEB" w:rsidP="00371AEB">
            <w:pPr>
              <w:pStyle w:val="BodyText"/>
            </w:pPr>
            <w:r w:rsidRPr="00371AEB">
              <w:t>front, back and side floating</w:t>
            </w:r>
          </w:p>
          <w:p w:rsidR="00000000" w:rsidRPr="00371AEB" w:rsidP="00371AEB">
            <w:pPr>
              <w:pStyle w:val="BodyText"/>
            </w:pPr>
            <w:r w:rsidRPr="00371AEB">
              <w:t>gliding</w:t>
            </w:r>
          </w:p>
          <w:p w:rsidR="00000000" w:rsidRPr="00371AEB" w:rsidP="00371AEB">
            <w:pPr>
              <w:pStyle w:val="BodyText"/>
            </w:pPr>
            <w:r w:rsidRPr="00371AEB">
              <w:t>torpedo</w:t>
            </w:r>
          </w:p>
          <w:p w:rsidR="00000000" w:rsidRPr="00371AEB" w:rsidP="00371AEB">
            <w:pPr>
              <w:pStyle w:val="BodyText"/>
            </w:pPr>
            <w:r w:rsidRPr="00371AEB">
              <w:t>sculling</w:t>
            </w:r>
          </w:p>
          <w:p w:rsidR="00000000" w:rsidRPr="00371AEB" w:rsidP="00371AEB">
            <w:pPr>
              <w:pStyle w:val="BodyText"/>
            </w:pPr>
            <w:r w:rsidRPr="00371AEB">
              <w:t>treading water</w:t>
            </w:r>
          </w:p>
          <w:p w:rsidR="00000000" w:rsidP="00371AEB">
            <w:pPr>
              <w:pStyle w:val="BodyText"/>
              <w:rPr>
                <w:lang w:val="en-NZ"/>
              </w:rPr>
            </w:pPr>
            <w:r w:rsidRPr="00371AEB">
              <w:t xml:space="preserve">stroke exploration </w:t>
            </w:r>
          </w:p>
        </w:tc>
      </w:tr>
      <w:tr w:rsidTr="008A30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1AEB">
            <w:pPr>
              <w:pStyle w:val="BodyText"/>
              <w:rPr>
                <w:lang w:val="en-NZ"/>
              </w:rPr>
            </w:pPr>
            <w:r w:rsidRPr="00371AEB">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371AEB" w:rsidP="00371AEB">
            <w:pPr>
              <w:pStyle w:val="BodyText"/>
            </w:pPr>
            <w:r w:rsidRPr="00371AEB">
              <w:t>organisational health and safety requirements; safe and appropriate dress; and equipment</w:t>
            </w:r>
          </w:p>
          <w:p w:rsidR="00000000" w:rsidRPr="00371AEB" w:rsidP="00371AEB">
            <w:pPr>
              <w:pStyle w:val="BodyText"/>
            </w:pPr>
            <w:r w:rsidRPr="00371AEB">
              <w:t>appropriate swimwear and personal equipment</w:t>
            </w:r>
          </w:p>
          <w:p w:rsidR="00000000" w:rsidRPr="00371AEB" w:rsidP="00371AEB">
            <w:pPr>
              <w:pStyle w:val="BodyText"/>
            </w:pPr>
            <w:r w:rsidRPr="00371AEB">
              <w:t>personal hygiene requirements</w:t>
            </w:r>
          </w:p>
          <w:p w:rsidR="00000000" w:rsidRPr="00371AEB" w:rsidP="00371AEB">
            <w:pPr>
              <w:pStyle w:val="BodyText"/>
            </w:pPr>
            <w:r w:rsidRPr="00371AEB">
              <w:t>technical equipment, clipboards, etc</w:t>
            </w:r>
          </w:p>
          <w:p w:rsidR="00000000" w:rsidRPr="00371AEB" w:rsidP="00371AEB">
            <w:pPr>
              <w:pStyle w:val="BodyText"/>
            </w:pPr>
            <w:r w:rsidRPr="00371AEB">
              <w:t>lifesaving equipment</w:t>
            </w:r>
          </w:p>
          <w:p w:rsidR="00000000" w:rsidRPr="00371AEB" w:rsidP="00371AEB">
            <w:pPr>
              <w:pStyle w:val="BodyText"/>
            </w:pPr>
            <w:r w:rsidRPr="00371AEB">
              <w:t>ropes</w:t>
            </w:r>
          </w:p>
          <w:p w:rsidR="00000000" w:rsidRPr="00371AEB" w:rsidP="00371AEB">
            <w:pPr>
              <w:pStyle w:val="BodyText"/>
            </w:pPr>
            <w:r w:rsidRPr="00371AEB">
              <w:t>reaching pol</w:t>
            </w:r>
            <w:r w:rsidRPr="00371AEB">
              <w:t>es</w:t>
            </w:r>
          </w:p>
          <w:p w:rsidR="00000000" w:rsidRPr="00371AEB" w:rsidP="00371AEB">
            <w:pPr>
              <w:pStyle w:val="BodyText"/>
            </w:pPr>
            <w:r w:rsidRPr="00371AEB">
              <w:t>flotation devices</w:t>
            </w:r>
          </w:p>
          <w:p w:rsidR="00000000" w:rsidRPr="00371AEB" w:rsidP="00371AEB">
            <w:pPr>
              <w:pStyle w:val="BodyText"/>
            </w:pPr>
            <w:r w:rsidRPr="00371AEB">
              <w:t>pool safety equipment as listed in state/territory Occupational Health and Safety requirements for pools</w:t>
            </w:r>
          </w:p>
          <w:p w:rsidR="00000000" w:rsidRPr="00371AEB" w:rsidP="00371AEB">
            <w:pPr>
              <w:pStyle w:val="BodyText"/>
            </w:pPr>
            <w:r w:rsidRPr="00371AEB">
              <w:t>other recommended safety guidelines are</w:t>
            </w:r>
          </w:p>
          <w:p w:rsidR="00000000" w:rsidRPr="00371AEB" w:rsidP="00371AEB">
            <w:pPr>
              <w:pStyle w:val="BodyText"/>
            </w:pPr>
            <w:r w:rsidRPr="00371AEB">
              <w:t>instructional aids should be inspected before use</w:t>
            </w:r>
          </w:p>
          <w:p w:rsidR="00000000" w:rsidRPr="00371AEB" w:rsidP="00371AEB">
            <w:pPr>
              <w:pStyle w:val="BodyText"/>
            </w:pPr>
            <w:r w:rsidRPr="00371AEB">
              <w:t>sun safety guidelines should be followed</w:t>
            </w:r>
          </w:p>
          <w:p w:rsidR="00000000" w:rsidRPr="00371AEB" w:rsidP="00371AEB">
            <w:pPr>
              <w:pStyle w:val="BodyText"/>
            </w:pPr>
            <w:r w:rsidRPr="00371AEB">
              <w:t>hydration guidelines should be followed</w:t>
            </w:r>
          </w:p>
          <w:p w:rsidR="00000000" w:rsidRPr="00371AEB" w:rsidP="00371AEB">
            <w:pPr>
              <w:pStyle w:val="BodyText"/>
            </w:pPr>
            <w:r w:rsidRPr="00371AEB">
              <w:t>designated pool area should be inspected before use</w:t>
            </w:r>
          </w:p>
          <w:p w:rsidR="00000000" w:rsidRPr="00371AEB" w:rsidP="00371AEB">
            <w:pPr>
              <w:pStyle w:val="BodyText"/>
            </w:pPr>
            <w:r w:rsidRPr="00371AEB">
              <w:t>access to first aid facilities/equipment</w:t>
            </w:r>
          </w:p>
          <w:p w:rsidR="00000000" w:rsidRPr="00371AEB" w:rsidP="00371AEB">
            <w:pPr>
              <w:pStyle w:val="BodyText"/>
            </w:pPr>
            <w:r w:rsidRPr="00371AEB">
              <w:t>conditions and external influences include</w:t>
            </w:r>
          </w:p>
          <w:p w:rsidR="00000000" w:rsidRPr="00371AEB" w:rsidP="00371AEB">
            <w:pPr>
              <w:pStyle w:val="BodyText"/>
            </w:pPr>
            <w:r w:rsidRPr="00371AEB">
              <w:t>environmental/weather conditions</w:t>
            </w:r>
          </w:p>
          <w:p w:rsidR="00000000" w:rsidRPr="00371AEB" w:rsidP="00371AEB">
            <w:pPr>
              <w:pStyle w:val="BodyText"/>
            </w:pPr>
            <w:r w:rsidRPr="00371AEB">
              <w:t>other facility users</w:t>
            </w:r>
          </w:p>
          <w:p w:rsidR="00000000" w:rsidRPr="00371AEB" w:rsidP="00371AEB">
            <w:pPr>
              <w:pStyle w:val="BodyText"/>
            </w:pPr>
            <w:r w:rsidRPr="00371AEB">
              <w:t>spectators</w:t>
            </w:r>
          </w:p>
          <w:p w:rsidR="00000000" w:rsidRPr="00371AEB" w:rsidP="00371AEB">
            <w:pPr>
              <w:pStyle w:val="BodyText"/>
            </w:pPr>
            <w:r w:rsidRPr="00371AEB">
              <w:t>parents</w:t>
            </w:r>
          </w:p>
          <w:p w:rsidR="00000000" w:rsidRPr="00371AEB" w:rsidP="00371AEB">
            <w:pPr>
              <w:pStyle w:val="BodyText"/>
            </w:pPr>
            <w:r w:rsidRPr="00371AEB">
              <w:t>ot</w:t>
            </w:r>
            <w:r w:rsidRPr="00371AEB">
              <w:t xml:space="preserve">her instructors </w:t>
            </w:r>
          </w:p>
        </w:tc>
      </w:tr>
    </w:tbl>
    <w:p w:rsidR="00000000" w:rsidRPr="00371AEB" w:rsidP="00371AEB">
      <w:pPr>
        <w:pStyle w:val="BodyText"/>
      </w:pPr>
    </w:p>
    <w:p w:rsidR="00000000" w:rsidRPr="00371AEB" w:rsidP="00371AEB">
      <w:pPr>
        <w:pStyle w:val="AllowPageBreak"/>
      </w:pPr>
    </w:p>
    <w:p w:rsidR="00000000" w:rsidRPr="00371AEB" w:rsidP="00371AEB">
      <w:pPr>
        <w:pStyle w:val="Heading1"/>
      </w:pPr>
      <w:bookmarkStart w:id="12" w:name="O_321739"/>
      <w:bookmarkEnd w:id="12"/>
      <w:r w:rsidRPr="00371AEB">
        <w:t>Unit Sector(s)</w:t>
      </w:r>
    </w:p>
    <w:p w:rsidR="00000000" w:rsidRPr="00371AEB" w:rsidP="00371AEB">
      <w:pPr>
        <w:pStyle w:val="BodyText"/>
      </w:pPr>
      <w:r w:rsidRPr="00371AEB">
        <w:t>Not applicable.</w:t>
      </w:r>
    </w:p>
    <w:p w:rsidR="00000000" w:rsidRPr="00371AEB" w:rsidP="00371AEB"/>
    <w:sectPr w:rsidSect="00371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0BD" w:rsidP="008A30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BD" w:rsidP="00371A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A30BD" w:rsidP="00371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A30BD" w:rsidP="00371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EB" w:rsidRPr="008A30BD" w:rsidP="008A30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BD" w:rsidRPr="002D2AF8" w:rsidP="00371AEB">
    <w:pPr>
      <w:pStyle w:val="Header"/>
      <w:framePr w:wrap="around"/>
    </w:pPr>
    <w:r>
      <w:fldChar w:fldCharType="begin"/>
    </w:r>
    <w:r>
      <w:instrText xml:space="preserve"> TITLE   \* MERGEFORMAT </w:instrText>
    </w:r>
    <w:r>
      <w:fldChar w:fldCharType="separate"/>
    </w:r>
    <w:r>
      <w:t>SRCAQU009B Instruct water familiarisation, buoyancy and mobility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30BD" w:rsidP="00371A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A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AEB"/>
    <w:pPr>
      <w:spacing w:before="360" w:after="60"/>
      <w:outlineLvl w:val="0"/>
    </w:pPr>
    <w:rPr>
      <w:sz w:val="32"/>
    </w:rPr>
  </w:style>
  <w:style w:type="paragraph" w:styleId="Heading2">
    <w:name w:val="heading 2"/>
    <w:basedOn w:val="HeadingBase"/>
    <w:next w:val="BodyText"/>
    <w:link w:val="Heading2Char"/>
    <w:qFormat/>
    <w:rsid w:val="00371AEB"/>
    <w:pPr>
      <w:keepLines/>
      <w:spacing w:before="240" w:after="120"/>
      <w:outlineLvl w:val="1"/>
    </w:pPr>
    <w:rPr>
      <w:sz w:val="28"/>
      <w:szCs w:val="40"/>
    </w:rPr>
  </w:style>
  <w:style w:type="paragraph" w:styleId="Heading3">
    <w:name w:val="heading 3"/>
    <w:basedOn w:val="HeadingBase"/>
    <w:next w:val="BodyText"/>
    <w:link w:val="Heading3Char"/>
    <w:qFormat/>
    <w:rsid w:val="00371AEB"/>
    <w:pPr>
      <w:spacing w:before="180" w:after="120"/>
      <w:outlineLvl w:val="2"/>
    </w:pPr>
    <w:rPr>
      <w:spacing w:val="-10"/>
      <w:kern w:val="32"/>
    </w:rPr>
  </w:style>
  <w:style w:type="paragraph" w:styleId="Heading4">
    <w:name w:val="heading 4"/>
    <w:basedOn w:val="HeadingBase"/>
    <w:next w:val="BodyText"/>
    <w:link w:val="Heading4Char"/>
    <w:qFormat/>
    <w:rsid w:val="00371AEB"/>
    <w:pPr>
      <w:spacing w:before="160" w:after="120"/>
      <w:outlineLvl w:val="3"/>
    </w:pPr>
    <w:rPr>
      <w:sz w:val="22"/>
    </w:rPr>
  </w:style>
  <w:style w:type="paragraph" w:styleId="Heading5">
    <w:name w:val="heading 5"/>
    <w:basedOn w:val="HeadingBase"/>
    <w:next w:val="Normal"/>
    <w:link w:val="Heading5Char"/>
    <w:qFormat/>
    <w:rsid w:val="00371AEB"/>
    <w:pPr>
      <w:spacing w:before="80"/>
      <w:outlineLvl w:val="4"/>
    </w:pPr>
    <w:rPr>
      <w:color w:val="918585"/>
      <w:sz w:val="20"/>
    </w:rPr>
  </w:style>
  <w:style w:type="paragraph" w:styleId="Heading6">
    <w:name w:val="heading 6"/>
    <w:basedOn w:val="HeadingBase"/>
    <w:next w:val="Normal"/>
    <w:link w:val="Heading6Char"/>
    <w:qFormat/>
    <w:rsid w:val="00371AEB"/>
    <w:pPr>
      <w:spacing w:before="60"/>
      <w:outlineLvl w:val="5"/>
    </w:pPr>
    <w:rPr>
      <w:color w:val="918585"/>
      <w:sz w:val="20"/>
    </w:rPr>
  </w:style>
  <w:style w:type="paragraph" w:styleId="Heading7">
    <w:name w:val="heading 7"/>
    <w:basedOn w:val="Normal"/>
    <w:next w:val="Normal"/>
    <w:link w:val="Heading7Char"/>
    <w:qFormat/>
    <w:rsid w:val="00371AEB"/>
    <w:pPr>
      <w:ind w:left="720"/>
      <w:outlineLvl w:val="6"/>
    </w:pPr>
    <w:rPr>
      <w:i/>
    </w:rPr>
  </w:style>
  <w:style w:type="paragraph" w:styleId="Heading8">
    <w:name w:val="heading 8"/>
    <w:basedOn w:val="Normal"/>
    <w:next w:val="Normal"/>
    <w:link w:val="Heading8Char"/>
    <w:qFormat/>
    <w:rsid w:val="00371AEB"/>
    <w:pPr>
      <w:ind w:left="720"/>
      <w:outlineLvl w:val="7"/>
    </w:pPr>
    <w:rPr>
      <w:i/>
    </w:rPr>
  </w:style>
  <w:style w:type="paragraph" w:styleId="Heading9">
    <w:name w:val="heading 9"/>
    <w:basedOn w:val="Normal"/>
    <w:next w:val="Normal"/>
    <w:link w:val="Heading9Char"/>
    <w:qFormat/>
    <w:rsid w:val="00371AEB"/>
    <w:pPr>
      <w:ind w:left="720"/>
      <w:outlineLvl w:val="8"/>
    </w:pPr>
    <w:rPr>
      <w:i/>
    </w:rPr>
  </w:style>
  <w:style w:type="character" w:default="1" w:styleId="DefaultParagraphFont">
    <w:name w:val="Default Paragraph Font"/>
    <w:uiPriority w:val="1"/>
    <w:unhideWhenUsed/>
    <w:rsid w:val="00371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AEB"/>
  </w:style>
  <w:style w:type="character" w:customStyle="1" w:styleId="Heading1Char">
    <w:name w:val="Heading 1 Char"/>
    <w:basedOn w:val="DefaultParagraphFont"/>
    <w:link w:val="Heading1"/>
    <w:rsid w:val="00371AEB"/>
    <w:rPr>
      <w:rFonts w:ascii="Times New Roman" w:eastAsia="Times New Roman" w:hAnsi="Times New Roman" w:cs="Times New Roman"/>
      <w:b/>
      <w:sz w:val="32"/>
      <w:szCs w:val="20"/>
      <w:lang w:eastAsia="en-US"/>
    </w:rPr>
  </w:style>
  <w:style w:type="paragraph" w:styleId="BodyText">
    <w:name w:val="Body Text"/>
    <w:basedOn w:val="Normal"/>
    <w:link w:val="BodyTextChar"/>
    <w:rsid w:val="00371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AEB"/>
    <w:rPr>
      <w:rFonts w:ascii="Times New Roman" w:eastAsia="Times New Roman" w:hAnsi="Times New Roman" w:cs="Times New Roman"/>
      <w:sz w:val="24"/>
      <w:lang w:eastAsia="en-US"/>
    </w:rPr>
  </w:style>
  <w:style w:type="paragraph" w:styleId="Footer">
    <w:name w:val="footer"/>
    <w:basedOn w:val="Normal"/>
    <w:link w:val="FooterChar"/>
    <w:rsid w:val="00371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AEB"/>
    <w:rPr>
      <w:rFonts w:ascii="Times New Roman" w:eastAsia="Times New Roman" w:hAnsi="Times New Roman" w:cs="Times New Roman"/>
      <w:sz w:val="16"/>
      <w:lang w:eastAsia="en-US"/>
    </w:rPr>
  </w:style>
  <w:style w:type="character" w:customStyle="1" w:styleId="SpecialBold">
    <w:name w:val="Special Bold"/>
    <w:basedOn w:val="DefaultParagraphFont"/>
    <w:rsid w:val="00371AEB"/>
    <w:rPr>
      <w:b/>
      <w:spacing w:val="0"/>
    </w:rPr>
  </w:style>
  <w:style w:type="paragraph" w:customStyle="1" w:styleId="SuperHeading">
    <w:name w:val="SuperHeading"/>
    <w:basedOn w:val="Normal"/>
    <w:rsid w:val="00371AEB"/>
    <w:pPr>
      <w:spacing w:before="240" w:after="120"/>
      <w:outlineLvl w:val="0"/>
    </w:pPr>
    <w:rPr>
      <w:rFonts w:ascii="Times New Roman" w:hAnsi="Times New Roman"/>
      <w:b/>
      <w:sz w:val="28"/>
    </w:rPr>
  </w:style>
  <w:style w:type="paragraph" w:customStyle="1" w:styleId="AllowPageBreak">
    <w:name w:val="AllowPageBreak"/>
    <w:rsid w:val="00371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A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A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AEB"/>
    <w:rPr>
      <w:rFonts w:ascii="Courier New" w:eastAsia="Times New Roman" w:hAnsi="Courier New" w:cs="Times New Roman"/>
      <w:i/>
      <w:szCs w:val="20"/>
      <w:lang w:eastAsia="en-US"/>
    </w:rPr>
  </w:style>
  <w:style w:type="paragraph" w:customStyle="1" w:styleId="HeadingBase">
    <w:name w:val="Heading Base"/>
    <w:rsid w:val="00371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AEB"/>
    <w:pPr>
      <w:tabs>
        <w:tab w:val="right" w:leader="dot" w:pos="9072"/>
      </w:tabs>
      <w:ind w:left="567"/>
    </w:pPr>
    <w:rPr>
      <w:szCs w:val="22"/>
    </w:rPr>
  </w:style>
  <w:style w:type="paragraph" w:customStyle="1" w:styleId="TOCBase">
    <w:name w:val="TOC Base"/>
    <w:rsid w:val="00371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AEB"/>
    <w:pPr>
      <w:tabs>
        <w:tab w:val="right" w:leader="dot" w:pos="9072"/>
      </w:tabs>
      <w:spacing w:before="40" w:after="40"/>
      <w:ind w:left="284"/>
    </w:pPr>
    <w:rPr>
      <w:rFonts w:ascii="Times New Roman" w:hAnsi="Times New Roman"/>
    </w:rPr>
  </w:style>
  <w:style w:type="paragraph" w:styleId="TOC1">
    <w:name w:val="toc 1"/>
    <w:basedOn w:val="TOCBase"/>
    <w:next w:val="Normal"/>
    <w:rsid w:val="00371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1AEB"/>
    <w:pPr>
      <w:spacing w:before="5040"/>
      <w:jc w:val="center"/>
    </w:pPr>
    <w:rPr>
      <w:sz w:val="48"/>
      <w:szCs w:val="72"/>
      <w:lang w:val="en-US"/>
    </w:rPr>
  </w:style>
  <w:style w:type="character" w:customStyle="1" w:styleId="TitleChar">
    <w:name w:val="Title Char"/>
    <w:basedOn w:val="DefaultParagraphFont"/>
    <w:link w:val="Title"/>
    <w:rsid w:val="00371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AEB"/>
    <w:pPr>
      <w:tabs>
        <w:tab w:val="left" w:pos="3600"/>
        <w:tab w:val="left" w:pos="3958"/>
      </w:tabs>
    </w:pPr>
  </w:style>
  <w:style w:type="paragraph" w:styleId="List">
    <w:name w:val="List"/>
    <w:basedOn w:val="BodyText"/>
    <w:next w:val="BodyText"/>
    <w:rsid w:val="00371AEB"/>
    <w:pPr>
      <w:tabs>
        <w:tab w:val="left" w:pos="340"/>
      </w:tabs>
      <w:spacing w:before="60" w:after="60"/>
      <w:ind w:left="340" w:hanging="340"/>
    </w:pPr>
  </w:style>
  <w:style w:type="paragraph" w:styleId="ListBullet">
    <w:name w:val="List Bullet"/>
    <w:basedOn w:val="List"/>
    <w:rsid w:val="00371AEB"/>
    <w:pPr>
      <w:numPr>
        <w:numId w:val="11"/>
      </w:numPr>
      <w:tabs>
        <w:tab w:val="clear" w:pos="340"/>
      </w:tabs>
      <w:spacing w:before="40" w:after="40"/>
    </w:pPr>
  </w:style>
  <w:style w:type="paragraph" w:customStyle="1" w:styleId="Note">
    <w:name w:val="Note"/>
    <w:basedOn w:val="BodyText"/>
    <w:rsid w:val="00371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AEB"/>
    <w:pPr>
      <w:framePr w:wrap="auto" w:hAnchor="text" w:y="6049"/>
    </w:pPr>
    <w:rPr>
      <w:color w:val="000000"/>
      <w:sz w:val="40"/>
    </w:rPr>
  </w:style>
  <w:style w:type="paragraph" w:customStyle="1" w:styleId="TOCTitle">
    <w:name w:val="TOCTitle"/>
    <w:basedOn w:val="Heading1"/>
    <w:rsid w:val="00371AEB"/>
    <w:pPr>
      <w:spacing w:after="240"/>
      <w:jc w:val="center"/>
      <w:outlineLvl w:val="9"/>
    </w:pPr>
    <w:rPr>
      <w:caps/>
    </w:rPr>
  </w:style>
  <w:style w:type="paragraph" w:customStyle="1" w:styleId="Version">
    <w:name w:val="Version"/>
    <w:rsid w:val="00371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AEB"/>
    <w:pPr>
      <w:numPr>
        <w:numId w:val="12"/>
      </w:numPr>
      <w:tabs>
        <w:tab w:val="clear" w:pos="680"/>
      </w:tabs>
    </w:pPr>
  </w:style>
  <w:style w:type="paragraph" w:styleId="Index1">
    <w:name w:val="index 1"/>
    <w:basedOn w:val="Normal"/>
    <w:next w:val="Normal"/>
    <w:semiHidden/>
    <w:rsid w:val="00371AEB"/>
    <w:pPr>
      <w:keepNext w:val="0"/>
      <w:tabs>
        <w:tab w:val="right" w:pos="4176"/>
      </w:tabs>
      <w:ind w:left="198" w:hanging="198"/>
    </w:pPr>
    <w:rPr>
      <w:rFonts w:ascii="Garamond" w:hAnsi="Garamond"/>
    </w:rPr>
  </w:style>
  <w:style w:type="paragraph" w:styleId="IndexHeading">
    <w:name w:val="index heading"/>
    <w:basedOn w:val="Normal"/>
    <w:next w:val="Index1"/>
    <w:semiHidden/>
    <w:rsid w:val="00371AEB"/>
    <w:pPr>
      <w:spacing w:before="120" w:after="120"/>
    </w:pPr>
    <w:rPr>
      <w:rFonts w:ascii="Arial" w:hAnsi="Arial"/>
      <w:b/>
      <w:color w:val="918585"/>
      <w:sz w:val="24"/>
    </w:rPr>
  </w:style>
  <w:style w:type="paragraph" w:styleId="Header">
    <w:name w:val="header"/>
    <w:basedOn w:val="Normal"/>
    <w:link w:val="HeaderChar"/>
    <w:rsid w:val="00371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AEB"/>
    <w:rPr>
      <w:rFonts w:ascii="Times New Roman" w:eastAsia="Times New Roman" w:hAnsi="Times New Roman" w:cs="Times New Roman"/>
      <w:sz w:val="16"/>
      <w:szCs w:val="20"/>
      <w:lang w:val="en-GB" w:eastAsia="en-US"/>
    </w:rPr>
  </w:style>
  <w:style w:type="paragraph" w:customStyle="1" w:styleId="Chapter">
    <w:name w:val="Chapter"/>
    <w:basedOn w:val="Normal"/>
    <w:rsid w:val="00371AEB"/>
    <w:pPr>
      <w:spacing w:before="240"/>
    </w:pPr>
    <w:rPr>
      <w:rFonts w:ascii="Times New Roman" w:hAnsi="Times New Roman"/>
      <w:smallCaps/>
      <w:spacing w:val="80"/>
      <w:sz w:val="28"/>
    </w:rPr>
  </w:style>
  <w:style w:type="paragraph" w:customStyle="1" w:styleId="InChapter">
    <w:name w:val="InChapter"/>
    <w:basedOn w:val="Heading3"/>
    <w:rsid w:val="00371AEB"/>
    <w:pPr>
      <w:spacing w:after="240"/>
      <w:outlineLvl w:val="9"/>
    </w:pPr>
    <w:rPr>
      <w:noProof/>
    </w:rPr>
  </w:style>
  <w:style w:type="paragraph" w:styleId="Index2">
    <w:name w:val="index 2"/>
    <w:basedOn w:val="Normal"/>
    <w:next w:val="Normal"/>
    <w:semiHidden/>
    <w:rsid w:val="00371AEB"/>
    <w:pPr>
      <w:tabs>
        <w:tab w:val="right" w:pos="4176"/>
      </w:tabs>
      <w:ind w:left="568" w:hanging="284"/>
    </w:pPr>
    <w:rPr>
      <w:rFonts w:ascii="Garamond" w:hAnsi="Garamond"/>
    </w:rPr>
  </w:style>
  <w:style w:type="paragraph" w:customStyle="1" w:styleId="Byline">
    <w:name w:val="Byline"/>
    <w:rsid w:val="00371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AEB"/>
    <w:pPr>
      <w:tabs>
        <w:tab w:val="clear" w:pos="3600"/>
        <w:tab w:val="clear" w:pos="3958"/>
      </w:tabs>
      <w:jc w:val="right"/>
    </w:pPr>
  </w:style>
  <w:style w:type="character" w:styleId="Emphasis">
    <w:name w:val="Emphasis"/>
    <w:basedOn w:val="DefaultParagraphFont"/>
    <w:qFormat/>
    <w:rsid w:val="00371AEB"/>
    <w:rPr>
      <w:i/>
    </w:rPr>
  </w:style>
  <w:style w:type="paragraph" w:styleId="Caption">
    <w:name w:val="caption"/>
    <w:basedOn w:val="BodyText"/>
    <w:next w:val="Normal"/>
    <w:qFormat/>
    <w:rsid w:val="00371AEB"/>
    <w:pPr>
      <w:framePr w:w="2268" w:hSpace="181" w:vSpace="181" w:wrap="around" w:vAnchor="text" w:hAnchor="page" w:x="1135" w:y="285" w:anchorLock="1"/>
    </w:pPr>
    <w:rPr>
      <w:i/>
    </w:rPr>
  </w:style>
  <w:style w:type="paragraph" w:customStyle="1" w:styleId="MiniTOCTitle">
    <w:name w:val="MiniTOCTitle"/>
    <w:basedOn w:val="Heading4"/>
    <w:rsid w:val="00371AEB"/>
    <w:pPr>
      <w:spacing w:before="240"/>
      <w:outlineLvl w:val="9"/>
    </w:pPr>
    <w:rPr>
      <w:noProof/>
      <w:sz w:val="24"/>
    </w:rPr>
  </w:style>
  <w:style w:type="paragraph" w:customStyle="1" w:styleId="MiniTOCItem">
    <w:name w:val="MiniTOCItem"/>
    <w:basedOn w:val="ListBullet"/>
    <w:rsid w:val="00371AEB"/>
    <w:pPr>
      <w:numPr>
        <w:numId w:val="0"/>
      </w:numPr>
      <w:tabs>
        <w:tab w:val="right" w:leader="dot" w:pos="6521"/>
      </w:tabs>
      <w:spacing w:before="0" w:after="0"/>
    </w:pPr>
  </w:style>
  <w:style w:type="paragraph" w:customStyle="1" w:styleId="TOFTitle">
    <w:name w:val="TOFTitle"/>
    <w:basedOn w:val="TOCTitle"/>
    <w:rsid w:val="00371AEB"/>
  </w:style>
  <w:style w:type="paragraph" w:styleId="TableofFigures">
    <w:name w:val="table of figures"/>
    <w:basedOn w:val="Normal"/>
    <w:next w:val="Normal"/>
    <w:semiHidden/>
    <w:rsid w:val="00371AEB"/>
    <w:pPr>
      <w:tabs>
        <w:tab w:val="right" w:leader="dot" w:pos="9072"/>
      </w:tabs>
      <w:ind w:left="970" w:hanging="403"/>
    </w:pPr>
    <w:rPr>
      <w:rFonts w:ascii="Times New Roman" w:hAnsi="Times New Roman"/>
      <w:b/>
    </w:rPr>
  </w:style>
  <w:style w:type="paragraph" w:styleId="ListNumber">
    <w:name w:val="List Number"/>
    <w:basedOn w:val="List"/>
    <w:rsid w:val="00371AEB"/>
    <w:pPr>
      <w:numPr>
        <w:numId w:val="9"/>
      </w:numPr>
    </w:pPr>
  </w:style>
  <w:style w:type="character" w:customStyle="1" w:styleId="WingdingSymbols">
    <w:name w:val="Wingding Symbols"/>
    <w:rsid w:val="00371AEB"/>
    <w:rPr>
      <w:rFonts w:ascii="Wingdings" w:hAnsi="Wingdings"/>
    </w:rPr>
  </w:style>
  <w:style w:type="paragraph" w:customStyle="1" w:styleId="TableHeading">
    <w:name w:val="Table Heading"/>
    <w:basedOn w:val="HeadingBase"/>
    <w:rsid w:val="00371AEB"/>
    <w:pPr>
      <w:keepLines/>
      <w:pBdr>
        <w:bottom w:val="single" w:sz="6" w:space="1" w:color="918585"/>
      </w:pBdr>
      <w:spacing w:before="240"/>
    </w:pPr>
  </w:style>
  <w:style w:type="character" w:customStyle="1" w:styleId="HotSpot">
    <w:name w:val="HotSpot"/>
    <w:rsid w:val="00371AEB"/>
    <w:rPr>
      <w:color w:val="0033CC"/>
      <w:u w:val="none"/>
    </w:rPr>
  </w:style>
  <w:style w:type="paragraph" w:customStyle="1" w:styleId="BodyTextRight">
    <w:name w:val="Body Text Right"/>
    <w:basedOn w:val="BodyText"/>
    <w:rsid w:val="00371AEB"/>
    <w:pPr>
      <w:spacing w:before="0" w:after="0"/>
      <w:jc w:val="right"/>
    </w:pPr>
  </w:style>
  <w:style w:type="paragraph" w:styleId="Index3">
    <w:name w:val="index 3"/>
    <w:basedOn w:val="ListNumber2"/>
    <w:next w:val="Normal"/>
    <w:semiHidden/>
    <w:rsid w:val="00371AEB"/>
    <w:pPr>
      <w:numPr>
        <w:numId w:val="0"/>
      </w:numPr>
      <w:tabs>
        <w:tab w:val="right" w:leader="dot" w:pos="4176"/>
      </w:tabs>
    </w:pPr>
  </w:style>
  <w:style w:type="paragraph" w:styleId="ListNumber2">
    <w:name w:val="List Number 2"/>
    <w:basedOn w:val="List2"/>
    <w:rsid w:val="00371AEB"/>
    <w:pPr>
      <w:numPr>
        <w:numId w:val="8"/>
      </w:numPr>
      <w:tabs>
        <w:tab w:val="clear" w:pos="1060"/>
      </w:tabs>
    </w:pPr>
  </w:style>
  <w:style w:type="paragraph" w:customStyle="1" w:styleId="MarginNote">
    <w:name w:val="Margin Note"/>
    <w:basedOn w:val="BodyText"/>
    <w:rsid w:val="00371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A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AEB"/>
    <w:rPr>
      <w:sz w:val="32"/>
    </w:rPr>
  </w:style>
  <w:style w:type="paragraph" w:customStyle="1" w:styleId="HeadingProcedure">
    <w:name w:val="Heading Procedure"/>
    <w:basedOn w:val="HeadingBase"/>
    <w:next w:val="Normal"/>
    <w:rsid w:val="00371AEB"/>
    <w:pPr>
      <w:tabs>
        <w:tab w:val="left" w:pos="0"/>
      </w:tabs>
      <w:spacing w:before="120" w:after="60"/>
    </w:pPr>
    <w:rPr>
      <w:i/>
      <w:color w:val="918585"/>
      <w:sz w:val="22"/>
    </w:rPr>
  </w:style>
  <w:style w:type="paragraph" w:customStyle="1" w:styleId="TableBodyText">
    <w:name w:val="Table Body Text"/>
    <w:basedOn w:val="BodyText"/>
    <w:rsid w:val="00371AEB"/>
    <w:pPr>
      <w:spacing w:before="60" w:after="60"/>
    </w:pPr>
  </w:style>
  <w:style w:type="paragraph" w:styleId="ListContinue">
    <w:name w:val="List Continue"/>
    <w:basedOn w:val="List"/>
    <w:rsid w:val="00371AEB"/>
    <w:pPr>
      <w:ind w:firstLine="0"/>
    </w:pPr>
  </w:style>
  <w:style w:type="paragraph" w:customStyle="1" w:styleId="ListNote">
    <w:name w:val="List Note"/>
    <w:basedOn w:val="List"/>
    <w:rsid w:val="00371AEB"/>
    <w:pPr>
      <w:pBdr>
        <w:top w:val="single" w:sz="6" w:space="2" w:color="918585"/>
        <w:bottom w:val="single" w:sz="6" w:space="2" w:color="918585"/>
      </w:pBdr>
      <w:tabs>
        <w:tab w:val="left" w:pos="1021"/>
      </w:tabs>
      <w:ind w:firstLine="0"/>
    </w:pPr>
  </w:style>
  <w:style w:type="paragraph" w:customStyle="1" w:styleId="Warning">
    <w:name w:val="Warning"/>
    <w:basedOn w:val="BodyText"/>
    <w:rsid w:val="00371AEB"/>
    <w:pPr>
      <w:shd w:val="clear" w:color="auto" w:fill="D9D9D9"/>
      <w:tabs>
        <w:tab w:val="left" w:pos="992"/>
      </w:tabs>
      <w:ind w:left="119" w:right="119"/>
    </w:pPr>
    <w:rPr>
      <w:sz w:val="20"/>
    </w:rPr>
  </w:style>
  <w:style w:type="paragraph" w:customStyle="1" w:styleId="MarginIcons">
    <w:name w:val="Margin Icons"/>
    <w:basedOn w:val="BodyText"/>
    <w:rsid w:val="00371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AEB"/>
    <w:rPr>
      <w:rFonts w:ascii="Courier New" w:hAnsi="Courier New"/>
    </w:rPr>
  </w:style>
  <w:style w:type="paragraph" w:customStyle="1" w:styleId="NoteBullet">
    <w:name w:val="Note Bullet"/>
    <w:basedOn w:val="Note"/>
    <w:rsid w:val="00371AEB"/>
    <w:pPr>
      <w:tabs>
        <w:tab w:val="clear" w:pos="680"/>
      </w:tabs>
      <w:spacing w:before="60" w:after="60"/>
    </w:pPr>
  </w:style>
  <w:style w:type="paragraph" w:customStyle="1" w:styleId="SubHeading2">
    <w:name w:val="SubHeading2"/>
    <w:basedOn w:val="HeadingBase"/>
    <w:rsid w:val="00371AEB"/>
    <w:pPr>
      <w:spacing w:before="240" w:after="60"/>
    </w:pPr>
    <w:rPr>
      <w:sz w:val="20"/>
    </w:rPr>
  </w:style>
  <w:style w:type="paragraph" w:customStyle="1" w:styleId="SubHeading1">
    <w:name w:val="SubHeading1"/>
    <w:basedOn w:val="HeadingBase"/>
    <w:rsid w:val="00371AEB"/>
    <w:pPr>
      <w:spacing w:before="240" w:after="60"/>
    </w:pPr>
    <w:rPr>
      <w:color w:val="918585"/>
      <w:sz w:val="22"/>
    </w:rPr>
  </w:style>
  <w:style w:type="paragraph" w:customStyle="1" w:styleId="SideHeading">
    <w:name w:val="Side Heading"/>
    <w:basedOn w:val="HeadingBase"/>
    <w:rsid w:val="00371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AEB"/>
    <w:pPr>
      <w:numPr>
        <w:numId w:val="10"/>
      </w:numPr>
    </w:pPr>
  </w:style>
  <w:style w:type="paragraph" w:styleId="PlainText">
    <w:name w:val="Plain Text"/>
    <w:basedOn w:val="Normal"/>
    <w:link w:val="PlainTextChar"/>
    <w:rsid w:val="00371AEB"/>
    <w:rPr>
      <w:sz w:val="20"/>
    </w:rPr>
  </w:style>
  <w:style w:type="character" w:customStyle="1" w:styleId="PlainTextChar">
    <w:name w:val="Plain Text Char"/>
    <w:basedOn w:val="DefaultParagraphFont"/>
    <w:link w:val="PlainText"/>
    <w:rsid w:val="00371AEB"/>
    <w:rPr>
      <w:rFonts w:ascii="Courier New" w:eastAsia="Times New Roman" w:hAnsi="Courier New" w:cs="Times New Roman"/>
      <w:sz w:val="20"/>
      <w:szCs w:val="20"/>
      <w:lang w:eastAsia="en-US"/>
    </w:rPr>
  </w:style>
  <w:style w:type="character" w:customStyle="1" w:styleId="MenuOption">
    <w:name w:val="Menu Option"/>
    <w:basedOn w:val="DefaultParagraphFont"/>
    <w:rsid w:val="00371AEB"/>
    <w:rPr>
      <w:b/>
      <w:smallCaps/>
    </w:rPr>
  </w:style>
  <w:style w:type="paragraph" w:customStyle="1" w:styleId="TableListNumber">
    <w:name w:val="Table List Number"/>
    <w:basedOn w:val="ListNumber"/>
    <w:rsid w:val="00371AEB"/>
    <w:pPr>
      <w:numPr>
        <w:numId w:val="0"/>
      </w:numPr>
    </w:pPr>
  </w:style>
  <w:style w:type="paragraph" w:styleId="TOC4">
    <w:name w:val="toc 4"/>
    <w:basedOn w:val="TOCBase"/>
    <w:next w:val="Normal"/>
    <w:semiHidden/>
    <w:rsid w:val="00371AEB"/>
    <w:pPr>
      <w:tabs>
        <w:tab w:val="right" w:leader="dot" w:pos="9071"/>
      </w:tabs>
      <w:ind w:left="1701"/>
    </w:pPr>
  </w:style>
  <w:style w:type="paragraph" w:customStyle="1" w:styleId="ListAlpha">
    <w:name w:val="List Alpha"/>
    <w:basedOn w:val="List"/>
    <w:rsid w:val="00371AEB"/>
    <w:pPr>
      <w:numPr>
        <w:numId w:val="7"/>
      </w:numPr>
    </w:pPr>
  </w:style>
  <w:style w:type="paragraph" w:customStyle="1" w:styleId="ListAlpha2">
    <w:name w:val="List Alpha 2"/>
    <w:basedOn w:val="List2"/>
    <w:rsid w:val="00371AEB"/>
    <w:pPr>
      <w:numPr>
        <w:numId w:val="6"/>
      </w:numPr>
    </w:pPr>
  </w:style>
  <w:style w:type="paragraph" w:styleId="List2">
    <w:name w:val="List 2"/>
    <w:basedOn w:val="BodyText"/>
    <w:rsid w:val="00371AEB"/>
    <w:pPr>
      <w:tabs>
        <w:tab w:val="left" w:pos="680"/>
      </w:tabs>
      <w:spacing w:before="60" w:after="60"/>
      <w:ind w:left="680" w:hanging="340"/>
    </w:pPr>
  </w:style>
  <w:style w:type="paragraph" w:styleId="List3">
    <w:name w:val="List 3"/>
    <w:basedOn w:val="BodyText"/>
    <w:rsid w:val="00371AEB"/>
    <w:pPr>
      <w:tabs>
        <w:tab w:val="left" w:pos="1021"/>
      </w:tabs>
      <w:spacing w:before="60" w:after="60"/>
      <w:ind w:left="1020" w:hanging="340"/>
    </w:pPr>
  </w:style>
  <w:style w:type="paragraph" w:styleId="List4">
    <w:name w:val="List 4"/>
    <w:basedOn w:val="BodyText"/>
    <w:rsid w:val="00371AEB"/>
    <w:pPr>
      <w:tabs>
        <w:tab w:val="left" w:pos="1361"/>
      </w:tabs>
      <w:spacing w:before="60" w:after="60"/>
      <w:ind w:left="1361" w:hanging="340"/>
    </w:pPr>
  </w:style>
  <w:style w:type="paragraph" w:styleId="List5">
    <w:name w:val="List 5"/>
    <w:basedOn w:val="BodyText"/>
    <w:rsid w:val="00371AEB"/>
    <w:pPr>
      <w:tabs>
        <w:tab w:val="left" w:pos="1701"/>
      </w:tabs>
      <w:spacing w:before="60" w:after="60"/>
      <w:ind w:left="1701" w:hanging="340"/>
    </w:pPr>
  </w:style>
  <w:style w:type="paragraph" w:styleId="ListBullet3">
    <w:name w:val="List Bullet 3"/>
    <w:basedOn w:val="List3"/>
    <w:rsid w:val="00371AEB"/>
    <w:pPr>
      <w:numPr>
        <w:numId w:val="13"/>
      </w:numPr>
      <w:tabs>
        <w:tab w:val="clear" w:pos="1021"/>
      </w:tabs>
      <w:ind w:left="1037" w:hanging="357"/>
    </w:pPr>
  </w:style>
  <w:style w:type="paragraph" w:styleId="ListBullet4">
    <w:name w:val="List Bullet 4"/>
    <w:basedOn w:val="List4"/>
    <w:rsid w:val="00371AEB"/>
    <w:pPr>
      <w:numPr>
        <w:numId w:val="1"/>
      </w:numPr>
    </w:pPr>
  </w:style>
  <w:style w:type="paragraph" w:styleId="ListBullet5">
    <w:name w:val="List Bullet 5"/>
    <w:basedOn w:val="List5"/>
    <w:rsid w:val="00371AEB"/>
    <w:pPr>
      <w:numPr>
        <w:numId w:val="2"/>
      </w:numPr>
    </w:pPr>
  </w:style>
  <w:style w:type="paragraph" w:styleId="ListContinue2">
    <w:name w:val="List Continue 2"/>
    <w:basedOn w:val="List2"/>
    <w:rsid w:val="00371AEB"/>
    <w:pPr>
      <w:ind w:firstLine="0"/>
    </w:pPr>
  </w:style>
  <w:style w:type="paragraph" w:styleId="ListContinue3">
    <w:name w:val="List Continue 3"/>
    <w:basedOn w:val="List3"/>
    <w:rsid w:val="00371AEB"/>
    <w:pPr>
      <w:ind w:left="1021" w:firstLine="0"/>
    </w:pPr>
  </w:style>
  <w:style w:type="paragraph" w:styleId="ListContinue4">
    <w:name w:val="List Continue 4"/>
    <w:basedOn w:val="List4"/>
    <w:rsid w:val="00371AEB"/>
    <w:pPr>
      <w:ind w:firstLine="0"/>
    </w:pPr>
  </w:style>
  <w:style w:type="paragraph" w:styleId="ListContinue5">
    <w:name w:val="List Continue 5"/>
    <w:basedOn w:val="List5"/>
    <w:rsid w:val="00371AEB"/>
    <w:pPr>
      <w:ind w:firstLine="0"/>
    </w:pPr>
  </w:style>
  <w:style w:type="paragraph" w:styleId="ListNumber3">
    <w:name w:val="List Number 3"/>
    <w:basedOn w:val="List3"/>
    <w:rsid w:val="00371AEB"/>
    <w:pPr>
      <w:numPr>
        <w:numId w:val="3"/>
      </w:numPr>
    </w:pPr>
  </w:style>
  <w:style w:type="paragraph" w:styleId="ListNumber4">
    <w:name w:val="List Number 4"/>
    <w:basedOn w:val="List4"/>
    <w:rsid w:val="00371AEB"/>
    <w:pPr>
      <w:numPr>
        <w:numId w:val="4"/>
      </w:numPr>
    </w:pPr>
  </w:style>
  <w:style w:type="paragraph" w:styleId="ListNumber5">
    <w:name w:val="List Number 5"/>
    <w:basedOn w:val="List5"/>
    <w:rsid w:val="00371AEB"/>
    <w:pPr>
      <w:numPr>
        <w:numId w:val="5"/>
      </w:numPr>
    </w:pPr>
  </w:style>
  <w:style w:type="paragraph" w:styleId="BlockText">
    <w:name w:val="Block Text"/>
    <w:basedOn w:val="Normal"/>
    <w:rsid w:val="00371AEB"/>
    <w:pPr>
      <w:spacing w:after="120"/>
      <w:ind w:left="1440" w:right="1440"/>
    </w:pPr>
  </w:style>
  <w:style w:type="character" w:customStyle="1" w:styleId="Subscript">
    <w:name w:val="Subscript"/>
    <w:basedOn w:val="DefaultParagraphFont"/>
    <w:rsid w:val="00371AEB"/>
    <w:rPr>
      <w:sz w:val="16"/>
      <w:vertAlign w:val="subscript"/>
    </w:rPr>
  </w:style>
  <w:style w:type="character" w:customStyle="1" w:styleId="Superscript">
    <w:name w:val="Superscript"/>
    <w:basedOn w:val="DefaultParagraphFont"/>
    <w:rsid w:val="00371AEB"/>
    <w:rPr>
      <w:sz w:val="16"/>
      <w:vertAlign w:val="superscript"/>
    </w:rPr>
  </w:style>
  <w:style w:type="character" w:customStyle="1" w:styleId="Symbols">
    <w:name w:val="Symbols"/>
    <w:basedOn w:val="DefaultParagraphFont"/>
    <w:rsid w:val="00371AEB"/>
    <w:rPr>
      <w:rFonts w:ascii="Symbol" w:hAnsi="Symbol"/>
    </w:rPr>
  </w:style>
  <w:style w:type="character" w:customStyle="1" w:styleId="MenuOptions">
    <w:name w:val="Menu Options"/>
    <w:basedOn w:val="DefaultParagraphFont"/>
    <w:rsid w:val="00371AEB"/>
    <w:rPr>
      <w:rFonts w:ascii="Arial Narrow" w:hAnsi="Arial Narrow"/>
      <w:smallCaps/>
    </w:rPr>
  </w:style>
  <w:style w:type="character" w:customStyle="1" w:styleId="Buttons">
    <w:name w:val="Buttons"/>
    <w:basedOn w:val="DefaultParagraphFont"/>
    <w:rsid w:val="00371AEB"/>
    <w:rPr>
      <w:b/>
    </w:rPr>
  </w:style>
  <w:style w:type="character" w:customStyle="1" w:styleId="Underlined">
    <w:name w:val="Underlined"/>
    <w:basedOn w:val="DefaultParagraphFont"/>
    <w:rsid w:val="00371AEB"/>
    <w:rPr>
      <w:u w:val="single"/>
    </w:rPr>
  </w:style>
  <w:style w:type="paragraph" w:customStyle="1" w:styleId="TableBodyTextRight">
    <w:name w:val="Table Body Text Right"/>
    <w:basedOn w:val="TableBodyText"/>
    <w:rsid w:val="00371AEB"/>
    <w:pPr>
      <w:widowControl w:val="0"/>
      <w:autoSpaceDE w:val="0"/>
      <w:autoSpaceDN w:val="0"/>
      <w:adjustRightInd w:val="0"/>
      <w:jc w:val="right"/>
    </w:pPr>
    <w:rPr>
      <w:rFonts w:cs="Arial"/>
      <w:szCs w:val="18"/>
    </w:rPr>
  </w:style>
  <w:style w:type="paragraph" w:customStyle="1" w:styleId="CopyrightText">
    <w:name w:val="Copyright Text"/>
    <w:basedOn w:val="BodyText"/>
    <w:rsid w:val="00371AEB"/>
    <w:rPr>
      <w:sz w:val="18"/>
    </w:rPr>
  </w:style>
  <w:style w:type="paragraph" w:customStyle="1" w:styleId="BodySmallRight">
    <w:name w:val="Body Small Right"/>
    <w:basedOn w:val="BodyTextRight"/>
    <w:rsid w:val="00371AEB"/>
    <w:rPr>
      <w:sz w:val="18"/>
      <w:szCs w:val="18"/>
    </w:rPr>
  </w:style>
  <w:style w:type="paragraph" w:customStyle="1" w:styleId="MarginEdition">
    <w:name w:val="Margin Edition"/>
    <w:basedOn w:val="MarginNote"/>
    <w:rsid w:val="00371AEB"/>
    <w:pPr>
      <w:spacing w:before="0" w:after="0"/>
    </w:pPr>
    <w:rPr>
      <w:rFonts w:ascii="Times New Roman" w:hAnsi="Times New Roman"/>
      <w:color w:val="999999"/>
    </w:rPr>
  </w:style>
  <w:style w:type="paragraph" w:customStyle="1" w:styleId="Spacer">
    <w:name w:val="Spacer"/>
    <w:basedOn w:val="Normal"/>
    <w:rsid w:val="00371AEB"/>
    <w:rPr>
      <w:sz w:val="2"/>
      <w:szCs w:val="2"/>
    </w:rPr>
  </w:style>
  <w:style w:type="character" w:customStyle="1" w:styleId="Small">
    <w:name w:val="Small"/>
    <w:basedOn w:val="DefaultParagraphFont"/>
    <w:rsid w:val="00371AEB"/>
    <w:rPr>
      <w:sz w:val="16"/>
    </w:rPr>
  </w:style>
  <w:style w:type="paragraph" w:customStyle="1" w:styleId="WideTable">
    <w:name w:val="Wide Table"/>
    <w:basedOn w:val="Normal"/>
    <w:rsid w:val="00371AEB"/>
    <w:pPr>
      <w:ind w:left="-1418"/>
    </w:pPr>
    <w:rPr>
      <w:sz w:val="2"/>
      <w:szCs w:val="2"/>
    </w:rPr>
  </w:style>
  <w:style w:type="character" w:styleId="PageNumber">
    <w:name w:val="page number"/>
    <w:basedOn w:val="DefaultParagraphFont"/>
    <w:rsid w:val="00371AEB"/>
  </w:style>
  <w:style w:type="paragraph" w:styleId="Quote">
    <w:name w:val="Quote"/>
    <w:basedOn w:val="Heading1"/>
    <w:link w:val="QuoteChar"/>
    <w:qFormat/>
    <w:rsid w:val="00371AEB"/>
    <w:rPr>
      <w:b w:val="0"/>
      <w:sz w:val="72"/>
      <w:szCs w:val="72"/>
      <w:lang w:val="en-NZ"/>
    </w:rPr>
  </w:style>
  <w:style w:type="character" w:customStyle="1" w:styleId="QuoteChar">
    <w:name w:val="Quote Char"/>
    <w:basedOn w:val="DefaultParagraphFont"/>
    <w:link w:val="Quote"/>
    <w:rsid w:val="00371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AEB"/>
    <w:pPr>
      <w:pageBreakBefore/>
    </w:pPr>
  </w:style>
  <w:style w:type="paragraph" w:customStyle="1" w:styleId="Border">
    <w:name w:val="Border"/>
    <w:basedOn w:val="Normal"/>
    <w:qFormat/>
    <w:rsid w:val="00371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AEB"/>
    <w:rPr>
      <w:b/>
      <w:bCs/>
      <w:i/>
      <w:iCs/>
      <w:color w:val="auto"/>
    </w:rPr>
  </w:style>
  <w:style w:type="paragraph" w:styleId="IntenseQuote">
    <w:name w:val="Intense Quote"/>
    <w:basedOn w:val="Normal"/>
    <w:next w:val="Normal"/>
    <w:link w:val="IntenseQuoteChar"/>
    <w:uiPriority w:val="30"/>
    <w:qFormat/>
    <w:rsid w:val="00371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A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AEB"/>
    <w:rPr>
      <w:smallCaps/>
      <w:color w:val="auto"/>
      <w:u w:val="single"/>
    </w:rPr>
  </w:style>
  <w:style w:type="character" w:styleId="IntenseReference">
    <w:name w:val="Intense Reference"/>
    <w:basedOn w:val="DefaultParagraphFont"/>
    <w:uiPriority w:val="32"/>
    <w:qFormat/>
    <w:rsid w:val="00371AEB"/>
    <w:rPr>
      <w:b/>
      <w:bCs/>
      <w:smallCaps/>
      <w:color w:val="auto"/>
      <w:spacing w:val="5"/>
      <w:u w:val="single"/>
    </w:rPr>
  </w:style>
  <w:style w:type="paragraph" w:customStyle="1" w:styleId="2ColumnHeading">
    <w:name w:val="2Column Heading"/>
    <w:basedOn w:val="BodyText"/>
    <w:qFormat/>
    <w:rsid w:val="00371AEB"/>
    <w:pPr>
      <w:spacing w:after="60"/>
      <w:ind w:left="-2268"/>
    </w:pPr>
    <w:rPr>
      <w:b/>
    </w:rPr>
  </w:style>
  <w:style w:type="paragraph" w:customStyle="1" w:styleId="Heading1TOC">
    <w:name w:val="Heading1 TOC"/>
    <w:basedOn w:val="Normal"/>
    <w:qFormat/>
    <w:rsid w:val="00371AEB"/>
    <w:pPr>
      <w:spacing w:before="240" w:after="120"/>
    </w:pPr>
    <w:rPr>
      <w:rFonts w:ascii="Times New Roman" w:hAnsi="Times New Roman"/>
      <w:b/>
      <w:sz w:val="32"/>
    </w:rPr>
  </w:style>
  <w:style w:type="paragraph" w:customStyle="1" w:styleId="Heading2TOC">
    <w:name w:val="Heading2 TOC"/>
    <w:basedOn w:val="Normal"/>
    <w:qFormat/>
    <w:rsid w:val="00371AEB"/>
    <w:pPr>
      <w:spacing w:before="240" w:after="60"/>
    </w:pPr>
    <w:rPr>
      <w:rFonts w:ascii="Times New Roman" w:hAnsi="Times New Roman"/>
      <w:b/>
      <w:sz w:val="28"/>
    </w:rPr>
  </w:style>
  <w:style w:type="character" w:customStyle="1" w:styleId="Underline">
    <w:name w:val="Underline"/>
    <w:basedOn w:val="DefaultParagraphFont"/>
    <w:qFormat/>
    <w:rsid w:val="00371AEB"/>
    <w:rPr>
      <w:u w:val="single"/>
    </w:rPr>
  </w:style>
  <w:style w:type="character" w:customStyle="1" w:styleId="BoldandItalics">
    <w:name w:val="Bold and Italics"/>
    <w:qFormat/>
    <w:rsid w:val="00371AEB"/>
    <w:rPr>
      <w:b/>
      <w:i/>
      <w:u w:val="none"/>
    </w:rPr>
  </w:style>
  <w:style w:type="paragraph" w:styleId="BalloonText">
    <w:name w:val="Balloon Text"/>
    <w:basedOn w:val="Normal"/>
    <w:link w:val="BalloonTextChar"/>
    <w:rsid w:val="00371AEB"/>
    <w:rPr>
      <w:rFonts w:ascii="Tahoma" w:hAnsi="Tahoma" w:cs="Tahoma"/>
      <w:sz w:val="16"/>
      <w:szCs w:val="16"/>
    </w:rPr>
  </w:style>
  <w:style w:type="character" w:customStyle="1" w:styleId="BalloonTextChar">
    <w:name w:val="Balloon Text Char"/>
    <w:basedOn w:val="DefaultParagraphFont"/>
    <w:link w:val="BalloonText"/>
    <w:rsid w:val="00371A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A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AEB"/>
    <w:rPr>
      <w:b/>
      <w:color w:val="660033"/>
      <w:spacing w:val="0"/>
    </w:rPr>
  </w:style>
  <w:style w:type="paragraph" w:customStyle="1" w:styleId="Nameditemlist">
    <w:name w:val="Named item list"/>
    <w:basedOn w:val="BodyText"/>
    <w:qFormat/>
    <w:rsid w:val="00371A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1880</Words>
  <Characters>11791</Characters>
  <Application>Microsoft Office Word</Application>
  <DocSecurity>0</DocSecurity>
  <Lines>583</Lines>
  <Paragraphs>271</Paragraphs>
  <ScaleCrop>false</ScaleCrop>
  <Company>Author-it Software Corporation Ltd.</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SRCAQU009B Instruct water familiarisation, buoyancy and mobility skills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2012-10-11T18:10:00Z</dcterms:created>
  <dcterms:modified xsi:type="dcterms:W3CDTF">2012-10-11T18:10:00Z</dcterms:modified>
</cp:coreProperties>
</file>