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2B4" w:rsidP="00B542B4">
      <w:pPr>
        <w:pStyle w:val="Title"/>
      </w:pPr>
      <w:r>
        <w:fldChar w:fldCharType="begin"/>
      </w:r>
      <w:r>
        <w:instrText xml:space="preserve"> TITLE   \* MERGEFORMAT </w:instrText>
      </w:r>
      <w:r>
        <w:fldChar w:fldCharType="separate"/>
      </w:r>
      <w:r>
        <w:t>SRCAQU004B Maintain pool water quality</w:t>
      </w:r>
      <w:r>
        <w:fldChar w:fldCharType="end"/>
      </w:r>
    </w:p>
    <w:p w:rsidR="00B542B4" w:rsidP="00B542B4">
      <w:pPr>
        <w:pStyle w:val="Version"/>
        <w:sectPr w:rsidSect="007A2F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2F41" w:rsidP="007A2F41">
      <w:pPr>
        <w:pStyle w:val="SuperHeading"/>
      </w:pPr>
      <w:r w:rsidRPr="007A2F41">
        <w:t>SRCAQU004B Maintain pool water quality</w:t>
      </w:r>
    </w:p>
    <w:p w:rsidR="00000000" w:rsidRPr="007A2F41" w:rsidP="007A2F41">
      <w:pPr>
        <w:pStyle w:val="Heading1"/>
      </w:pPr>
      <w:bookmarkStart w:id="1" w:name="O_321699"/>
      <w:bookmarkEnd w:id="1"/>
      <w:r w:rsidRPr="007A2F41">
        <w:t>Modification History</w:t>
      </w:r>
    </w:p>
    <w:p w:rsidR="00000000" w:rsidRPr="007A2F41" w:rsidP="007A2F41">
      <w:pPr>
        <w:pStyle w:val="BodyText"/>
      </w:pPr>
      <w:r w:rsidRPr="007A2F41">
        <w:t>Not applicable.</w:t>
      </w:r>
    </w:p>
    <w:p w:rsidR="00000000" w:rsidRPr="007A2F41" w:rsidP="007A2F41">
      <w:pPr>
        <w:pStyle w:val="AllowPageBreak"/>
      </w:pPr>
    </w:p>
    <w:p w:rsidR="00000000" w:rsidRPr="007A2F41" w:rsidP="007A2F41">
      <w:pPr>
        <w:pStyle w:val="Heading1"/>
      </w:pPr>
      <w:bookmarkStart w:id="2" w:name="O_321698"/>
      <w:bookmarkEnd w:id="2"/>
      <w:r w:rsidRPr="007A2F41">
        <w:t>Unit Descriptor</w:t>
      </w:r>
    </w:p>
    <w:p w:rsidR="00000000" w:rsidRPr="007A2F41" w:rsidP="007A2F41">
      <w:pPr>
        <w:pStyle w:val="BodyText"/>
      </w:pPr>
      <w:r w:rsidRPr="007A2F41">
        <w:rPr>
          <w:rStyle w:val="SpecialBold"/>
        </w:rPr>
        <w:t>This unit has been developed for the Community Recreation Industry Training Package and covers the skills and knowledge to maint</w:t>
      </w:r>
      <w:r w:rsidRPr="007A2F41">
        <w:rPr>
          <w:rStyle w:val="SpecialBold"/>
        </w:rPr>
        <w:t xml:space="preserve">ain the water quality of swimming pools/aquatic facilities according to health standards. </w:t>
      </w:r>
    </w:p>
    <w:p w:rsidR="00000000" w:rsidRPr="007A2F41" w:rsidP="007A2F41">
      <w:pPr>
        <w:pStyle w:val="AllowPageBreak"/>
      </w:pPr>
    </w:p>
    <w:p w:rsidR="00000000" w:rsidRPr="007A2F41" w:rsidP="007A2F41">
      <w:pPr>
        <w:pStyle w:val="Heading1"/>
      </w:pPr>
      <w:bookmarkStart w:id="3" w:name="O_321697"/>
      <w:bookmarkEnd w:id="3"/>
      <w:r w:rsidRPr="007A2F41">
        <w:t>Application of the Unit</w:t>
      </w:r>
    </w:p>
    <w:p w:rsidR="00000000" w:rsidRPr="007A2F41" w:rsidP="007A2F41">
      <w:pPr>
        <w:pStyle w:val="BodyText"/>
      </w:pPr>
      <w:r w:rsidRPr="007A2F41">
        <w:t>Not applicable.</w:t>
      </w:r>
    </w:p>
    <w:p w:rsidR="00000000" w:rsidRPr="007A2F41" w:rsidP="007A2F41">
      <w:pPr>
        <w:pStyle w:val="AllowPageBreak"/>
      </w:pPr>
    </w:p>
    <w:p w:rsidR="00000000" w:rsidRPr="007A2F41" w:rsidP="007A2F41">
      <w:pPr>
        <w:pStyle w:val="Heading1"/>
      </w:pPr>
      <w:bookmarkStart w:id="4" w:name="O_321696"/>
      <w:bookmarkEnd w:id="4"/>
      <w:r w:rsidRPr="007A2F41">
        <w:t>Licensing/Regulatory Information</w:t>
      </w:r>
    </w:p>
    <w:p w:rsidR="00000000" w:rsidRPr="007A2F41" w:rsidP="007A2F41">
      <w:pPr>
        <w:pStyle w:val="BodyText"/>
      </w:pPr>
      <w:r w:rsidRPr="007A2F41">
        <w:t>Not applicable.</w:t>
      </w:r>
    </w:p>
    <w:p w:rsidR="00000000" w:rsidRPr="007A2F41" w:rsidP="007A2F41">
      <w:pPr>
        <w:pStyle w:val="AllowPageBreak"/>
      </w:pPr>
    </w:p>
    <w:p w:rsidR="00000000" w:rsidRPr="007A2F41" w:rsidP="007A2F41">
      <w:pPr>
        <w:pStyle w:val="Heading1"/>
      </w:pPr>
      <w:bookmarkStart w:id="5" w:name="O_321690"/>
      <w:bookmarkEnd w:id="5"/>
      <w:r w:rsidRPr="007A2F41">
        <w:t>Pre-Requisites</w:t>
      </w:r>
    </w:p>
    <w:p w:rsidR="00000000" w:rsidRPr="007A2F41" w:rsidP="007A2F41">
      <w:pPr>
        <w:pStyle w:val="BodyText"/>
      </w:pPr>
      <w:r w:rsidRPr="007A2F41">
        <w:t>Not applicable.</w:t>
      </w:r>
    </w:p>
    <w:p w:rsidR="00000000" w:rsidRPr="007A2F41" w:rsidP="007A2F41">
      <w:pPr>
        <w:pStyle w:val="AllowPageBreak"/>
      </w:pPr>
    </w:p>
    <w:p w:rsidR="00000000" w:rsidRPr="007A2F41" w:rsidP="007A2F41">
      <w:pPr>
        <w:pStyle w:val="Heading1"/>
      </w:pPr>
      <w:bookmarkStart w:id="6" w:name="O_321701"/>
      <w:bookmarkEnd w:id="6"/>
      <w:r w:rsidRPr="007A2F41">
        <w:t>Employability Skills Information</w:t>
      </w:r>
    </w:p>
    <w:p w:rsidR="00000000" w:rsidRPr="007A2F41" w:rsidP="007A2F41">
      <w:pPr>
        <w:pStyle w:val="BodyText"/>
      </w:pPr>
      <w:r w:rsidRPr="007A2F41">
        <w:t>Not applicable.</w:t>
      </w:r>
    </w:p>
    <w:p w:rsidR="00000000" w:rsidRPr="007A2F41" w:rsidP="007A2F41">
      <w:pPr>
        <w:pStyle w:val="AllowPageBreak"/>
      </w:pPr>
    </w:p>
    <w:p w:rsidR="00000000" w:rsidRPr="007A2F41" w:rsidP="007A2F41">
      <w:pPr>
        <w:pStyle w:val="Heading1"/>
      </w:pPr>
      <w:bookmarkStart w:id="7" w:name="O_321700"/>
      <w:bookmarkEnd w:id="7"/>
      <w:r w:rsidRPr="007A2F41">
        <w:t>Elements and Performance Criteria Pre-Content</w:t>
      </w:r>
    </w:p>
    <w:p w:rsidR="00000000" w:rsidRPr="007A2F41" w:rsidP="007A2F41">
      <w:pPr>
        <w:pStyle w:val="BodyText"/>
      </w:pPr>
      <w:r w:rsidRPr="007A2F41">
        <w:t>Not applicable.</w:t>
      </w:r>
    </w:p>
    <w:p w:rsidR="00000000" w:rsidRPr="007A2F41" w:rsidP="007A2F41">
      <w:pPr>
        <w:pStyle w:val="AllowPageBreak"/>
      </w:pPr>
    </w:p>
    <w:p w:rsidR="00000000" w:rsidRPr="007A2F41" w:rsidP="007A2F41">
      <w:pPr>
        <w:pStyle w:val="Heading1"/>
      </w:pPr>
      <w:bookmarkStart w:id="8" w:name="O_321694"/>
      <w:bookmarkEnd w:id="8"/>
      <w:r w:rsidRPr="007A2F4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542B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rPr>
                <w:rStyle w:val="SpecialBold"/>
              </w:rPr>
              <w:t>Elements and Performance Criteria</w:t>
            </w:r>
          </w:p>
        </w:tc>
      </w:tr>
      <w:tr w:rsidTr="00B542B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A2F41" w:rsidP="007A2F41">
            <w:pPr>
              <w:pStyle w:val="BodyText"/>
            </w:pPr>
            <w:r w:rsidRPr="007A2F41">
              <w:rPr>
                <w:rStyle w:val="SpecialBold"/>
              </w:rPr>
              <w:t>Elemen</w:t>
            </w:r>
            <w:r w:rsidRPr="007A2F41">
              <w:rPr>
                <w:rStyle w:val="SpecialBold"/>
              </w:rPr>
              <w:t>t</w:t>
            </w:r>
          </w:p>
        </w:tc>
        <w:tc>
          <w:tcPr>
            <w:tcW w:w="5600" w:type="dxa"/>
            <w:gridSpan w:val="2"/>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rPr>
                <w:rStyle w:val="SpecialBold"/>
              </w:rPr>
              <w:t>Performance Criteria</w:t>
            </w:r>
          </w:p>
        </w:tc>
      </w:tr>
      <w:tr w:rsidTr="00B542B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A2F41" w:rsidP="007A2F41">
            <w:pPr>
              <w:pStyle w:val="BodyText"/>
            </w:pPr>
            <w:r w:rsidRPr="007A2F41">
              <w:t>1</w:t>
            </w:r>
          </w:p>
        </w:tc>
        <w:tc>
          <w:tcPr>
            <w:tcW w:w="3000" w:type="dxa"/>
            <w:vMerge w:val="restart"/>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rPr>
                <w:rStyle w:val="SpecialBold"/>
              </w:rPr>
              <w:t xml:space="preserve"> Ensure regular water quality tests are conducted according to regulations</w:t>
            </w:r>
          </w:p>
        </w:tc>
        <w:tc>
          <w:tcPr>
            <w:tcW w:w="5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1.1</w:t>
            </w:r>
          </w:p>
        </w:tc>
        <w:tc>
          <w:tcPr>
            <w:tcW w:w="51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 xml:space="preserve">Monitor </w:t>
            </w:r>
            <w:r w:rsidRPr="007A2F41">
              <w:rPr>
                <w:rStyle w:val="SpecialBold"/>
              </w:rPr>
              <w:t xml:space="preserve">routine pool water tests </w:t>
            </w:r>
            <w:r w:rsidRPr="007A2F41">
              <w:t xml:space="preserve">results to ensure they are completed in compliance with </w:t>
            </w:r>
            <w:r w:rsidRPr="007A2F41">
              <w:rPr>
                <w:rStyle w:val="SpecialBold"/>
              </w:rPr>
              <w:t xml:space="preserve">public health regulatory requirements </w:t>
            </w:r>
            <w:r w:rsidRPr="007A2F41">
              <w:t>and facility procedures</w:t>
            </w:r>
          </w:p>
        </w:tc>
      </w:tr>
      <w:tr w:rsidTr="00B542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1.2</w:t>
            </w:r>
          </w:p>
        </w:tc>
        <w:tc>
          <w:tcPr>
            <w:tcW w:w="51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 xml:space="preserve">Develop and implement schedules for </w:t>
            </w:r>
            <w:r w:rsidRPr="007A2F41">
              <w:rPr>
                <w:rStyle w:val="SpecialBold"/>
              </w:rPr>
              <w:t xml:space="preserve">pool water microbiological testing </w:t>
            </w:r>
            <w:r w:rsidRPr="007A2F41">
              <w:t xml:space="preserve">to meet the </w:t>
            </w:r>
            <w:r w:rsidRPr="007A2F41">
              <w:rPr>
                <w:rStyle w:val="SpecialBold"/>
              </w:rPr>
              <w:t>public health regulatory requirements</w:t>
            </w:r>
          </w:p>
        </w:tc>
      </w:tr>
      <w:tr w:rsidTr="00B542B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A2F41" w:rsidP="007A2F41">
            <w:pPr>
              <w:pStyle w:val="BodyText"/>
            </w:pPr>
            <w:r w:rsidRPr="007A2F41">
              <w:t>2</w:t>
            </w:r>
          </w:p>
        </w:tc>
        <w:tc>
          <w:tcPr>
            <w:tcW w:w="3000" w:type="dxa"/>
            <w:vMerge w:val="restart"/>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rPr>
                <w:rStyle w:val="SpecialBold"/>
              </w:rPr>
              <w:t xml:space="preserve"> Apply principles of pool water quality to adjust disinfectant levels and water balance</w:t>
            </w:r>
          </w:p>
        </w:tc>
        <w:tc>
          <w:tcPr>
            <w:tcW w:w="5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2.1</w:t>
            </w:r>
          </w:p>
        </w:tc>
        <w:tc>
          <w:tcPr>
            <w:tcW w:w="51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 xml:space="preserve">Anticipate bather loading and implement corrective actions to maintain </w:t>
            </w:r>
            <w:r w:rsidRPr="007A2F41">
              <w:rPr>
                <w:rStyle w:val="SpecialBold"/>
              </w:rPr>
              <w:t xml:space="preserve">pool water quality </w:t>
            </w:r>
          </w:p>
        </w:tc>
      </w:tr>
      <w:tr w:rsidTr="00B542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2.2</w:t>
            </w:r>
          </w:p>
        </w:tc>
        <w:tc>
          <w:tcPr>
            <w:tcW w:w="51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 xml:space="preserve">Develop and implement processes for the use of chemicals for maintaining disinfectant levels and chemical balance of pool water to meet </w:t>
            </w:r>
            <w:r w:rsidRPr="007A2F41">
              <w:rPr>
                <w:rStyle w:val="SpecialBold"/>
              </w:rPr>
              <w:t>public health regulato</w:t>
            </w:r>
            <w:r w:rsidRPr="007A2F41">
              <w:rPr>
                <w:rStyle w:val="SpecialBold"/>
              </w:rPr>
              <w:t>ry requirements</w:t>
            </w:r>
          </w:p>
        </w:tc>
      </w:tr>
      <w:tr w:rsidTr="00B542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2.3</w:t>
            </w:r>
          </w:p>
        </w:tc>
        <w:tc>
          <w:tcPr>
            <w:tcW w:w="51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 xml:space="preserve">Carry out </w:t>
            </w:r>
            <w:r w:rsidRPr="007A2F41">
              <w:rPr>
                <w:rStyle w:val="SpecialBold"/>
              </w:rPr>
              <w:t xml:space="preserve">water treatment procedures </w:t>
            </w:r>
            <w:r w:rsidRPr="007A2F41">
              <w:t>in accordance with the aquatic facility's operating plan for the treatment of pool water</w:t>
            </w:r>
          </w:p>
        </w:tc>
      </w:tr>
      <w:tr w:rsidTr="00B542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2.4</w:t>
            </w:r>
          </w:p>
        </w:tc>
        <w:tc>
          <w:tcPr>
            <w:tcW w:w="51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Observe safe handling of chemicals</w:t>
            </w:r>
          </w:p>
        </w:tc>
      </w:tr>
      <w:tr w:rsidTr="00B542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2.5</w:t>
            </w:r>
          </w:p>
        </w:tc>
        <w:tc>
          <w:tcPr>
            <w:tcW w:w="51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 xml:space="preserve">Undertake and meet calculation of the amount of chemical required to correct chemical imbalances in pool water </w:t>
            </w:r>
            <w:r w:rsidRPr="007A2F41">
              <w:rPr>
                <w:rStyle w:val="SpecialBold"/>
              </w:rPr>
              <w:t>public health regulatory requirements</w:t>
            </w:r>
          </w:p>
        </w:tc>
      </w:tr>
      <w:tr w:rsidTr="00B542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2.6</w:t>
            </w:r>
          </w:p>
        </w:tc>
        <w:tc>
          <w:tcPr>
            <w:tcW w:w="51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 xml:space="preserve">Use chemical dosing equipment for the treatment of pool water in accordance with the manufacturer's </w:t>
            </w:r>
            <w:r w:rsidRPr="007A2F41">
              <w:t>specifications and occupational health and safety requirements</w:t>
            </w:r>
          </w:p>
        </w:tc>
      </w:tr>
      <w:tr w:rsidTr="00B542B4">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RPr="007A2F41" w:rsidP="007A2F41">
            <w:pPr>
              <w:pStyle w:val="BodyText"/>
            </w:pPr>
            <w:r w:rsidRPr="007A2F41">
              <w:t>3</w:t>
            </w:r>
          </w:p>
        </w:tc>
        <w:tc>
          <w:tcPr>
            <w:tcW w:w="30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rPr>
                <w:rStyle w:val="SpecialBold"/>
              </w:rPr>
              <w:t xml:space="preserve"> Record action taken</w:t>
            </w:r>
          </w:p>
        </w:tc>
        <w:tc>
          <w:tcPr>
            <w:tcW w:w="5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3.1</w:t>
            </w:r>
          </w:p>
        </w:tc>
        <w:tc>
          <w:tcPr>
            <w:tcW w:w="5100" w:type="dxa"/>
            <w:tcBorders>
              <w:top w:val="nil"/>
              <w:left w:val="nil"/>
              <w:bottom w:val="nil"/>
              <w:right w:val="nil"/>
            </w:tcBorders>
            <w:tcMar>
              <w:top w:w="0" w:type="dxa"/>
              <w:left w:w="62" w:type="dxa"/>
              <w:bottom w:w="0" w:type="dxa"/>
              <w:right w:w="62" w:type="dxa"/>
            </w:tcMar>
          </w:tcPr>
          <w:p w:rsidR="00000000" w:rsidRPr="007A2F41" w:rsidP="007A2F41">
            <w:pPr>
              <w:pStyle w:val="BodyText"/>
            </w:pPr>
            <w:r w:rsidRPr="007A2F41">
              <w:t xml:space="preserve">Record pool water test results and corrective actions are recorded to aquatic facility specifications and meet </w:t>
            </w:r>
            <w:r w:rsidRPr="007A2F41">
              <w:rPr>
                <w:rStyle w:val="SpecialBold"/>
              </w:rPr>
              <w:t>public health regulatory requirements</w:t>
            </w:r>
          </w:p>
        </w:tc>
      </w:tr>
    </w:tbl>
    <w:p w:rsidR="00000000" w:rsidRPr="007A2F41" w:rsidP="007A2F41">
      <w:pPr>
        <w:pStyle w:val="BodyText"/>
      </w:pPr>
    </w:p>
    <w:p w:rsidR="00000000" w:rsidRPr="007A2F41" w:rsidP="007A2F41">
      <w:pPr>
        <w:pStyle w:val="AllowPageBreak"/>
      </w:pPr>
    </w:p>
    <w:p w:rsidR="00000000" w:rsidRPr="007A2F41" w:rsidP="007A2F41">
      <w:pPr>
        <w:pStyle w:val="Heading1"/>
      </w:pPr>
      <w:bookmarkStart w:id="9" w:name="O_321693"/>
      <w:bookmarkEnd w:id="9"/>
      <w:r w:rsidRPr="007A2F41">
        <w:t>Required Skills and Knowledge</w:t>
      </w:r>
    </w:p>
    <w:p w:rsidR="00000000" w:rsidRPr="007A2F41" w:rsidP="007A2F41">
      <w:pPr>
        <w:pStyle w:val="BodyText"/>
      </w:pPr>
      <w:r w:rsidRPr="007A2F41">
        <w:t>Not applicable.</w:t>
      </w:r>
    </w:p>
    <w:p w:rsidR="00000000" w:rsidRPr="007A2F41" w:rsidP="007A2F41">
      <w:pPr>
        <w:pStyle w:val="AllowPageBreak"/>
      </w:pPr>
    </w:p>
    <w:p w:rsidR="00000000" w:rsidRPr="007A2F41" w:rsidP="007A2F41">
      <w:pPr>
        <w:pStyle w:val="Heading1"/>
      </w:pPr>
      <w:bookmarkStart w:id="10" w:name="O_321692"/>
      <w:bookmarkEnd w:id="10"/>
      <w:r w:rsidRPr="007A2F41">
        <w:t>Evidence Guide</w:t>
      </w:r>
    </w:p>
    <w:tbl>
      <w:tblPr>
        <w:tblW w:w="0" w:type="auto"/>
        <w:tblLayout w:type="fixed"/>
        <w:tblCellMar>
          <w:left w:w="62" w:type="dxa"/>
          <w:right w:w="62" w:type="dxa"/>
        </w:tblCellMar>
        <w:tblLook w:val="0000"/>
      </w:tblPr>
      <w:tblGrid>
        <w:gridCol w:w="9000"/>
      </w:tblGrid>
      <w:tr w:rsidTr="00B542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A2F41" w:rsidP="007A2F41">
            <w:pPr>
              <w:pStyle w:val="BodyText"/>
            </w:pPr>
            <w:r w:rsidRPr="007A2F41">
              <w:t>The Evidence Guide identifies the critical aspects, knowledge and skills to be demonstrated to confirm competence for this unit. This is an integral part of the assessmen</w:t>
            </w:r>
            <w:r w:rsidRPr="007A2F41">
              <w:t>t of competence and should be read in conjunction with the Range Statements</w:t>
            </w:r>
          </w:p>
        </w:tc>
      </w:tr>
    </w:tbl>
    <w:p w:rsidR="00000000" w:rsidRPr="007A2F41" w:rsidP="007A2F41">
      <w:pPr>
        <w:pStyle w:val="BodyText"/>
      </w:pPr>
    </w:p>
    <w:tbl>
      <w:tblPr>
        <w:tblW w:w="0" w:type="auto"/>
        <w:tblLayout w:type="fixed"/>
        <w:tblCellMar>
          <w:left w:w="62" w:type="dxa"/>
          <w:right w:w="62" w:type="dxa"/>
        </w:tblCellMar>
        <w:tblLook w:val="0000"/>
      </w:tblPr>
      <w:tblGrid>
        <w:gridCol w:w="4500"/>
        <w:gridCol w:w="4500"/>
      </w:tblGrid>
      <w:tr w:rsidTr="00B54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7A2F41" w:rsidP="007A2F41">
            <w:pPr>
              <w:pStyle w:val="BodyText"/>
            </w:pPr>
            <w:r w:rsidRPr="007A2F41">
              <w:t>Assessment must confirm the ability integrated demonstration of all elements of competency and their performance criteria, in partic</w:t>
            </w:r>
            <w:r w:rsidRPr="007A2F41">
              <w:t>ular the ability to</w:t>
            </w:r>
          </w:p>
          <w:p w:rsidR="00000000" w:rsidRPr="007A2F41" w:rsidP="007A2F41">
            <w:pPr>
              <w:pStyle w:val="BodyText"/>
            </w:pPr>
            <w:r w:rsidRPr="007A2F41">
              <w:t>develop and implement processes to ensure regular water quality tests are conducted according to public health regulatory requirements</w:t>
            </w:r>
          </w:p>
          <w:p w:rsidR="00000000" w:rsidRPr="007A2F41" w:rsidP="007A2F41">
            <w:pPr>
              <w:pStyle w:val="BodyText"/>
            </w:pPr>
            <w:r w:rsidRPr="007A2F41">
              <w:t>develop and implement processes for the use of chemicals for maintaining the correct chemical balance</w:t>
            </w:r>
            <w:r w:rsidRPr="007A2F41">
              <w:t xml:space="preserve"> of pool water as governed by public health regulatory requirements</w:t>
            </w:r>
          </w:p>
          <w:p w:rsidR="00000000" w:rsidRPr="007A2F41" w:rsidP="007A2F41">
            <w:pPr>
              <w:pStyle w:val="BodyText"/>
            </w:pPr>
            <w:r w:rsidRPr="007A2F41">
              <w:t>implement organisation policy and procedures</w:t>
            </w:r>
          </w:p>
          <w:p w:rsidR="00000000" w:rsidP="007A2F41">
            <w:pPr>
              <w:pStyle w:val="BodyText"/>
              <w:rPr>
                <w:lang w:val="en-NZ"/>
              </w:rPr>
            </w:pPr>
            <w:r w:rsidRPr="007A2F41">
              <w:t>correctly anticipate pool water loadings and take appropriate corrective actio</w:t>
            </w:r>
          </w:p>
        </w:tc>
      </w:tr>
      <w:tr w:rsidTr="00B54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7A2F41" w:rsidP="007A2F41">
            <w:pPr>
              <w:pStyle w:val="BodyText"/>
            </w:pPr>
            <w:r w:rsidRPr="007A2F41">
              <w:t>This unit must be assessed after attainment of competency in the following unit(s)</w:t>
            </w:r>
          </w:p>
          <w:p w:rsidR="00000000" w:rsidRPr="007A2F41" w:rsidP="007A2F41">
            <w:pPr>
              <w:pStyle w:val="BodyText"/>
            </w:pPr>
            <w:r w:rsidRPr="007A2F41">
              <w:t>Nil</w:t>
            </w:r>
          </w:p>
          <w:p w:rsidR="00000000" w:rsidRPr="007A2F41" w:rsidP="007A2F41">
            <w:pPr>
              <w:pStyle w:val="BodyText"/>
            </w:pPr>
            <w:r w:rsidRPr="007A2F41">
              <w:t>This unit must be assessed in conjunction with the following unit(s)</w:t>
            </w:r>
          </w:p>
          <w:p w:rsidR="00000000" w:rsidRPr="007A2F41" w:rsidP="007A2F41">
            <w:pPr>
              <w:pStyle w:val="BodyText"/>
            </w:pPr>
            <w:r w:rsidRPr="007A2F41">
              <w:t>Nil</w:t>
            </w:r>
          </w:p>
          <w:p w:rsidR="00000000" w:rsidRPr="007A2F41" w:rsidP="007A2F41">
            <w:pPr>
              <w:pStyle w:val="BodyText"/>
            </w:pPr>
            <w:r w:rsidRPr="007A2F41">
              <w:t>For the purpose of integrated assessment, this unit may be assessed in conjunction with the foll</w:t>
            </w:r>
            <w:r w:rsidRPr="007A2F41">
              <w:t>owing unit(s)</w:t>
            </w:r>
          </w:p>
          <w:p w:rsidR="00000000" w:rsidP="007A2F41">
            <w:pPr>
              <w:pStyle w:val="BodyText"/>
              <w:rPr>
                <w:lang w:val="en-NZ"/>
              </w:rPr>
            </w:pPr>
            <w:r w:rsidRPr="007A2F41">
              <w:t xml:space="preserve">SRCAQU002B Operate aquatic facility plant and equipment </w:t>
            </w:r>
          </w:p>
        </w:tc>
      </w:tr>
      <w:tr w:rsidTr="00B54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7A2F41" w:rsidP="007A2F41">
            <w:pPr>
              <w:pStyle w:val="BodyText"/>
            </w:pPr>
            <w:r w:rsidRPr="007A2F41">
              <w:t>Required knowledge</w:t>
            </w:r>
          </w:p>
          <w:p w:rsidR="00000000" w:rsidRPr="007A2F41" w:rsidP="007A2F41">
            <w:pPr>
              <w:pStyle w:val="BodyText"/>
            </w:pPr>
            <w:r w:rsidRPr="007A2F41">
              <w:t xml:space="preserve">Procedures and processes for water testing and treatment </w:t>
            </w:r>
          </w:p>
          <w:p w:rsidR="00000000" w:rsidRPr="007A2F41" w:rsidP="007A2F41">
            <w:pPr>
              <w:pStyle w:val="BodyText"/>
            </w:pPr>
            <w:r w:rsidRPr="007A2F41">
              <w:t>Pool water chemistry</w:t>
            </w:r>
          </w:p>
          <w:p w:rsidR="00000000" w:rsidRPr="007A2F41" w:rsidP="007A2F41">
            <w:pPr>
              <w:pStyle w:val="BodyText"/>
            </w:pPr>
            <w:r w:rsidRPr="007A2F41">
              <w:t xml:space="preserve">Relevant occupational health and safety, government and </w:t>
            </w:r>
            <w:r w:rsidRPr="007A2F41">
              <w:t>industry regulations and legislative requirements</w:t>
            </w:r>
          </w:p>
          <w:p w:rsidR="00000000" w:rsidRPr="007A2F41" w:rsidP="007A2F41">
            <w:pPr>
              <w:pStyle w:val="BodyText"/>
            </w:pPr>
            <w:r w:rsidRPr="007A2F41">
              <w:t>Chemical handling procedures</w:t>
            </w:r>
          </w:p>
          <w:p w:rsidR="00000000" w:rsidRPr="007A2F41" w:rsidP="007A2F41">
            <w:pPr>
              <w:pStyle w:val="BodyText"/>
            </w:pPr>
            <w:r w:rsidRPr="007A2F41">
              <w:t>Backwash procedures</w:t>
            </w:r>
          </w:p>
          <w:p w:rsidR="00000000" w:rsidRPr="007A2F41" w:rsidP="007A2F41">
            <w:pPr>
              <w:pStyle w:val="BodyText"/>
            </w:pPr>
            <w:r w:rsidRPr="007A2F41">
              <w:t>Filtration processes</w:t>
            </w:r>
          </w:p>
          <w:p w:rsidR="00000000" w:rsidRPr="007A2F41" w:rsidP="007A2F41">
            <w:pPr>
              <w:pStyle w:val="BodyText"/>
            </w:pPr>
            <w:r w:rsidRPr="007A2F41">
              <w:t>Plant and equipment operation</w:t>
            </w:r>
          </w:p>
          <w:p w:rsidR="00000000" w:rsidRPr="007A2F41" w:rsidP="007A2F41">
            <w:pPr>
              <w:pStyle w:val="BodyText"/>
            </w:pPr>
            <w:r w:rsidRPr="007A2F41">
              <w:t>Plant and equipment manufacturer's specifications</w:t>
            </w:r>
          </w:p>
          <w:p w:rsidR="00000000" w:rsidRPr="007A2F41" w:rsidP="007A2F41">
            <w:pPr>
              <w:pStyle w:val="BodyText"/>
            </w:pPr>
            <w:r w:rsidRPr="007A2F41">
              <w:t>Isolation procedures</w:t>
            </w:r>
          </w:p>
          <w:p w:rsidR="00000000" w:rsidRPr="007A2F41" w:rsidP="007A2F41">
            <w:pPr>
              <w:pStyle w:val="BodyText"/>
            </w:pPr>
            <w:r w:rsidRPr="007A2F41">
              <w:t>Standard of cleaning required</w:t>
            </w:r>
          </w:p>
          <w:p w:rsidR="00000000" w:rsidRPr="007A2F41" w:rsidP="007A2F41">
            <w:pPr>
              <w:pStyle w:val="BodyText"/>
            </w:pPr>
            <w:r w:rsidRPr="007A2F41">
              <w:t>Stand</w:t>
            </w:r>
            <w:r w:rsidRPr="007A2F41">
              <w:t>ard maintenance procedures</w:t>
            </w:r>
          </w:p>
          <w:p w:rsidR="00000000" w:rsidRPr="007A2F41" w:rsidP="007A2F41">
            <w:pPr>
              <w:pStyle w:val="BodyText"/>
            </w:pPr>
            <w:r w:rsidRPr="007A2F41">
              <w:t>Types of supplies available for cleaning and maintenance</w:t>
            </w:r>
          </w:p>
          <w:p w:rsidR="00000000" w:rsidRPr="007A2F41" w:rsidP="007A2F41">
            <w:pPr>
              <w:pStyle w:val="BodyText"/>
            </w:pPr>
            <w:r w:rsidRPr="007A2F41">
              <w:t>Required skills</w:t>
            </w:r>
          </w:p>
          <w:p w:rsidR="00000000" w:rsidRPr="007A2F41" w:rsidP="007A2F41">
            <w:pPr>
              <w:pStyle w:val="BodyText"/>
            </w:pPr>
            <w:r w:rsidRPr="007A2F41">
              <w:t>First aid treatment procedures related to pool water chemical accidents</w:t>
            </w:r>
          </w:p>
          <w:p w:rsidR="00000000" w:rsidRPr="007A2F41" w:rsidP="007A2F41">
            <w:pPr>
              <w:pStyle w:val="BodyText"/>
            </w:pPr>
            <w:r w:rsidRPr="007A2F41">
              <w:t>Communication/interpersonal skills</w:t>
            </w:r>
          </w:p>
          <w:p w:rsidR="00000000" w:rsidRPr="007A2F41" w:rsidP="007A2F41">
            <w:pPr>
              <w:pStyle w:val="BodyText"/>
            </w:pPr>
            <w:r w:rsidRPr="007A2F41">
              <w:t>Identifying hazards/unclean area/pollution</w:t>
            </w:r>
          </w:p>
          <w:p w:rsidR="00000000" w:rsidRPr="007A2F41" w:rsidP="007A2F41">
            <w:pPr>
              <w:pStyle w:val="BodyText"/>
            </w:pPr>
            <w:r w:rsidRPr="007A2F41">
              <w:t xml:space="preserve">Using cleaning materials and equipment </w:t>
            </w:r>
          </w:p>
        </w:tc>
      </w:tr>
    </w:tbl>
    <w:p w:rsidR="00000000" w:rsidRPr="007A2F41" w:rsidP="007A2F41">
      <w:pPr>
        <w:pStyle w:val="BodyText"/>
      </w:pPr>
    </w:p>
    <w:tbl>
      <w:tblPr>
        <w:tblW w:w="0" w:type="auto"/>
        <w:tblLayout w:type="fixed"/>
        <w:tblCellMar>
          <w:left w:w="62" w:type="dxa"/>
          <w:right w:w="62" w:type="dxa"/>
        </w:tblCellMar>
        <w:tblLook w:val="0000"/>
      </w:tblPr>
      <w:tblGrid>
        <w:gridCol w:w="4500"/>
        <w:gridCol w:w="4500"/>
      </w:tblGrid>
      <w:tr w:rsidTr="00B54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7A2F41" w:rsidP="007A2F41">
            <w:pPr>
              <w:pStyle w:val="BodyText"/>
            </w:pPr>
            <w:r w:rsidRPr="007A2F41">
              <w:t xml:space="preserve">Physical resources - assessment of this competency requires access to </w:t>
            </w:r>
          </w:p>
          <w:p w:rsidR="00000000" w:rsidRPr="007A2F41" w:rsidP="007A2F41">
            <w:pPr>
              <w:pStyle w:val="BodyText"/>
            </w:pPr>
            <w:r w:rsidRPr="007A2F41">
              <w:t>a real or simulated work environment</w:t>
            </w:r>
          </w:p>
          <w:p w:rsidR="00000000" w:rsidRPr="007A2F41" w:rsidP="007A2F41">
            <w:pPr>
              <w:pStyle w:val="BodyText"/>
            </w:pPr>
            <w:r w:rsidRPr="007A2F41">
              <w:t>appropriate documentation and resources normally used in the workplace</w:t>
            </w:r>
          </w:p>
          <w:p w:rsidR="00000000" w:rsidRPr="007A2F41" w:rsidP="007A2F41">
            <w:pPr>
              <w:pStyle w:val="BodyText"/>
            </w:pPr>
            <w:r w:rsidRPr="007A2F41">
              <w:t>an aquatic fa</w:t>
            </w:r>
            <w:r w:rsidRPr="007A2F41">
              <w:t>cility</w:t>
            </w:r>
          </w:p>
          <w:p w:rsidR="00000000" w:rsidRPr="007A2F41" w:rsidP="007A2F41">
            <w:pPr>
              <w:pStyle w:val="BodyText"/>
            </w:pPr>
            <w:r w:rsidRPr="007A2F41">
              <w:t>an effectively simulated work environment or industry approved training centre</w:t>
            </w:r>
          </w:p>
          <w:p w:rsidR="00000000" w:rsidRPr="007A2F41" w:rsidP="007A2F41">
            <w:pPr>
              <w:pStyle w:val="BodyText"/>
            </w:pPr>
            <w:r w:rsidRPr="007A2F41">
              <w:t xml:space="preserve">Human resources - assessment of this competency will require human resources consistent with those outlined in the Assessment Guidelines.  That is, assessors (or persons </w:t>
            </w:r>
            <w:r w:rsidRPr="007A2F41">
              <w:t xml:space="preserve">within the assessment team) must </w:t>
            </w:r>
          </w:p>
          <w:p w:rsidR="00000000" w:rsidRPr="007A2F41" w:rsidP="007A2F41">
            <w:pPr>
              <w:pStyle w:val="BodyText"/>
            </w:pPr>
            <w:r w:rsidRPr="007A2F41">
              <w:t xml:space="preserve">be competent in this unit but preferably be competent in the unit at the level above </w:t>
            </w:r>
          </w:p>
          <w:p w:rsidR="00000000" w:rsidRPr="007A2F41" w:rsidP="007A2F41">
            <w:pPr>
              <w:pStyle w:val="BodyText"/>
            </w:pPr>
            <w:r w:rsidRPr="007A2F41">
              <w:t>be current in their knowledge and understanding of the industry through provision of evidence of professional activity in the relevant a</w:t>
            </w:r>
            <w:r w:rsidRPr="007A2F41">
              <w:t>rea</w:t>
            </w:r>
          </w:p>
          <w:p w:rsidR="00000000" w:rsidP="007A2F41">
            <w:pPr>
              <w:pStyle w:val="BodyText"/>
              <w:rPr>
                <w:lang w:val="en-NZ"/>
              </w:rPr>
            </w:pPr>
            <w:r w:rsidRPr="007A2F41">
              <w:t xml:space="preserve">have attained the mandatory competency requirements for assessors under the Australian Quality Training Framework (AQTF) as specified in Standard 7.3 of the </w:t>
            </w:r>
            <w:r w:rsidRPr="007A2F41">
              <w:rPr>
                <w:rStyle w:val="SpecialBold"/>
              </w:rPr>
              <w:t>Standards for Registered Training Organisations</w:t>
            </w:r>
          </w:p>
        </w:tc>
      </w:tr>
      <w:tr w:rsidTr="00B54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 xml:space="preserve">Competence in this </w:t>
            </w:r>
            <w:r w:rsidRPr="007A2F41">
              <w:t xml:space="preserve">unit must be assessed over a period of time in order to ensure consistency of performance over the Range Statements and contexts applicable to the work environment </w:t>
            </w:r>
          </w:p>
        </w:tc>
      </w:tr>
      <w:tr w:rsidTr="00B54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7A2F41" w:rsidP="007A2F41">
            <w:pPr>
              <w:pStyle w:val="BodyText"/>
            </w:pPr>
            <w:r w:rsidRPr="007A2F41">
              <w:t>This unit of competency must be assessed in the context of community recreation in Australia. For valid and reliable assessment the community recreation activity should closely replicate the work environment. The environment should be safe, with the hazard</w:t>
            </w:r>
            <w:r w:rsidRPr="007A2F41">
              <w:t>s, circumstances and equipment likely to be encountered in a real workplace</w:t>
            </w:r>
          </w:p>
          <w:p w:rsidR="00000000" w:rsidRPr="007A2F41" w:rsidP="007A2F41">
            <w:pPr>
              <w:pStyle w:val="BodyText"/>
            </w:pPr>
            <w:r w:rsidRPr="007A2F41">
              <w:t xml:space="preserve">This unit of competence should be assessed through the observation  of processes and procedures, oral and/or written questioning on required knowledge and skills and consideration </w:t>
            </w:r>
            <w:r w:rsidRPr="007A2F41">
              <w:t>of required attitudes</w:t>
            </w:r>
          </w:p>
          <w:p w:rsidR="00000000" w:rsidRPr="007A2F41" w:rsidP="007A2F41">
            <w:pPr>
              <w:pStyle w:val="BodyText"/>
            </w:pPr>
            <w:r w:rsidRPr="007A2F41">
              <w:t>Where performance is not directly observed and/or is required to be demonstrated over a "period of time" and/or in a "number of locations",  any evidence should be authenticated by colleagues, supervisors, clients or other appropriate</w:t>
            </w:r>
            <w:r w:rsidRPr="007A2F41">
              <w:t xml:space="preserve"> persons </w:t>
            </w:r>
          </w:p>
        </w:tc>
      </w:tr>
    </w:tbl>
    <w:p w:rsidR="00000000" w:rsidRPr="007A2F41" w:rsidP="007A2F41">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B542B4">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rPr>
                <w:rStyle w:val="SpecialBold"/>
              </w:rPr>
              <w:t>KEY COMPETENCIES</w:t>
            </w:r>
          </w:p>
        </w:tc>
      </w:tr>
      <w:tr w:rsidTr="00B542B4">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 xml:space="preserve">Use Technology </w:t>
            </w:r>
          </w:p>
        </w:tc>
      </w:tr>
      <w:tr w:rsidTr="00B542B4">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 xml:space="preserve">2 </w:t>
            </w:r>
          </w:p>
        </w:tc>
        <w:tc>
          <w:tcPr>
            <w:tcW w:w="1285"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 xml:space="preserve">1 </w:t>
            </w:r>
          </w:p>
        </w:tc>
        <w:tc>
          <w:tcPr>
            <w:tcW w:w="1285"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 xml:space="preserve">2 </w:t>
            </w:r>
          </w:p>
        </w:tc>
        <w:tc>
          <w:tcPr>
            <w:tcW w:w="1285"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 xml:space="preserve">1 </w:t>
            </w:r>
          </w:p>
        </w:tc>
        <w:tc>
          <w:tcPr>
            <w:tcW w:w="1285"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 xml:space="preserve">2 </w:t>
            </w:r>
          </w:p>
        </w:tc>
        <w:tc>
          <w:tcPr>
            <w:tcW w:w="1285"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 xml:space="preserve">2 </w:t>
            </w:r>
          </w:p>
        </w:tc>
        <w:tc>
          <w:tcPr>
            <w:tcW w:w="1285"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t xml:space="preserve">2 </w:t>
            </w:r>
          </w:p>
        </w:tc>
      </w:tr>
      <w:tr w:rsidTr="00B542B4">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7A2F41" w:rsidP="007A2F41">
            <w:pPr>
              <w:pStyle w:val="BodyText"/>
            </w:pPr>
            <w:r w:rsidRPr="007A2F41">
              <w:t>These levels do not relate to the Australian Qualifications Framework. They relate to the seven areas of generic competency that underpin effective workplace practices.</w:t>
            </w:r>
          </w:p>
          <w:p w:rsidR="00000000" w:rsidRPr="007A2F41" w:rsidP="007A2F41">
            <w:pPr>
              <w:pStyle w:val="BodyText"/>
            </w:pPr>
            <w:r w:rsidRPr="007A2F41">
              <w:t>The three levels of performance (1, 2 and 3) denote the level of competency required to</w:t>
            </w:r>
            <w:r w:rsidRPr="007A2F41">
              <w:t xml:space="preserve"> perform the task:</w:t>
            </w:r>
          </w:p>
          <w:p w:rsidR="00000000" w:rsidRPr="007A2F41" w:rsidP="007A2F41">
            <w:pPr>
              <w:pStyle w:val="BodyText"/>
            </w:pPr>
            <w:r w:rsidRPr="007A2F41">
              <w:t>Use routine approaches</w:t>
            </w:r>
          </w:p>
          <w:p w:rsidR="00000000" w:rsidRPr="007A2F41" w:rsidP="007A2F41">
            <w:pPr>
              <w:pStyle w:val="BodyText"/>
            </w:pPr>
            <w:r w:rsidRPr="007A2F41">
              <w:t>Select from routine approaches</w:t>
            </w:r>
          </w:p>
          <w:p w:rsidR="00000000" w:rsidRPr="007A2F41" w:rsidP="007A2F41">
            <w:pPr>
              <w:pStyle w:val="BodyText"/>
            </w:pPr>
            <w:r w:rsidRPr="007A2F41">
              <w:t>Establish new approaches</w:t>
            </w:r>
          </w:p>
          <w:p w:rsidR="00000000" w:rsidRPr="007A2F41" w:rsidP="007A2F41">
            <w:pPr>
              <w:pStyle w:val="BodyText"/>
            </w:pPr>
            <w:r w:rsidRPr="007A2F41">
              <w:rPr>
                <w:rStyle w:val="SpecialBold"/>
              </w:rPr>
              <w:t>Collecting</w:t>
            </w:r>
            <w:r w:rsidRPr="007A2F41">
              <w:t xml:space="preserve">, </w:t>
            </w:r>
            <w:r w:rsidRPr="007A2F41">
              <w:rPr>
                <w:rStyle w:val="SpecialBold"/>
              </w:rPr>
              <w:t>analysing and organising information</w:t>
            </w:r>
            <w:r w:rsidRPr="007A2F41">
              <w:t xml:space="preserve"> -</w:t>
            </w:r>
          </w:p>
          <w:p w:rsidR="00000000" w:rsidRPr="007A2F41" w:rsidP="007A2F41">
            <w:pPr>
              <w:pStyle w:val="BodyText"/>
            </w:pPr>
            <w:r w:rsidRPr="007A2F41">
              <w:rPr>
                <w:rStyle w:val="SpecialBold"/>
              </w:rPr>
              <w:t>Communicating ideas and information</w:t>
            </w:r>
            <w:r w:rsidRPr="007A2F41">
              <w:t xml:space="preserve"> -</w:t>
            </w:r>
          </w:p>
          <w:p w:rsidR="00000000" w:rsidRPr="007A2F41" w:rsidP="007A2F41">
            <w:pPr>
              <w:pStyle w:val="BodyText"/>
            </w:pPr>
            <w:r w:rsidRPr="007A2F41">
              <w:rPr>
                <w:rStyle w:val="SpecialBold"/>
              </w:rPr>
              <w:t>Planning and organising activities</w:t>
            </w:r>
            <w:r w:rsidRPr="007A2F41">
              <w:t xml:space="preserve"> -</w:t>
            </w:r>
          </w:p>
          <w:p w:rsidR="00000000" w:rsidRPr="007A2F41" w:rsidP="007A2F41">
            <w:pPr>
              <w:pStyle w:val="BodyText"/>
            </w:pPr>
            <w:r w:rsidRPr="007A2F41">
              <w:rPr>
                <w:rStyle w:val="SpecialBold"/>
              </w:rPr>
              <w:t>Working with teams and others</w:t>
            </w:r>
            <w:r w:rsidRPr="007A2F41">
              <w:t xml:space="preserve"> -</w:t>
            </w:r>
          </w:p>
          <w:p w:rsidR="00000000" w:rsidRPr="007A2F41" w:rsidP="007A2F41">
            <w:pPr>
              <w:pStyle w:val="BodyText"/>
            </w:pPr>
            <w:r w:rsidRPr="007A2F41">
              <w:rPr>
                <w:rStyle w:val="SpecialBold"/>
              </w:rPr>
              <w:t>Using mathematical ideas and techniques</w:t>
            </w:r>
            <w:r w:rsidRPr="007A2F41">
              <w:t xml:space="preserve"> -</w:t>
            </w:r>
          </w:p>
          <w:p w:rsidR="00000000" w:rsidRPr="007A2F41" w:rsidP="007A2F41">
            <w:pPr>
              <w:pStyle w:val="BodyText"/>
            </w:pPr>
            <w:r w:rsidRPr="007A2F41">
              <w:rPr>
                <w:rStyle w:val="SpecialBold"/>
              </w:rPr>
              <w:t>Solving problems</w:t>
            </w:r>
            <w:r w:rsidRPr="007A2F41">
              <w:t xml:space="preserve"> -</w:t>
            </w:r>
          </w:p>
          <w:p w:rsidR="00000000" w:rsidRPr="007A2F41" w:rsidP="007A2F41">
            <w:pPr>
              <w:pStyle w:val="BodyText"/>
            </w:pPr>
            <w:r w:rsidRPr="007A2F41">
              <w:rPr>
                <w:rStyle w:val="SpecialBold"/>
              </w:rPr>
              <w:t>Using technology</w:t>
            </w:r>
            <w:r w:rsidRPr="007A2F41">
              <w:t xml:space="preserve"> - </w:t>
            </w:r>
          </w:p>
          <w:p w:rsidR="00000000" w:rsidRPr="007A2F41" w:rsidP="007A2F41">
            <w:pPr>
              <w:pStyle w:val="BodyText"/>
            </w:pPr>
            <w:r w:rsidRPr="007A2F41">
              <w:t xml:space="preserve">Please refer to the Assessment Guidelines for advice on how to use the Key Competencies. </w:t>
            </w:r>
          </w:p>
        </w:tc>
      </w:tr>
    </w:tbl>
    <w:p w:rsidR="00000000" w:rsidRPr="007A2F41" w:rsidP="007A2F41">
      <w:pPr>
        <w:pStyle w:val="BodyText"/>
      </w:pPr>
    </w:p>
    <w:p w:rsidR="00000000" w:rsidRPr="007A2F41" w:rsidP="007A2F41">
      <w:pPr>
        <w:pStyle w:val="AllowPageBreak"/>
      </w:pPr>
    </w:p>
    <w:p w:rsidR="00000000" w:rsidRPr="007A2F41" w:rsidP="007A2F41">
      <w:pPr>
        <w:pStyle w:val="Heading1"/>
      </w:pPr>
      <w:bookmarkStart w:id="11" w:name="O_321691"/>
      <w:bookmarkEnd w:id="11"/>
      <w:r w:rsidRPr="007A2F41">
        <w:t>Range Statement</w:t>
      </w:r>
    </w:p>
    <w:tbl>
      <w:tblPr>
        <w:tblW w:w="0" w:type="auto"/>
        <w:tblLayout w:type="fixed"/>
        <w:tblCellMar>
          <w:left w:w="62" w:type="dxa"/>
          <w:right w:w="62" w:type="dxa"/>
        </w:tblCellMar>
        <w:tblLook w:val="0000"/>
      </w:tblPr>
      <w:tblGrid>
        <w:gridCol w:w="9000"/>
      </w:tblGrid>
      <w:tr w:rsidTr="00B542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A2F41" w:rsidP="007A2F41">
            <w:pPr>
              <w:pStyle w:val="BodyText"/>
            </w:pPr>
            <w:r w:rsidRPr="007A2F41">
              <w:rPr>
                <w:rStyle w:val="SpecialBold"/>
              </w:rPr>
              <w:t>Range Statements</w:t>
            </w:r>
          </w:p>
          <w:p w:rsidR="00000000" w:rsidRPr="007A2F41" w:rsidP="007A2F41">
            <w:pPr>
              <w:pStyle w:val="BodyText"/>
            </w:pPr>
            <w:r w:rsidRPr="007A2F41">
              <w:t xml:space="preserve">The Range Statements provide advice to interpret the scope and context of this unit of competence, allowing for differences between enterprises and workplaces. The Range Statements relate to the unit as a whole and helps facilitate holistic assessment. In </w:t>
            </w:r>
            <w:r w:rsidRPr="007A2F41">
              <w:t>addition, the following variables may be present for this particular unit of competency</w:t>
            </w:r>
          </w:p>
        </w:tc>
      </w:tr>
    </w:tbl>
    <w:p w:rsidR="00000000" w:rsidRPr="007A2F41" w:rsidP="007A2F41">
      <w:pPr>
        <w:pStyle w:val="BodyText"/>
      </w:pPr>
    </w:p>
    <w:tbl>
      <w:tblPr>
        <w:tblW w:w="0" w:type="auto"/>
        <w:tblLayout w:type="fixed"/>
        <w:tblCellMar>
          <w:left w:w="62" w:type="dxa"/>
          <w:right w:w="62" w:type="dxa"/>
        </w:tblCellMar>
        <w:tblLook w:val="0000"/>
      </w:tblPr>
      <w:tblGrid>
        <w:gridCol w:w="4500"/>
        <w:gridCol w:w="4500"/>
      </w:tblGrid>
      <w:tr w:rsidTr="00B54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7A2F41" w:rsidP="007A2F41">
            <w:pPr>
              <w:pStyle w:val="BodyText"/>
            </w:pPr>
            <w:r w:rsidRPr="007A2F41">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rPr>
                <w:rStyle w:val="SpecialBold"/>
              </w:rPr>
              <w:t>CATEGORIES</w:t>
            </w:r>
          </w:p>
        </w:tc>
      </w:tr>
      <w:tr w:rsidTr="00B54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rPr>
                <w:rStyle w:val="SpecialBold"/>
              </w:rPr>
              <w:t>Pool water microbiological testing</w:t>
            </w:r>
          </w:p>
        </w:tc>
        <w:tc>
          <w:tcPr>
            <w:tcW w:w="4500" w:type="dxa"/>
            <w:tcBorders>
              <w:top w:val="nil"/>
              <w:left w:val="nil"/>
              <w:bottom w:val="nil"/>
              <w:right w:val="nil"/>
            </w:tcBorders>
            <w:tcMar>
              <w:top w:w="0" w:type="dxa"/>
              <w:left w:w="62" w:type="dxa"/>
              <w:bottom w:w="0" w:type="dxa"/>
              <w:right w:w="62" w:type="dxa"/>
            </w:tcMar>
          </w:tcPr>
          <w:p w:rsidR="00000000" w:rsidRPr="007A2F41" w:rsidP="007A2F41">
            <w:pPr>
              <w:pStyle w:val="BodyText"/>
            </w:pPr>
            <w:r w:rsidRPr="007A2F41">
              <w:t>may include determinations of</w:t>
            </w:r>
          </w:p>
          <w:p w:rsidR="00000000" w:rsidRPr="007A2F41" w:rsidP="007A2F41">
            <w:pPr>
              <w:pStyle w:val="BodyText"/>
            </w:pPr>
            <w:r w:rsidRPr="007A2F41">
              <w:t>standard plate count</w:t>
            </w:r>
          </w:p>
          <w:p w:rsidR="00000000" w:rsidRPr="007A2F41" w:rsidP="007A2F41">
            <w:pPr>
              <w:pStyle w:val="BodyText"/>
            </w:pPr>
            <w:r w:rsidRPr="007A2F41">
              <w:t>coliform count</w:t>
            </w:r>
          </w:p>
          <w:p w:rsidR="00000000" w:rsidRPr="007A2F41" w:rsidP="007A2F41">
            <w:pPr>
              <w:pStyle w:val="BodyText"/>
            </w:pPr>
            <w:r w:rsidRPr="007A2F41">
              <w:t>pseudomonas aeruginosa</w:t>
            </w:r>
          </w:p>
          <w:p w:rsidR="00000000" w:rsidRPr="007A2F41" w:rsidP="007A2F41">
            <w:pPr>
              <w:pStyle w:val="BodyText"/>
            </w:pPr>
            <w:r w:rsidRPr="007A2F41">
              <w:t>legionella</w:t>
            </w:r>
          </w:p>
          <w:p w:rsidR="00000000" w:rsidRPr="007A2F41" w:rsidP="007A2F41">
            <w:pPr>
              <w:pStyle w:val="BodyText"/>
            </w:pPr>
            <w:r w:rsidRPr="007A2F41">
              <w:t>staphylococcus</w:t>
            </w:r>
          </w:p>
          <w:p w:rsidR="00000000" w:rsidP="007A2F41">
            <w:pPr>
              <w:pStyle w:val="BodyText"/>
              <w:rPr>
                <w:lang w:val="en-NZ"/>
              </w:rPr>
            </w:pPr>
            <w:r w:rsidRPr="007A2F41">
              <w:t xml:space="preserve">cryptosporidium </w:t>
            </w:r>
          </w:p>
        </w:tc>
      </w:tr>
      <w:tr w:rsidTr="00B54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rPr>
                <w:rStyle w:val="SpecialBold"/>
              </w:rPr>
              <w:t>Pool water quality</w:t>
            </w:r>
          </w:p>
        </w:tc>
        <w:tc>
          <w:tcPr>
            <w:tcW w:w="4500" w:type="dxa"/>
            <w:tcBorders>
              <w:top w:val="nil"/>
              <w:left w:val="nil"/>
              <w:bottom w:val="nil"/>
              <w:right w:val="nil"/>
            </w:tcBorders>
            <w:tcMar>
              <w:top w:w="0" w:type="dxa"/>
              <w:left w:w="62" w:type="dxa"/>
              <w:bottom w:w="0" w:type="dxa"/>
              <w:right w:w="62" w:type="dxa"/>
            </w:tcMar>
          </w:tcPr>
          <w:p w:rsidR="00000000" w:rsidRPr="007A2F41" w:rsidP="007A2F41">
            <w:pPr>
              <w:pStyle w:val="BodyText"/>
            </w:pPr>
            <w:r w:rsidRPr="007A2F41">
              <w:t>refers to</w:t>
            </w:r>
          </w:p>
          <w:p w:rsidR="00000000" w:rsidP="007A2F41">
            <w:pPr>
              <w:pStyle w:val="BodyText"/>
              <w:rPr>
                <w:lang w:val="en-NZ"/>
              </w:rPr>
            </w:pPr>
            <w:r w:rsidRPr="007A2F41">
              <w:t xml:space="preserve">pool water that is maintained within the limits set by public health regulations for microbiological, disinfectant, pH and clarity levels </w:t>
            </w:r>
          </w:p>
        </w:tc>
      </w:tr>
      <w:tr w:rsidTr="00B54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rPr>
                <w:rStyle w:val="SpecialBold"/>
              </w:rPr>
              <w:t>Public health regulatory requirements</w:t>
            </w:r>
          </w:p>
        </w:tc>
        <w:tc>
          <w:tcPr>
            <w:tcW w:w="4500" w:type="dxa"/>
            <w:tcBorders>
              <w:top w:val="nil"/>
              <w:left w:val="nil"/>
              <w:bottom w:val="nil"/>
              <w:right w:val="nil"/>
            </w:tcBorders>
            <w:tcMar>
              <w:top w:w="0" w:type="dxa"/>
              <w:left w:w="62" w:type="dxa"/>
              <w:bottom w:w="0" w:type="dxa"/>
              <w:right w:w="62" w:type="dxa"/>
            </w:tcMar>
          </w:tcPr>
          <w:p w:rsidR="00000000" w:rsidRPr="007A2F41" w:rsidP="007A2F41">
            <w:pPr>
              <w:pStyle w:val="BodyText"/>
            </w:pPr>
            <w:r w:rsidRPr="007A2F41">
              <w:t>may vary accordi</w:t>
            </w:r>
            <w:r w:rsidRPr="007A2F41">
              <w:t>ng to state/territory regulations but includes</w:t>
            </w:r>
          </w:p>
          <w:p w:rsidR="00000000" w:rsidRPr="007A2F41" w:rsidP="007A2F41">
            <w:pPr>
              <w:pStyle w:val="BodyText"/>
            </w:pPr>
            <w:r w:rsidRPr="007A2F41">
              <w:rPr>
                <w:rStyle w:val="SpecialBold"/>
              </w:rPr>
              <w:t>Health Act</w:t>
            </w:r>
          </w:p>
          <w:p w:rsidR="00000000" w:rsidRPr="007A2F41" w:rsidP="007A2F41">
            <w:pPr>
              <w:pStyle w:val="BodyText"/>
            </w:pPr>
            <w:r w:rsidRPr="007A2F41">
              <w:t>infectious diseases Regulations</w:t>
            </w:r>
          </w:p>
          <w:p w:rsidR="00000000" w:rsidRPr="007A2F41" w:rsidP="007A2F41">
            <w:pPr>
              <w:pStyle w:val="BodyText"/>
            </w:pPr>
            <w:r w:rsidRPr="007A2F41">
              <w:rPr>
                <w:rStyle w:val="SpecialBold"/>
              </w:rPr>
              <w:t>Dangerous goods Act</w:t>
            </w:r>
            <w:r w:rsidRPr="007A2F41">
              <w:t xml:space="preserve"> and Regulations</w:t>
            </w:r>
          </w:p>
          <w:p w:rsidR="00000000" w:rsidRPr="007A2F41" w:rsidP="007A2F41">
            <w:pPr>
              <w:pStyle w:val="BodyText"/>
            </w:pPr>
            <w:r w:rsidRPr="007A2F41">
              <w:t>poisons Act</w:t>
            </w:r>
          </w:p>
          <w:p w:rsidR="00000000" w:rsidRPr="007A2F41" w:rsidP="007A2F41">
            <w:pPr>
              <w:pStyle w:val="BodyText"/>
            </w:pPr>
            <w:r w:rsidRPr="007A2F41">
              <w:t>metropolitan water supply, sewerage and drainage by-laws</w:t>
            </w:r>
          </w:p>
          <w:p w:rsidR="00000000" w:rsidRPr="007A2F41" w:rsidP="007A2F41">
            <w:pPr>
              <w:pStyle w:val="BodyText"/>
            </w:pPr>
            <w:r w:rsidRPr="007A2F41">
              <w:rPr>
                <w:rStyle w:val="SpecialBold"/>
              </w:rPr>
              <w:t>Occupational Health and Safety Act</w:t>
            </w:r>
            <w:r w:rsidRPr="007A2F41">
              <w:t xml:space="preserve"> and Regulations</w:t>
            </w:r>
          </w:p>
          <w:p w:rsidR="00000000" w:rsidRPr="007A2F41" w:rsidP="007A2F41">
            <w:pPr>
              <w:pStyle w:val="BodyText"/>
            </w:pPr>
            <w:r w:rsidRPr="007A2F41">
              <w:t>environmen</w:t>
            </w:r>
            <w:r w:rsidRPr="007A2F41">
              <w:t>t legislation</w:t>
            </w:r>
          </w:p>
          <w:p w:rsidR="00000000" w:rsidP="007A2F41">
            <w:pPr>
              <w:pStyle w:val="BodyText"/>
              <w:rPr>
                <w:lang w:val="en-NZ"/>
              </w:rPr>
            </w:pPr>
            <w:r w:rsidRPr="007A2F41">
              <w:t xml:space="preserve">local government regulations </w:t>
            </w:r>
          </w:p>
        </w:tc>
      </w:tr>
      <w:tr w:rsidTr="00B54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rPr>
                <w:rStyle w:val="SpecialBold"/>
              </w:rPr>
              <w:t>Routine pool water tests</w:t>
            </w:r>
          </w:p>
        </w:tc>
        <w:tc>
          <w:tcPr>
            <w:tcW w:w="4500" w:type="dxa"/>
            <w:tcBorders>
              <w:top w:val="nil"/>
              <w:left w:val="nil"/>
              <w:bottom w:val="nil"/>
              <w:right w:val="nil"/>
            </w:tcBorders>
            <w:tcMar>
              <w:top w:w="0" w:type="dxa"/>
              <w:left w:w="62" w:type="dxa"/>
              <w:bottom w:w="0" w:type="dxa"/>
              <w:right w:w="62" w:type="dxa"/>
            </w:tcMar>
          </w:tcPr>
          <w:p w:rsidR="00000000" w:rsidRPr="007A2F41" w:rsidP="007A2F41">
            <w:pPr>
              <w:pStyle w:val="BodyText"/>
            </w:pPr>
            <w:r w:rsidRPr="007A2F41">
              <w:t>[all categories]</w:t>
            </w:r>
          </w:p>
          <w:p w:rsidR="00000000" w:rsidRPr="007A2F41" w:rsidP="007A2F41">
            <w:pPr>
              <w:pStyle w:val="BodyText"/>
            </w:pPr>
            <w:r w:rsidRPr="007A2F41">
              <w:t>free chlorine</w:t>
            </w:r>
          </w:p>
          <w:p w:rsidR="00000000" w:rsidRPr="007A2F41" w:rsidP="007A2F41">
            <w:pPr>
              <w:pStyle w:val="BodyText"/>
            </w:pPr>
            <w:r w:rsidRPr="007A2F41">
              <w:t>total bromine</w:t>
            </w:r>
          </w:p>
          <w:p w:rsidR="00000000" w:rsidRPr="007A2F41" w:rsidP="007A2F41">
            <w:pPr>
              <w:pStyle w:val="BodyText"/>
            </w:pPr>
            <w:r w:rsidRPr="007A2F41">
              <w:t>total chlorine</w:t>
            </w:r>
          </w:p>
          <w:p w:rsidR="00000000" w:rsidRPr="007A2F41" w:rsidP="007A2F41">
            <w:pPr>
              <w:pStyle w:val="BodyText"/>
            </w:pPr>
            <w:r w:rsidRPr="007A2F41">
              <w:t>combined chlorine</w:t>
            </w:r>
          </w:p>
          <w:p w:rsidR="00000000" w:rsidRPr="007A2F41" w:rsidP="007A2F41">
            <w:pPr>
              <w:pStyle w:val="BodyText"/>
            </w:pPr>
            <w:r w:rsidRPr="007A2F41">
              <w:t>pH</w:t>
            </w:r>
          </w:p>
          <w:p w:rsidR="00000000" w:rsidRPr="007A2F41" w:rsidP="007A2F41">
            <w:pPr>
              <w:pStyle w:val="BodyText"/>
            </w:pPr>
            <w:r w:rsidRPr="007A2F41">
              <w:t>alkalinity</w:t>
            </w:r>
          </w:p>
          <w:p w:rsidR="00000000" w:rsidRPr="007A2F41" w:rsidP="007A2F41">
            <w:pPr>
              <w:pStyle w:val="BodyText"/>
            </w:pPr>
            <w:r w:rsidRPr="007A2F41">
              <w:t>cyanuric acid</w:t>
            </w:r>
          </w:p>
          <w:p w:rsidR="00000000" w:rsidRPr="007A2F41" w:rsidP="007A2F41">
            <w:pPr>
              <w:pStyle w:val="BodyText"/>
            </w:pPr>
            <w:r w:rsidRPr="007A2F41">
              <w:t>calcium hardness</w:t>
            </w:r>
          </w:p>
          <w:p w:rsidR="00000000" w:rsidRPr="007A2F41" w:rsidP="007A2F41">
            <w:pPr>
              <w:pStyle w:val="BodyText"/>
            </w:pPr>
            <w:r w:rsidRPr="007A2F41">
              <w:t>total hardness</w:t>
            </w:r>
          </w:p>
          <w:p w:rsidR="00000000" w:rsidRPr="007A2F41" w:rsidP="007A2F41">
            <w:pPr>
              <w:pStyle w:val="BodyText"/>
            </w:pPr>
            <w:r w:rsidRPr="007A2F41">
              <w:t xml:space="preserve">temperature </w:t>
            </w:r>
          </w:p>
        </w:tc>
      </w:tr>
    </w:tbl>
    <w:p w:rsidR="00000000" w:rsidRPr="007A2F41" w:rsidP="007A2F41">
      <w:pPr>
        <w:pStyle w:val="BodyText"/>
      </w:pPr>
    </w:p>
    <w:tbl>
      <w:tblPr>
        <w:tblW w:w="0" w:type="auto"/>
        <w:tblLayout w:type="fixed"/>
        <w:tblCellMar>
          <w:left w:w="62" w:type="dxa"/>
          <w:right w:w="62" w:type="dxa"/>
        </w:tblCellMar>
        <w:tblLook w:val="0000"/>
      </w:tblPr>
      <w:tblGrid>
        <w:gridCol w:w="4500"/>
        <w:gridCol w:w="4500"/>
      </w:tblGrid>
      <w:tr w:rsidTr="00B54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A2F41">
            <w:pPr>
              <w:pStyle w:val="BodyText"/>
              <w:rPr>
                <w:lang w:val="en-NZ"/>
              </w:rPr>
            </w:pPr>
            <w:r w:rsidRPr="007A2F41">
              <w:rPr>
                <w:rStyle w:val="SpecialBold"/>
              </w:rPr>
              <w:t>Water treatment procedures</w:t>
            </w:r>
          </w:p>
        </w:tc>
        <w:tc>
          <w:tcPr>
            <w:tcW w:w="4500" w:type="dxa"/>
            <w:tcBorders>
              <w:top w:val="nil"/>
              <w:left w:val="nil"/>
              <w:bottom w:val="nil"/>
              <w:right w:val="nil"/>
            </w:tcBorders>
            <w:tcMar>
              <w:top w:w="0" w:type="dxa"/>
              <w:left w:w="62" w:type="dxa"/>
              <w:bottom w:w="0" w:type="dxa"/>
              <w:right w:w="62" w:type="dxa"/>
            </w:tcMar>
          </w:tcPr>
          <w:p w:rsidR="00000000" w:rsidRPr="007A2F41" w:rsidP="007A2F41">
            <w:pPr>
              <w:pStyle w:val="BodyText"/>
            </w:pPr>
            <w:r w:rsidRPr="007A2F41">
              <w:t>disinfection with chemicals or procedures including</w:t>
            </w:r>
          </w:p>
          <w:p w:rsidR="00000000" w:rsidRPr="007A2F41" w:rsidP="007A2F41">
            <w:pPr>
              <w:pStyle w:val="BodyText"/>
            </w:pPr>
            <w:r w:rsidRPr="007A2F41">
              <w:t>chlorine gas</w:t>
            </w:r>
          </w:p>
          <w:p w:rsidR="00000000" w:rsidRPr="007A2F41" w:rsidP="007A2F41">
            <w:pPr>
              <w:pStyle w:val="BodyText"/>
            </w:pPr>
            <w:r w:rsidRPr="007A2F41">
              <w:t>sodium hypochlorite</w:t>
            </w:r>
          </w:p>
          <w:p w:rsidR="00000000" w:rsidRPr="007A2F41" w:rsidP="007A2F41">
            <w:pPr>
              <w:pStyle w:val="BodyText"/>
            </w:pPr>
            <w:r w:rsidRPr="007A2F41">
              <w:t>calcium and lithium hypochlorite</w:t>
            </w:r>
          </w:p>
          <w:p w:rsidR="00000000" w:rsidRPr="007A2F41" w:rsidP="007A2F41">
            <w:pPr>
              <w:pStyle w:val="BodyText"/>
            </w:pPr>
            <w:r w:rsidRPr="007A2F41">
              <w:t>electrolytic generation of chlorine</w:t>
            </w:r>
          </w:p>
          <w:p w:rsidR="00000000" w:rsidRPr="007A2F41" w:rsidP="007A2F41">
            <w:pPr>
              <w:pStyle w:val="BodyText"/>
            </w:pPr>
            <w:r w:rsidRPr="007A2F41">
              <w:t>bromine</w:t>
            </w:r>
          </w:p>
          <w:p w:rsidR="00000000" w:rsidRPr="007A2F41" w:rsidP="007A2F41">
            <w:pPr>
              <w:pStyle w:val="BodyText"/>
            </w:pPr>
            <w:r w:rsidRPr="007A2F41">
              <w:t>sodium bromide with hypochlorite or ozone activator</w:t>
            </w:r>
          </w:p>
          <w:p w:rsidR="00000000" w:rsidRPr="007A2F41" w:rsidP="007A2F41">
            <w:pPr>
              <w:pStyle w:val="BodyText"/>
            </w:pPr>
            <w:r w:rsidRPr="007A2F41">
              <w:t>chlorine dioxide</w:t>
            </w:r>
          </w:p>
          <w:p w:rsidR="00000000" w:rsidRPr="007A2F41" w:rsidP="007A2F41">
            <w:pPr>
              <w:pStyle w:val="BodyText"/>
            </w:pPr>
            <w:r w:rsidRPr="007A2F41">
              <w:t>superchlorination</w:t>
            </w:r>
          </w:p>
          <w:p w:rsidR="00000000" w:rsidRPr="007A2F41" w:rsidP="007A2F41">
            <w:pPr>
              <w:pStyle w:val="BodyText"/>
            </w:pPr>
            <w:r w:rsidRPr="007A2F41">
              <w:t>shock dosing</w:t>
            </w:r>
          </w:p>
          <w:p w:rsidR="00000000" w:rsidRPr="007A2F41" w:rsidP="007A2F41">
            <w:pPr>
              <w:pStyle w:val="BodyText"/>
            </w:pPr>
            <w:r w:rsidRPr="007A2F41">
              <w:t>dechlorination</w:t>
            </w:r>
          </w:p>
          <w:p w:rsidR="00000000" w:rsidRPr="007A2F41" w:rsidP="007A2F41">
            <w:pPr>
              <w:pStyle w:val="BodyText"/>
            </w:pPr>
            <w:r w:rsidRPr="007A2F41">
              <w:t>chlorine stabilisation with cyanuric acid</w:t>
            </w:r>
          </w:p>
          <w:p w:rsidR="00000000" w:rsidRPr="007A2F41" w:rsidP="007A2F41">
            <w:pPr>
              <w:pStyle w:val="BodyText"/>
            </w:pPr>
            <w:r w:rsidRPr="007A2F41">
              <w:t>control of algae</w:t>
            </w:r>
          </w:p>
          <w:p w:rsidR="00000000" w:rsidRPr="007A2F41" w:rsidP="007A2F41">
            <w:pPr>
              <w:pStyle w:val="BodyText"/>
            </w:pPr>
            <w:r w:rsidRPr="007A2F41">
              <w:t>ozonation</w:t>
            </w:r>
          </w:p>
          <w:p w:rsidR="00000000" w:rsidRPr="007A2F41" w:rsidP="007A2F41">
            <w:pPr>
              <w:pStyle w:val="BodyText"/>
            </w:pPr>
            <w:r w:rsidRPr="007A2F41">
              <w:t>ultraviolet radiation</w:t>
            </w:r>
          </w:p>
          <w:p w:rsidR="00000000" w:rsidRPr="007A2F41" w:rsidP="007A2F41">
            <w:pPr>
              <w:pStyle w:val="BodyText"/>
            </w:pPr>
            <w:r w:rsidRPr="007A2F41">
              <w:t>ph balance</w:t>
            </w:r>
          </w:p>
          <w:p w:rsidR="00000000" w:rsidRPr="007A2F41" w:rsidP="007A2F41">
            <w:pPr>
              <w:pStyle w:val="BodyText"/>
            </w:pPr>
            <w:r w:rsidRPr="007A2F41">
              <w:t>alkalinity adjustments</w:t>
            </w:r>
          </w:p>
          <w:p w:rsidR="00000000" w:rsidRPr="007A2F41" w:rsidP="007A2F41">
            <w:pPr>
              <w:pStyle w:val="BodyText"/>
            </w:pPr>
            <w:r w:rsidRPr="007A2F41">
              <w:t>calcium and total hardness adjustments</w:t>
            </w:r>
          </w:p>
          <w:p w:rsidR="00000000" w:rsidRPr="007A2F41" w:rsidP="007A2F41">
            <w:pPr>
              <w:pStyle w:val="BodyText"/>
            </w:pPr>
            <w:r w:rsidRPr="007A2F41">
              <w:t>lowering total dissolved solids</w:t>
            </w:r>
          </w:p>
          <w:p w:rsidR="00000000" w:rsidRPr="007A2F41" w:rsidP="007A2F41">
            <w:pPr>
              <w:pStyle w:val="BodyText"/>
            </w:pPr>
            <w:r w:rsidRPr="007A2F41">
              <w:t>pool water filtration and recirc</w:t>
            </w:r>
            <w:r w:rsidRPr="007A2F41">
              <w:t>ulation</w:t>
            </w:r>
          </w:p>
          <w:p w:rsidR="00000000" w:rsidRPr="007A2F41" w:rsidP="007A2F41">
            <w:pPr>
              <w:pStyle w:val="BodyText"/>
            </w:pPr>
            <w:r w:rsidRPr="007A2F41">
              <w:t>backwashing</w:t>
            </w:r>
          </w:p>
          <w:p w:rsidR="00000000" w:rsidRPr="007A2F41" w:rsidP="007A2F41">
            <w:pPr>
              <w:pStyle w:val="BodyText"/>
            </w:pPr>
            <w:r w:rsidRPr="007A2F41">
              <w:t>manual removal of visible contaminant</w:t>
            </w:r>
          </w:p>
        </w:tc>
      </w:tr>
    </w:tbl>
    <w:p w:rsidR="00000000" w:rsidRPr="007A2F41" w:rsidP="007A2F41">
      <w:pPr>
        <w:pStyle w:val="BodyText"/>
      </w:pPr>
    </w:p>
    <w:p w:rsidR="00000000" w:rsidRPr="007A2F41" w:rsidP="007A2F41">
      <w:pPr>
        <w:pStyle w:val="AllowPageBreak"/>
      </w:pPr>
    </w:p>
    <w:p w:rsidR="00000000" w:rsidRPr="007A2F41" w:rsidP="007A2F41">
      <w:pPr>
        <w:pStyle w:val="Heading1"/>
      </w:pPr>
      <w:bookmarkStart w:id="12" w:name="O_321695"/>
      <w:bookmarkEnd w:id="12"/>
      <w:r w:rsidRPr="007A2F41">
        <w:t>Unit Sector(s)</w:t>
      </w:r>
    </w:p>
    <w:p w:rsidR="00000000" w:rsidRPr="007A2F41" w:rsidP="007A2F41">
      <w:pPr>
        <w:pStyle w:val="BodyText"/>
      </w:pPr>
      <w:r w:rsidRPr="007A2F41">
        <w:t>Not applicable.</w:t>
      </w:r>
    </w:p>
    <w:p w:rsidR="00000000" w:rsidRPr="007A2F41" w:rsidP="007A2F41"/>
    <w:sectPr w:rsidSect="007A2F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F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42B4" w:rsidP="00B542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F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2B4" w:rsidP="007A2F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542B4" w:rsidP="007A2F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542B4" w:rsidP="007A2F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F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42B4" w:rsidP="00B542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F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2B4" w:rsidP="007A2F41">
    <w:pPr>
      <w:pStyle w:val="Header"/>
      <w:framePr w:wrap="around"/>
    </w:pPr>
    <w:r>
      <w:fldChar w:fldCharType="begin"/>
    </w:r>
    <w:r>
      <w:instrText xml:space="preserve"> TITLE   \* MERGEFORMAT </w:instrText>
    </w:r>
    <w:r>
      <w:fldChar w:fldCharType="separate"/>
    </w:r>
    <w:r>
      <w:t>SRCAQU004B Maintain pool water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42B4" w:rsidP="007A2F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F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2F41"/>
    <w:pPr>
      <w:spacing w:before="360" w:after="60"/>
      <w:outlineLvl w:val="0"/>
    </w:pPr>
    <w:rPr>
      <w:sz w:val="32"/>
    </w:rPr>
  </w:style>
  <w:style w:type="paragraph" w:styleId="Heading2">
    <w:name w:val="heading 2"/>
    <w:basedOn w:val="HeadingBase"/>
    <w:next w:val="BodyText"/>
    <w:link w:val="Heading2Char"/>
    <w:qFormat/>
    <w:rsid w:val="007A2F41"/>
    <w:pPr>
      <w:keepLines/>
      <w:spacing w:before="240" w:after="120"/>
      <w:outlineLvl w:val="1"/>
    </w:pPr>
    <w:rPr>
      <w:sz w:val="28"/>
      <w:szCs w:val="40"/>
    </w:rPr>
  </w:style>
  <w:style w:type="paragraph" w:styleId="Heading3">
    <w:name w:val="heading 3"/>
    <w:basedOn w:val="HeadingBase"/>
    <w:next w:val="BodyText"/>
    <w:link w:val="Heading3Char"/>
    <w:qFormat/>
    <w:rsid w:val="007A2F41"/>
    <w:pPr>
      <w:spacing w:before="180" w:after="120"/>
      <w:outlineLvl w:val="2"/>
    </w:pPr>
    <w:rPr>
      <w:spacing w:val="-10"/>
      <w:kern w:val="32"/>
    </w:rPr>
  </w:style>
  <w:style w:type="paragraph" w:styleId="Heading4">
    <w:name w:val="heading 4"/>
    <w:basedOn w:val="HeadingBase"/>
    <w:next w:val="BodyText"/>
    <w:link w:val="Heading4Char"/>
    <w:qFormat/>
    <w:rsid w:val="007A2F41"/>
    <w:pPr>
      <w:spacing w:before="160" w:after="120"/>
      <w:outlineLvl w:val="3"/>
    </w:pPr>
    <w:rPr>
      <w:sz w:val="22"/>
    </w:rPr>
  </w:style>
  <w:style w:type="paragraph" w:styleId="Heading5">
    <w:name w:val="heading 5"/>
    <w:basedOn w:val="HeadingBase"/>
    <w:next w:val="Normal"/>
    <w:link w:val="Heading5Char"/>
    <w:qFormat/>
    <w:rsid w:val="007A2F41"/>
    <w:pPr>
      <w:spacing w:before="80"/>
      <w:outlineLvl w:val="4"/>
    </w:pPr>
    <w:rPr>
      <w:color w:val="918585"/>
      <w:sz w:val="20"/>
    </w:rPr>
  </w:style>
  <w:style w:type="paragraph" w:styleId="Heading6">
    <w:name w:val="heading 6"/>
    <w:basedOn w:val="HeadingBase"/>
    <w:next w:val="Normal"/>
    <w:link w:val="Heading6Char"/>
    <w:qFormat/>
    <w:rsid w:val="007A2F41"/>
    <w:pPr>
      <w:spacing w:before="60"/>
      <w:outlineLvl w:val="5"/>
    </w:pPr>
    <w:rPr>
      <w:color w:val="918585"/>
      <w:sz w:val="20"/>
    </w:rPr>
  </w:style>
  <w:style w:type="paragraph" w:styleId="Heading7">
    <w:name w:val="heading 7"/>
    <w:basedOn w:val="Normal"/>
    <w:next w:val="Normal"/>
    <w:link w:val="Heading7Char"/>
    <w:qFormat/>
    <w:rsid w:val="007A2F41"/>
    <w:pPr>
      <w:ind w:left="720"/>
      <w:outlineLvl w:val="6"/>
    </w:pPr>
    <w:rPr>
      <w:i/>
    </w:rPr>
  </w:style>
  <w:style w:type="paragraph" w:styleId="Heading8">
    <w:name w:val="heading 8"/>
    <w:basedOn w:val="Normal"/>
    <w:next w:val="Normal"/>
    <w:link w:val="Heading8Char"/>
    <w:qFormat/>
    <w:rsid w:val="007A2F41"/>
    <w:pPr>
      <w:ind w:left="720"/>
      <w:outlineLvl w:val="7"/>
    </w:pPr>
    <w:rPr>
      <w:i/>
    </w:rPr>
  </w:style>
  <w:style w:type="paragraph" w:styleId="Heading9">
    <w:name w:val="heading 9"/>
    <w:basedOn w:val="Normal"/>
    <w:next w:val="Normal"/>
    <w:link w:val="Heading9Char"/>
    <w:qFormat/>
    <w:rsid w:val="007A2F41"/>
    <w:pPr>
      <w:ind w:left="720"/>
      <w:outlineLvl w:val="8"/>
    </w:pPr>
    <w:rPr>
      <w:i/>
    </w:rPr>
  </w:style>
  <w:style w:type="character" w:default="1" w:styleId="DefaultParagraphFont">
    <w:name w:val="Default Paragraph Font"/>
    <w:uiPriority w:val="1"/>
    <w:unhideWhenUsed/>
    <w:rsid w:val="007A2F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F41"/>
  </w:style>
  <w:style w:type="character" w:customStyle="1" w:styleId="Heading1Char">
    <w:name w:val="Heading 1 Char"/>
    <w:basedOn w:val="DefaultParagraphFont"/>
    <w:link w:val="Heading1"/>
    <w:rsid w:val="007A2F41"/>
    <w:rPr>
      <w:rFonts w:ascii="Times New Roman" w:eastAsia="Times New Roman" w:hAnsi="Times New Roman" w:cs="Times New Roman"/>
      <w:b/>
      <w:sz w:val="32"/>
      <w:szCs w:val="20"/>
      <w:lang w:eastAsia="en-US"/>
    </w:rPr>
  </w:style>
  <w:style w:type="paragraph" w:styleId="BodyText">
    <w:name w:val="Body Text"/>
    <w:basedOn w:val="Normal"/>
    <w:link w:val="BodyTextChar"/>
    <w:rsid w:val="007A2F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2F41"/>
    <w:rPr>
      <w:rFonts w:ascii="Times New Roman" w:eastAsia="Times New Roman" w:hAnsi="Times New Roman" w:cs="Times New Roman"/>
      <w:sz w:val="24"/>
      <w:lang w:val="en-US" w:eastAsia="en-US"/>
    </w:rPr>
  </w:style>
  <w:style w:type="paragraph" w:styleId="Footer">
    <w:name w:val="footer"/>
    <w:basedOn w:val="Normal"/>
    <w:link w:val="FooterChar"/>
    <w:rsid w:val="007A2F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F4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A2F41"/>
    <w:rPr>
      <w:b/>
      <w:spacing w:val="0"/>
    </w:rPr>
  </w:style>
  <w:style w:type="paragraph" w:styleId="Header">
    <w:name w:val="header"/>
    <w:basedOn w:val="Normal"/>
    <w:link w:val="HeaderChar"/>
    <w:rsid w:val="007A2F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F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2F41"/>
    <w:pPr>
      <w:spacing w:before="240" w:after="120"/>
      <w:outlineLvl w:val="0"/>
    </w:pPr>
    <w:rPr>
      <w:rFonts w:ascii="Times New Roman" w:hAnsi="Times New Roman"/>
      <w:b/>
      <w:sz w:val="28"/>
    </w:rPr>
  </w:style>
  <w:style w:type="paragraph" w:customStyle="1" w:styleId="AllowPageBreak">
    <w:name w:val="AllowPageBreak"/>
    <w:rsid w:val="007A2F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2F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F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F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F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F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F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2F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2F41"/>
    <w:rPr>
      <w:rFonts w:ascii="Courier New" w:eastAsia="Times New Roman" w:hAnsi="Courier New" w:cs="Times New Roman"/>
      <w:i/>
      <w:szCs w:val="20"/>
      <w:lang w:val="en-US" w:eastAsia="en-US"/>
    </w:rPr>
  </w:style>
  <w:style w:type="paragraph" w:customStyle="1" w:styleId="HeadingBase">
    <w:name w:val="Heading Base"/>
    <w:rsid w:val="007A2F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F41"/>
    <w:pPr>
      <w:tabs>
        <w:tab w:val="right" w:leader="dot" w:pos="9072"/>
      </w:tabs>
      <w:ind w:left="567"/>
    </w:pPr>
    <w:rPr>
      <w:szCs w:val="22"/>
    </w:rPr>
  </w:style>
  <w:style w:type="paragraph" w:customStyle="1" w:styleId="TOCBase">
    <w:name w:val="TOC Base"/>
    <w:rsid w:val="007A2F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F41"/>
    <w:pPr>
      <w:tabs>
        <w:tab w:val="right" w:leader="dot" w:pos="9072"/>
      </w:tabs>
      <w:spacing w:before="40" w:after="40"/>
      <w:ind w:left="284"/>
    </w:pPr>
    <w:rPr>
      <w:rFonts w:ascii="Times New Roman" w:hAnsi="Times New Roman"/>
    </w:rPr>
  </w:style>
  <w:style w:type="paragraph" w:styleId="TOC1">
    <w:name w:val="toc 1"/>
    <w:basedOn w:val="TOCBase"/>
    <w:next w:val="Normal"/>
    <w:rsid w:val="007A2F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2F41"/>
    <w:pPr>
      <w:spacing w:before="5040"/>
      <w:jc w:val="center"/>
    </w:pPr>
    <w:rPr>
      <w:sz w:val="48"/>
      <w:szCs w:val="72"/>
      <w:lang w:val="en-US"/>
    </w:rPr>
  </w:style>
  <w:style w:type="character" w:customStyle="1" w:styleId="TitleChar">
    <w:name w:val="Title Char"/>
    <w:basedOn w:val="DefaultParagraphFont"/>
    <w:link w:val="Title"/>
    <w:rsid w:val="007A2F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F41"/>
    <w:pPr>
      <w:tabs>
        <w:tab w:val="left" w:pos="3600"/>
        <w:tab w:val="left" w:pos="3958"/>
      </w:tabs>
    </w:pPr>
  </w:style>
  <w:style w:type="paragraph" w:styleId="List">
    <w:name w:val="List"/>
    <w:basedOn w:val="BodyText"/>
    <w:next w:val="BodyText"/>
    <w:rsid w:val="007A2F41"/>
    <w:pPr>
      <w:tabs>
        <w:tab w:val="left" w:pos="340"/>
      </w:tabs>
      <w:spacing w:before="60" w:after="60"/>
      <w:ind w:left="340" w:hanging="340"/>
    </w:pPr>
  </w:style>
  <w:style w:type="paragraph" w:styleId="ListBullet">
    <w:name w:val="List Bullet"/>
    <w:basedOn w:val="List"/>
    <w:rsid w:val="007A2F41"/>
    <w:pPr>
      <w:numPr>
        <w:numId w:val="11"/>
      </w:numPr>
      <w:tabs>
        <w:tab w:val="clear" w:pos="340"/>
      </w:tabs>
      <w:spacing w:before="40" w:after="40"/>
    </w:pPr>
  </w:style>
  <w:style w:type="paragraph" w:customStyle="1" w:styleId="Note">
    <w:name w:val="Note"/>
    <w:basedOn w:val="BodyText"/>
    <w:rsid w:val="007A2F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2F41"/>
    <w:pPr>
      <w:framePr w:wrap="auto" w:hAnchor="text" w:y="6049"/>
    </w:pPr>
    <w:rPr>
      <w:color w:val="000000"/>
      <w:sz w:val="40"/>
    </w:rPr>
  </w:style>
  <w:style w:type="paragraph" w:customStyle="1" w:styleId="TOCTitle">
    <w:name w:val="TOCTitle"/>
    <w:basedOn w:val="Heading1"/>
    <w:rsid w:val="007A2F41"/>
    <w:pPr>
      <w:spacing w:after="240"/>
      <w:jc w:val="center"/>
      <w:outlineLvl w:val="9"/>
    </w:pPr>
    <w:rPr>
      <w:caps/>
    </w:rPr>
  </w:style>
  <w:style w:type="paragraph" w:customStyle="1" w:styleId="Version">
    <w:name w:val="Version"/>
    <w:rsid w:val="007A2F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2F41"/>
    <w:pPr>
      <w:numPr>
        <w:numId w:val="12"/>
      </w:numPr>
      <w:tabs>
        <w:tab w:val="clear" w:pos="680"/>
      </w:tabs>
    </w:pPr>
  </w:style>
  <w:style w:type="paragraph" w:styleId="Index1">
    <w:name w:val="index 1"/>
    <w:basedOn w:val="Normal"/>
    <w:next w:val="Normal"/>
    <w:semiHidden/>
    <w:rsid w:val="007A2F41"/>
    <w:pPr>
      <w:keepNext w:val="0"/>
      <w:tabs>
        <w:tab w:val="right" w:pos="4176"/>
      </w:tabs>
      <w:ind w:left="198" w:hanging="198"/>
    </w:pPr>
    <w:rPr>
      <w:rFonts w:ascii="Garamond" w:hAnsi="Garamond"/>
    </w:rPr>
  </w:style>
  <w:style w:type="paragraph" w:styleId="IndexHeading">
    <w:name w:val="index heading"/>
    <w:basedOn w:val="Normal"/>
    <w:next w:val="Index1"/>
    <w:semiHidden/>
    <w:rsid w:val="007A2F41"/>
    <w:pPr>
      <w:spacing w:before="120" w:after="120"/>
    </w:pPr>
    <w:rPr>
      <w:rFonts w:ascii="Arial" w:hAnsi="Arial"/>
      <w:b/>
      <w:color w:val="918585"/>
      <w:sz w:val="24"/>
    </w:rPr>
  </w:style>
  <w:style w:type="paragraph" w:customStyle="1" w:styleId="Chapter">
    <w:name w:val="Chapter"/>
    <w:basedOn w:val="Normal"/>
    <w:rsid w:val="007A2F41"/>
    <w:pPr>
      <w:spacing w:before="240"/>
    </w:pPr>
    <w:rPr>
      <w:rFonts w:ascii="Times New Roman" w:hAnsi="Times New Roman"/>
      <w:smallCaps/>
      <w:spacing w:val="80"/>
      <w:sz w:val="28"/>
    </w:rPr>
  </w:style>
  <w:style w:type="paragraph" w:customStyle="1" w:styleId="InChapter">
    <w:name w:val="InChapter"/>
    <w:basedOn w:val="Heading3"/>
    <w:rsid w:val="007A2F41"/>
    <w:pPr>
      <w:spacing w:after="240"/>
      <w:outlineLvl w:val="9"/>
    </w:pPr>
    <w:rPr>
      <w:noProof/>
    </w:rPr>
  </w:style>
  <w:style w:type="paragraph" w:styleId="Index2">
    <w:name w:val="index 2"/>
    <w:basedOn w:val="Normal"/>
    <w:next w:val="Normal"/>
    <w:semiHidden/>
    <w:rsid w:val="007A2F41"/>
    <w:pPr>
      <w:tabs>
        <w:tab w:val="right" w:pos="4176"/>
      </w:tabs>
      <w:ind w:left="568" w:hanging="284"/>
    </w:pPr>
    <w:rPr>
      <w:rFonts w:ascii="Garamond" w:hAnsi="Garamond"/>
    </w:rPr>
  </w:style>
  <w:style w:type="paragraph" w:customStyle="1" w:styleId="Byline">
    <w:name w:val="Byline"/>
    <w:rsid w:val="007A2F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F41"/>
    <w:pPr>
      <w:tabs>
        <w:tab w:val="clear" w:pos="3600"/>
        <w:tab w:val="clear" w:pos="3958"/>
      </w:tabs>
      <w:jc w:val="right"/>
    </w:pPr>
  </w:style>
  <w:style w:type="character" w:styleId="Emphasis">
    <w:name w:val="Emphasis"/>
    <w:basedOn w:val="DefaultParagraphFont"/>
    <w:qFormat/>
    <w:rsid w:val="007A2F41"/>
    <w:rPr>
      <w:i/>
    </w:rPr>
  </w:style>
  <w:style w:type="paragraph" w:styleId="Caption">
    <w:name w:val="caption"/>
    <w:basedOn w:val="BodyText"/>
    <w:next w:val="Normal"/>
    <w:qFormat/>
    <w:rsid w:val="007A2F41"/>
    <w:pPr>
      <w:framePr w:w="2268" w:hSpace="181" w:vSpace="181" w:wrap="around" w:vAnchor="text" w:hAnchor="page" w:x="1135" w:y="285" w:anchorLock="1"/>
    </w:pPr>
    <w:rPr>
      <w:i/>
    </w:rPr>
  </w:style>
  <w:style w:type="paragraph" w:customStyle="1" w:styleId="MiniTOCTitle">
    <w:name w:val="MiniTOCTitle"/>
    <w:basedOn w:val="Heading4"/>
    <w:rsid w:val="007A2F41"/>
    <w:pPr>
      <w:spacing w:before="240"/>
      <w:outlineLvl w:val="9"/>
    </w:pPr>
    <w:rPr>
      <w:noProof/>
      <w:sz w:val="24"/>
    </w:rPr>
  </w:style>
  <w:style w:type="paragraph" w:customStyle="1" w:styleId="MiniTOCItem">
    <w:name w:val="MiniTOCItem"/>
    <w:basedOn w:val="ListBullet"/>
    <w:rsid w:val="007A2F41"/>
    <w:pPr>
      <w:numPr>
        <w:numId w:val="0"/>
      </w:numPr>
      <w:tabs>
        <w:tab w:val="right" w:leader="dot" w:pos="6521"/>
      </w:tabs>
      <w:spacing w:before="0" w:after="0"/>
    </w:pPr>
  </w:style>
  <w:style w:type="paragraph" w:customStyle="1" w:styleId="TOFTitle">
    <w:name w:val="TOFTitle"/>
    <w:basedOn w:val="TOCTitle"/>
    <w:rsid w:val="007A2F41"/>
  </w:style>
  <w:style w:type="paragraph" w:styleId="TableofFigures">
    <w:name w:val="table of figures"/>
    <w:basedOn w:val="Normal"/>
    <w:next w:val="Normal"/>
    <w:semiHidden/>
    <w:rsid w:val="007A2F41"/>
    <w:pPr>
      <w:tabs>
        <w:tab w:val="right" w:leader="dot" w:pos="9072"/>
      </w:tabs>
      <w:ind w:left="970" w:hanging="403"/>
    </w:pPr>
    <w:rPr>
      <w:rFonts w:ascii="Times New Roman" w:hAnsi="Times New Roman"/>
      <w:b/>
    </w:rPr>
  </w:style>
  <w:style w:type="paragraph" w:styleId="ListNumber">
    <w:name w:val="List Number"/>
    <w:basedOn w:val="List"/>
    <w:rsid w:val="007A2F41"/>
    <w:pPr>
      <w:numPr>
        <w:numId w:val="9"/>
      </w:numPr>
    </w:pPr>
  </w:style>
  <w:style w:type="character" w:customStyle="1" w:styleId="WingdingSymbols">
    <w:name w:val="Wingding Symbols"/>
    <w:rsid w:val="007A2F41"/>
    <w:rPr>
      <w:rFonts w:ascii="Wingdings" w:hAnsi="Wingdings"/>
    </w:rPr>
  </w:style>
  <w:style w:type="paragraph" w:customStyle="1" w:styleId="TableHeading">
    <w:name w:val="Table Heading"/>
    <w:basedOn w:val="HeadingBase"/>
    <w:rsid w:val="007A2F41"/>
    <w:pPr>
      <w:keepLines/>
      <w:pBdr>
        <w:bottom w:val="single" w:sz="6" w:space="1" w:color="918585"/>
      </w:pBdr>
      <w:spacing w:before="240"/>
    </w:pPr>
  </w:style>
  <w:style w:type="character" w:customStyle="1" w:styleId="HotSpot">
    <w:name w:val="HotSpot"/>
    <w:rsid w:val="007A2F41"/>
    <w:rPr>
      <w:color w:val="0033CC"/>
      <w:u w:val="none"/>
    </w:rPr>
  </w:style>
  <w:style w:type="paragraph" w:customStyle="1" w:styleId="BodyTextRight">
    <w:name w:val="Body Text Right"/>
    <w:basedOn w:val="BodyText"/>
    <w:rsid w:val="007A2F41"/>
    <w:pPr>
      <w:spacing w:before="0" w:after="0"/>
      <w:jc w:val="right"/>
    </w:pPr>
  </w:style>
  <w:style w:type="paragraph" w:styleId="Index3">
    <w:name w:val="index 3"/>
    <w:basedOn w:val="ListNumber2"/>
    <w:next w:val="Normal"/>
    <w:semiHidden/>
    <w:rsid w:val="007A2F41"/>
    <w:pPr>
      <w:numPr>
        <w:numId w:val="0"/>
      </w:numPr>
      <w:tabs>
        <w:tab w:val="right" w:leader="dot" w:pos="4176"/>
      </w:tabs>
    </w:pPr>
  </w:style>
  <w:style w:type="paragraph" w:styleId="ListNumber2">
    <w:name w:val="List Number 2"/>
    <w:basedOn w:val="List2"/>
    <w:rsid w:val="007A2F41"/>
    <w:pPr>
      <w:numPr>
        <w:numId w:val="8"/>
      </w:numPr>
      <w:tabs>
        <w:tab w:val="clear" w:pos="1060"/>
      </w:tabs>
    </w:pPr>
  </w:style>
  <w:style w:type="paragraph" w:customStyle="1" w:styleId="MarginNote">
    <w:name w:val="Margin Note"/>
    <w:basedOn w:val="BodyText"/>
    <w:rsid w:val="007A2F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F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F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2F41"/>
    <w:rPr>
      <w:sz w:val="32"/>
    </w:rPr>
  </w:style>
  <w:style w:type="paragraph" w:customStyle="1" w:styleId="HeadingProcedure">
    <w:name w:val="Heading Procedure"/>
    <w:basedOn w:val="HeadingBase"/>
    <w:next w:val="Normal"/>
    <w:rsid w:val="007A2F41"/>
    <w:pPr>
      <w:tabs>
        <w:tab w:val="left" w:pos="0"/>
      </w:tabs>
      <w:spacing w:before="120" w:after="60"/>
    </w:pPr>
    <w:rPr>
      <w:i/>
      <w:color w:val="918585"/>
      <w:sz w:val="22"/>
    </w:rPr>
  </w:style>
  <w:style w:type="paragraph" w:customStyle="1" w:styleId="TableBodyText">
    <w:name w:val="Table Body Text"/>
    <w:basedOn w:val="BodyText"/>
    <w:rsid w:val="007A2F41"/>
    <w:pPr>
      <w:spacing w:before="60" w:after="60"/>
    </w:pPr>
  </w:style>
  <w:style w:type="paragraph" w:styleId="ListContinue">
    <w:name w:val="List Continue"/>
    <w:basedOn w:val="List"/>
    <w:rsid w:val="007A2F41"/>
    <w:pPr>
      <w:ind w:firstLine="0"/>
    </w:pPr>
  </w:style>
  <w:style w:type="paragraph" w:customStyle="1" w:styleId="ListNote">
    <w:name w:val="List Note"/>
    <w:basedOn w:val="List"/>
    <w:rsid w:val="007A2F41"/>
    <w:pPr>
      <w:pBdr>
        <w:top w:val="single" w:sz="6" w:space="2" w:color="918585"/>
        <w:bottom w:val="single" w:sz="6" w:space="2" w:color="918585"/>
      </w:pBdr>
      <w:tabs>
        <w:tab w:val="left" w:pos="1021"/>
      </w:tabs>
      <w:ind w:firstLine="0"/>
    </w:pPr>
  </w:style>
  <w:style w:type="paragraph" w:customStyle="1" w:styleId="Warning">
    <w:name w:val="Warning"/>
    <w:basedOn w:val="BodyText"/>
    <w:rsid w:val="007A2F41"/>
    <w:pPr>
      <w:shd w:val="clear" w:color="auto" w:fill="D9D9D9"/>
      <w:tabs>
        <w:tab w:val="left" w:pos="992"/>
      </w:tabs>
      <w:ind w:left="119" w:right="119"/>
    </w:pPr>
    <w:rPr>
      <w:sz w:val="20"/>
    </w:rPr>
  </w:style>
  <w:style w:type="paragraph" w:customStyle="1" w:styleId="MarginIcons">
    <w:name w:val="Margin Icons"/>
    <w:basedOn w:val="BodyText"/>
    <w:rsid w:val="007A2F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F41"/>
    <w:rPr>
      <w:rFonts w:ascii="Courier New" w:hAnsi="Courier New"/>
    </w:rPr>
  </w:style>
  <w:style w:type="paragraph" w:customStyle="1" w:styleId="NoteBullet">
    <w:name w:val="Note Bullet"/>
    <w:basedOn w:val="Note"/>
    <w:rsid w:val="007A2F41"/>
    <w:pPr>
      <w:tabs>
        <w:tab w:val="clear" w:pos="680"/>
      </w:tabs>
      <w:spacing w:before="60" w:after="60"/>
    </w:pPr>
  </w:style>
  <w:style w:type="paragraph" w:customStyle="1" w:styleId="SubHeading2">
    <w:name w:val="SubHeading2"/>
    <w:basedOn w:val="HeadingBase"/>
    <w:rsid w:val="007A2F41"/>
    <w:pPr>
      <w:spacing w:before="240" w:after="60"/>
    </w:pPr>
    <w:rPr>
      <w:sz w:val="20"/>
    </w:rPr>
  </w:style>
  <w:style w:type="paragraph" w:customStyle="1" w:styleId="SubHeading1">
    <w:name w:val="SubHeading1"/>
    <w:basedOn w:val="HeadingBase"/>
    <w:rsid w:val="007A2F41"/>
    <w:pPr>
      <w:spacing w:before="240" w:after="60"/>
    </w:pPr>
    <w:rPr>
      <w:color w:val="918585"/>
      <w:sz w:val="22"/>
    </w:rPr>
  </w:style>
  <w:style w:type="paragraph" w:customStyle="1" w:styleId="SideHeading">
    <w:name w:val="Side Heading"/>
    <w:basedOn w:val="HeadingBase"/>
    <w:rsid w:val="007A2F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F41"/>
    <w:pPr>
      <w:numPr>
        <w:numId w:val="10"/>
      </w:numPr>
    </w:pPr>
  </w:style>
  <w:style w:type="paragraph" w:styleId="PlainText">
    <w:name w:val="Plain Text"/>
    <w:basedOn w:val="Normal"/>
    <w:link w:val="PlainTextChar"/>
    <w:rsid w:val="007A2F41"/>
    <w:rPr>
      <w:sz w:val="20"/>
    </w:rPr>
  </w:style>
  <w:style w:type="character" w:customStyle="1" w:styleId="PlainTextChar">
    <w:name w:val="Plain Text Char"/>
    <w:basedOn w:val="DefaultParagraphFont"/>
    <w:link w:val="PlainText"/>
    <w:rsid w:val="007A2F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2F41"/>
    <w:rPr>
      <w:b/>
      <w:smallCaps/>
    </w:rPr>
  </w:style>
  <w:style w:type="paragraph" w:customStyle="1" w:styleId="TableListNumber">
    <w:name w:val="Table List Number"/>
    <w:basedOn w:val="ListNumber"/>
    <w:rsid w:val="007A2F41"/>
    <w:pPr>
      <w:numPr>
        <w:numId w:val="0"/>
      </w:numPr>
    </w:pPr>
  </w:style>
  <w:style w:type="paragraph" w:styleId="TOC4">
    <w:name w:val="toc 4"/>
    <w:basedOn w:val="TOCBase"/>
    <w:next w:val="Normal"/>
    <w:semiHidden/>
    <w:rsid w:val="007A2F41"/>
    <w:pPr>
      <w:tabs>
        <w:tab w:val="right" w:leader="dot" w:pos="9071"/>
      </w:tabs>
      <w:ind w:left="1701"/>
    </w:pPr>
  </w:style>
  <w:style w:type="paragraph" w:customStyle="1" w:styleId="ListAlpha">
    <w:name w:val="List Alpha"/>
    <w:basedOn w:val="List"/>
    <w:rsid w:val="007A2F41"/>
    <w:pPr>
      <w:numPr>
        <w:numId w:val="7"/>
      </w:numPr>
    </w:pPr>
  </w:style>
  <w:style w:type="paragraph" w:customStyle="1" w:styleId="ListAlpha2">
    <w:name w:val="List Alpha 2"/>
    <w:basedOn w:val="List2"/>
    <w:rsid w:val="007A2F41"/>
    <w:pPr>
      <w:numPr>
        <w:numId w:val="6"/>
      </w:numPr>
    </w:pPr>
  </w:style>
  <w:style w:type="paragraph" w:styleId="List2">
    <w:name w:val="List 2"/>
    <w:basedOn w:val="BodyText"/>
    <w:rsid w:val="007A2F41"/>
    <w:pPr>
      <w:tabs>
        <w:tab w:val="left" w:pos="680"/>
      </w:tabs>
      <w:spacing w:before="60" w:after="60"/>
      <w:ind w:left="680" w:hanging="340"/>
    </w:pPr>
  </w:style>
  <w:style w:type="paragraph" w:styleId="List3">
    <w:name w:val="List 3"/>
    <w:basedOn w:val="BodyText"/>
    <w:rsid w:val="007A2F41"/>
    <w:pPr>
      <w:tabs>
        <w:tab w:val="left" w:pos="1021"/>
      </w:tabs>
      <w:spacing w:before="60" w:after="60"/>
      <w:ind w:left="1020" w:hanging="340"/>
    </w:pPr>
  </w:style>
  <w:style w:type="paragraph" w:styleId="List4">
    <w:name w:val="List 4"/>
    <w:basedOn w:val="BodyText"/>
    <w:rsid w:val="007A2F41"/>
    <w:pPr>
      <w:tabs>
        <w:tab w:val="left" w:pos="1361"/>
      </w:tabs>
      <w:spacing w:before="60" w:after="60"/>
      <w:ind w:left="1361" w:hanging="340"/>
    </w:pPr>
  </w:style>
  <w:style w:type="paragraph" w:styleId="List5">
    <w:name w:val="List 5"/>
    <w:basedOn w:val="BodyText"/>
    <w:rsid w:val="007A2F41"/>
    <w:pPr>
      <w:tabs>
        <w:tab w:val="left" w:pos="1701"/>
      </w:tabs>
      <w:spacing w:before="60" w:after="60"/>
      <w:ind w:left="1701" w:hanging="340"/>
    </w:pPr>
  </w:style>
  <w:style w:type="paragraph" w:styleId="ListBullet3">
    <w:name w:val="List Bullet 3"/>
    <w:basedOn w:val="List3"/>
    <w:rsid w:val="007A2F41"/>
    <w:pPr>
      <w:numPr>
        <w:numId w:val="13"/>
      </w:numPr>
      <w:tabs>
        <w:tab w:val="clear" w:pos="1021"/>
      </w:tabs>
      <w:ind w:left="1037" w:hanging="357"/>
    </w:pPr>
  </w:style>
  <w:style w:type="paragraph" w:styleId="ListBullet4">
    <w:name w:val="List Bullet 4"/>
    <w:basedOn w:val="List4"/>
    <w:rsid w:val="007A2F41"/>
    <w:pPr>
      <w:numPr>
        <w:numId w:val="1"/>
      </w:numPr>
    </w:pPr>
  </w:style>
  <w:style w:type="paragraph" w:styleId="ListBullet5">
    <w:name w:val="List Bullet 5"/>
    <w:basedOn w:val="List5"/>
    <w:rsid w:val="007A2F41"/>
    <w:pPr>
      <w:numPr>
        <w:numId w:val="2"/>
      </w:numPr>
    </w:pPr>
  </w:style>
  <w:style w:type="paragraph" w:styleId="ListContinue2">
    <w:name w:val="List Continue 2"/>
    <w:basedOn w:val="List2"/>
    <w:rsid w:val="007A2F41"/>
    <w:pPr>
      <w:ind w:firstLine="0"/>
    </w:pPr>
  </w:style>
  <w:style w:type="paragraph" w:styleId="ListContinue3">
    <w:name w:val="List Continue 3"/>
    <w:basedOn w:val="List3"/>
    <w:rsid w:val="007A2F41"/>
    <w:pPr>
      <w:ind w:left="1021" w:firstLine="0"/>
    </w:pPr>
  </w:style>
  <w:style w:type="paragraph" w:styleId="ListContinue4">
    <w:name w:val="List Continue 4"/>
    <w:basedOn w:val="List4"/>
    <w:rsid w:val="007A2F41"/>
    <w:pPr>
      <w:ind w:firstLine="0"/>
    </w:pPr>
  </w:style>
  <w:style w:type="paragraph" w:styleId="ListContinue5">
    <w:name w:val="List Continue 5"/>
    <w:basedOn w:val="List5"/>
    <w:rsid w:val="007A2F41"/>
    <w:pPr>
      <w:ind w:firstLine="0"/>
    </w:pPr>
  </w:style>
  <w:style w:type="paragraph" w:styleId="ListNumber3">
    <w:name w:val="List Number 3"/>
    <w:basedOn w:val="List3"/>
    <w:rsid w:val="007A2F41"/>
    <w:pPr>
      <w:numPr>
        <w:numId w:val="3"/>
      </w:numPr>
    </w:pPr>
  </w:style>
  <w:style w:type="paragraph" w:styleId="ListNumber4">
    <w:name w:val="List Number 4"/>
    <w:basedOn w:val="List4"/>
    <w:rsid w:val="007A2F41"/>
    <w:pPr>
      <w:numPr>
        <w:numId w:val="4"/>
      </w:numPr>
    </w:pPr>
  </w:style>
  <w:style w:type="paragraph" w:styleId="ListNumber5">
    <w:name w:val="List Number 5"/>
    <w:basedOn w:val="List5"/>
    <w:rsid w:val="007A2F41"/>
    <w:pPr>
      <w:numPr>
        <w:numId w:val="5"/>
      </w:numPr>
    </w:pPr>
  </w:style>
  <w:style w:type="paragraph" w:styleId="BlockText">
    <w:name w:val="Block Text"/>
    <w:basedOn w:val="Normal"/>
    <w:rsid w:val="007A2F41"/>
    <w:pPr>
      <w:spacing w:after="120"/>
      <w:ind w:left="1440" w:right="1440"/>
    </w:pPr>
  </w:style>
  <w:style w:type="character" w:customStyle="1" w:styleId="Subscript">
    <w:name w:val="Subscript"/>
    <w:basedOn w:val="DefaultParagraphFont"/>
    <w:rsid w:val="007A2F41"/>
    <w:rPr>
      <w:sz w:val="16"/>
      <w:vertAlign w:val="subscript"/>
    </w:rPr>
  </w:style>
  <w:style w:type="character" w:customStyle="1" w:styleId="Superscript">
    <w:name w:val="Superscript"/>
    <w:basedOn w:val="DefaultParagraphFont"/>
    <w:rsid w:val="007A2F41"/>
    <w:rPr>
      <w:sz w:val="16"/>
      <w:vertAlign w:val="superscript"/>
    </w:rPr>
  </w:style>
  <w:style w:type="character" w:customStyle="1" w:styleId="Symbols">
    <w:name w:val="Symbols"/>
    <w:basedOn w:val="DefaultParagraphFont"/>
    <w:rsid w:val="007A2F41"/>
    <w:rPr>
      <w:rFonts w:ascii="Symbol" w:hAnsi="Symbol"/>
    </w:rPr>
  </w:style>
  <w:style w:type="character" w:customStyle="1" w:styleId="MenuOptions">
    <w:name w:val="Menu Options"/>
    <w:basedOn w:val="DefaultParagraphFont"/>
    <w:rsid w:val="007A2F41"/>
    <w:rPr>
      <w:rFonts w:ascii="Arial Narrow" w:hAnsi="Arial Narrow"/>
      <w:smallCaps/>
    </w:rPr>
  </w:style>
  <w:style w:type="character" w:customStyle="1" w:styleId="Buttons">
    <w:name w:val="Buttons"/>
    <w:basedOn w:val="DefaultParagraphFont"/>
    <w:rsid w:val="007A2F41"/>
    <w:rPr>
      <w:b/>
    </w:rPr>
  </w:style>
  <w:style w:type="character" w:customStyle="1" w:styleId="Underlined">
    <w:name w:val="Underlined"/>
    <w:basedOn w:val="DefaultParagraphFont"/>
    <w:rsid w:val="007A2F41"/>
    <w:rPr>
      <w:u w:val="single"/>
    </w:rPr>
  </w:style>
  <w:style w:type="paragraph" w:customStyle="1" w:styleId="TableBodyTextRight">
    <w:name w:val="Table Body Text Right"/>
    <w:basedOn w:val="TableBodyText"/>
    <w:rsid w:val="007A2F41"/>
    <w:pPr>
      <w:widowControl w:val="0"/>
      <w:autoSpaceDE w:val="0"/>
      <w:autoSpaceDN w:val="0"/>
      <w:adjustRightInd w:val="0"/>
      <w:jc w:val="right"/>
    </w:pPr>
    <w:rPr>
      <w:rFonts w:cs="Arial"/>
      <w:szCs w:val="18"/>
    </w:rPr>
  </w:style>
  <w:style w:type="paragraph" w:customStyle="1" w:styleId="CopyrightText">
    <w:name w:val="Copyright Text"/>
    <w:basedOn w:val="BodyText"/>
    <w:rsid w:val="007A2F41"/>
    <w:rPr>
      <w:sz w:val="18"/>
    </w:rPr>
  </w:style>
  <w:style w:type="paragraph" w:customStyle="1" w:styleId="BodySmallRight">
    <w:name w:val="Body Small Right"/>
    <w:basedOn w:val="BodyTextRight"/>
    <w:rsid w:val="007A2F41"/>
    <w:rPr>
      <w:sz w:val="18"/>
      <w:szCs w:val="18"/>
    </w:rPr>
  </w:style>
  <w:style w:type="paragraph" w:customStyle="1" w:styleId="MarginEdition">
    <w:name w:val="Margin Edition"/>
    <w:basedOn w:val="MarginNote"/>
    <w:rsid w:val="007A2F41"/>
    <w:pPr>
      <w:spacing w:before="0" w:after="0"/>
    </w:pPr>
    <w:rPr>
      <w:rFonts w:ascii="Times New Roman" w:hAnsi="Times New Roman"/>
      <w:color w:val="999999"/>
    </w:rPr>
  </w:style>
  <w:style w:type="paragraph" w:customStyle="1" w:styleId="Spacer">
    <w:name w:val="Spacer"/>
    <w:basedOn w:val="Normal"/>
    <w:rsid w:val="007A2F41"/>
    <w:rPr>
      <w:sz w:val="2"/>
      <w:szCs w:val="2"/>
    </w:rPr>
  </w:style>
  <w:style w:type="character" w:customStyle="1" w:styleId="Small">
    <w:name w:val="Small"/>
    <w:basedOn w:val="DefaultParagraphFont"/>
    <w:rsid w:val="007A2F41"/>
    <w:rPr>
      <w:sz w:val="16"/>
    </w:rPr>
  </w:style>
  <w:style w:type="paragraph" w:customStyle="1" w:styleId="WideTable">
    <w:name w:val="Wide Table"/>
    <w:basedOn w:val="Normal"/>
    <w:rsid w:val="007A2F41"/>
    <w:pPr>
      <w:ind w:left="-1418"/>
    </w:pPr>
    <w:rPr>
      <w:sz w:val="2"/>
      <w:szCs w:val="2"/>
    </w:rPr>
  </w:style>
  <w:style w:type="character" w:styleId="PageNumber">
    <w:name w:val="page number"/>
    <w:basedOn w:val="DefaultParagraphFont"/>
    <w:rsid w:val="007A2F41"/>
  </w:style>
  <w:style w:type="paragraph" w:styleId="Quote">
    <w:name w:val="Quote"/>
    <w:basedOn w:val="Heading1"/>
    <w:link w:val="QuoteChar"/>
    <w:qFormat/>
    <w:rsid w:val="007A2F41"/>
    <w:rPr>
      <w:b w:val="0"/>
      <w:sz w:val="72"/>
      <w:szCs w:val="72"/>
      <w:lang w:val="en-NZ"/>
    </w:rPr>
  </w:style>
  <w:style w:type="character" w:customStyle="1" w:styleId="QuoteChar">
    <w:name w:val="Quote Char"/>
    <w:basedOn w:val="DefaultParagraphFont"/>
    <w:link w:val="Quote"/>
    <w:rsid w:val="007A2F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F41"/>
    <w:pPr>
      <w:pageBreakBefore/>
    </w:pPr>
  </w:style>
  <w:style w:type="paragraph" w:customStyle="1" w:styleId="Border">
    <w:name w:val="Border"/>
    <w:basedOn w:val="Normal"/>
    <w:qFormat/>
    <w:rsid w:val="007A2F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F41"/>
    <w:rPr>
      <w:b/>
      <w:bCs/>
      <w:i/>
      <w:iCs/>
      <w:color w:val="auto"/>
    </w:rPr>
  </w:style>
  <w:style w:type="paragraph" w:styleId="IntenseQuote">
    <w:name w:val="Intense Quote"/>
    <w:basedOn w:val="Normal"/>
    <w:next w:val="Normal"/>
    <w:link w:val="IntenseQuoteChar"/>
    <w:uiPriority w:val="30"/>
    <w:qFormat/>
    <w:rsid w:val="007A2F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F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2F41"/>
    <w:rPr>
      <w:smallCaps/>
      <w:color w:val="auto"/>
      <w:u w:val="single"/>
    </w:rPr>
  </w:style>
  <w:style w:type="character" w:styleId="IntenseReference">
    <w:name w:val="Intense Reference"/>
    <w:basedOn w:val="DefaultParagraphFont"/>
    <w:uiPriority w:val="32"/>
    <w:qFormat/>
    <w:rsid w:val="007A2F41"/>
    <w:rPr>
      <w:b/>
      <w:bCs/>
      <w:smallCaps/>
      <w:color w:val="auto"/>
      <w:spacing w:val="5"/>
      <w:u w:val="single"/>
    </w:rPr>
  </w:style>
  <w:style w:type="paragraph" w:customStyle="1" w:styleId="2ColumnHeading">
    <w:name w:val="2Column Heading"/>
    <w:basedOn w:val="BodyText"/>
    <w:qFormat/>
    <w:rsid w:val="007A2F41"/>
    <w:pPr>
      <w:spacing w:after="60"/>
      <w:ind w:left="-2268"/>
    </w:pPr>
    <w:rPr>
      <w:b/>
    </w:rPr>
  </w:style>
  <w:style w:type="paragraph" w:customStyle="1" w:styleId="Heading1TOC">
    <w:name w:val="Heading1 TOC"/>
    <w:basedOn w:val="Normal"/>
    <w:qFormat/>
    <w:rsid w:val="007A2F41"/>
    <w:pPr>
      <w:spacing w:before="240" w:after="120"/>
    </w:pPr>
    <w:rPr>
      <w:rFonts w:ascii="Times New Roman" w:hAnsi="Times New Roman"/>
      <w:b/>
      <w:sz w:val="32"/>
    </w:rPr>
  </w:style>
  <w:style w:type="paragraph" w:customStyle="1" w:styleId="Heading2TOC">
    <w:name w:val="Heading2 TOC"/>
    <w:basedOn w:val="Normal"/>
    <w:qFormat/>
    <w:rsid w:val="007A2F41"/>
    <w:pPr>
      <w:spacing w:before="240" w:after="60"/>
    </w:pPr>
    <w:rPr>
      <w:rFonts w:ascii="Times New Roman" w:hAnsi="Times New Roman"/>
      <w:b/>
      <w:sz w:val="28"/>
    </w:rPr>
  </w:style>
  <w:style w:type="character" w:customStyle="1" w:styleId="Underline">
    <w:name w:val="Underline"/>
    <w:basedOn w:val="DefaultParagraphFont"/>
    <w:qFormat/>
    <w:rsid w:val="007A2F41"/>
    <w:rPr>
      <w:u w:val="single"/>
    </w:rPr>
  </w:style>
  <w:style w:type="character" w:customStyle="1" w:styleId="BoldandItalics">
    <w:name w:val="Bold and Italics"/>
    <w:qFormat/>
    <w:rsid w:val="007A2F41"/>
    <w:rPr>
      <w:b/>
      <w:i/>
      <w:u w:val="none"/>
    </w:rPr>
  </w:style>
  <w:style w:type="paragraph" w:styleId="BalloonText">
    <w:name w:val="Balloon Text"/>
    <w:basedOn w:val="Normal"/>
    <w:link w:val="BalloonTextChar"/>
    <w:rsid w:val="007A2F41"/>
    <w:rPr>
      <w:rFonts w:ascii="Tahoma" w:hAnsi="Tahoma" w:cs="Tahoma"/>
      <w:sz w:val="16"/>
      <w:szCs w:val="16"/>
    </w:rPr>
  </w:style>
  <w:style w:type="character" w:customStyle="1" w:styleId="BalloonTextChar">
    <w:name w:val="Balloon Text Char"/>
    <w:basedOn w:val="DefaultParagraphFont"/>
    <w:link w:val="BalloonText"/>
    <w:rsid w:val="007A2F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2F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2F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1208</Words>
  <Characters>7603</Characters>
  <Application>Microsoft Office Word</Application>
  <DocSecurity>0</DocSecurity>
  <Lines>399</Lines>
  <Paragraphs>188</Paragraphs>
  <ScaleCrop>false</ScaleCrop>
  <Company>Author-it Software Corporation Ltd.</Company>
  <LinksUpToDate>false</LinksUpToDate>
  <CharactersWithSpaces>8658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SRCAQU004B Maintain pool water quality</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2012-05-26T21:37:00Z</dcterms:created>
  <dcterms:modified xsi:type="dcterms:W3CDTF">2012-05-26T21:37:00Z</dcterms:modified>
</cp:coreProperties>
</file>