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1A3" w:rsidP="006661A3">
      <w:pPr>
        <w:pStyle w:val="Title"/>
      </w:pPr>
      <w:r>
        <w:fldChar w:fldCharType="begin"/>
      </w:r>
      <w:r>
        <w:instrText xml:space="preserve"> TITLE   \* MERGEFORMAT </w:instrText>
      </w:r>
      <w:r>
        <w:fldChar w:fldCharType="separate"/>
      </w:r>
      <w:r>
        <w:t>SITXMPR402 Create a promotional display or stand</w:t>
      </w:r>
      <w:r>
        <w:fldChar w:fldCharType="end"/>
      </w:r>
    </w:p>
    <w:p w:rsidR="006661A3" w:rsidP="006661A3">
      <w:pPr>
        <w:pStyle w:val="Version"/>
        <w:sectPr w:rsidSect="00E11F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FC0" w:rsidP="00E11FC0">
      <w:pPr>
        <w:pStyle w:val="SuperHeading"/>
      </w:pPr>
      <w:r w:rsidRPr="00E11FC0">
        <w:t>SITXMPR402 Create a promotional display or stand</w:t>
      </w:r>
    </w:p>
    <w:p w:rsidR="00000000" w:rsidRPr="00E11FC0" w:rsidP="00E11FC0">
      <w:pPr>
        <w:pStyle w:val="Heading1"/>
      </w:pPr>
      <w:bookmarkStart w:id="1" w:name="O_425893"/>
      <w:bookmarkEnd w:id="1"/>
      <w:r w:rsidRPr="00E11FC0">
        <w:t>Modification History</w:t>
      </w:r>
    </w:p>
    <w:p w:rsidR="00000000" w:rsidRPr="00E11FC0" w:rsidP="00E11FC0">
      <w:pPr>
        <w:pStyle w:val="BodyText"/>
      </w:pPr>
      <w:r w:rsidRPr="00E11FC0">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6661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FC0" w:rsidP="00E11FC0">
            <w:pPr>
              <w:pStyle w:val="BodyText"/>
            </w:pPr>
            <w:r w:rsidRPr="00E11FC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FC0">
            <w:pPr>
              <w:pStyle w:val="BodyText"/>
              <w:rPr>
                <w:lang w:val="en-NZ"/>
              </w:rPr>
            </w:pPr>
            <w:r w:rsidRPr="00E11FC0">
              <w:rPr>
                <w:rStyle w:val="SpecialBold"/>
              </w:rPr>
              <w:t>Comments</w:t>
            </w:r>
          </w:p>
        </w:tc>
      </w:tr>
      <w:tr w:rsidTr="006661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FC0">
            <w:pPr>
              <w:pStyle w:val="BodyText"/>
              <w:rPr>
                <w:lang w:val="en-NZ"/>
              </w:rPr>
            </w:pPr>
            <w:r w:rsidRPr="00E11FC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FC0" w:rsidP="00E11FC0">
            <w:pPr>
              <w:pStyle w:val="BodyText"/>
            </w:pPr>
            <w:r w:rsidRPr="00E11FC0">
              <w:t>N</w:t>
            </w:r>
          </w:p>
          <w:p w:rsidR="00000000" w:rsidRPr="00E11FC0" w:rsidP="00E11FC0">
            <w:pPr>
              <w:pStyle w:val="BodyText"/>
            </w:pPr>
            <w:r w:rsidRPr="00E11FC0">
              <w:t>Replaces but is not equivalent to SITXMPR002A Create a promotional display or sta</w:t>
            </w:r>
            <w:r w:rsidRPr="00E11FC0">
              <w:t>nd.</w:t>
            </w:r>
          </w:p>
          <w:p w:rsidR="00000000" w:rsidRPr="00E11FC0" w:rsidP="00E11FC0">
            <w:pPr>
              <w:pStyle w:val="BodyText"/>
            </w:pPr>
            <w:r w:rsidRPr="00E11FC0">
              <w:t>Minor adjustments to expression of content to streamline and improve unit. Added elements and principles of design.</w:t>
            </w:r>
          </w:p>
        </w:tc>
      </w:tr>
    </w:tbl>
    <w:p w:rsidR="00000000" w:rsidRPr="00E11FC0" w:rsidP="00E11FC0">
      <w:pPr>
        <w:pStyle w:val="BodyText"/>
      </w:pPr>
    </w:p>
    <w:p w:rsidR="00000000" w:rsidRPr="00E11FC0" w:rsidP="00E11FC0">
      <w:pPr>
        <w:pStyle w:val="AllowPageBreak"/>
      </w:pPr>
    </w:p>
    <w:p w:rsidR="00000000" w:rsidRPr="00E11FC0" w:rsidP="00E11FC0">
      <w:pPr>
        <w:pStyle w:val="Heading1"/>
      </w:pPr>
      <w:bookmarkStart w:id="2" w:name="O_425894"/>
      <w:bookmarkEnd w:id="2"/>
      <w:r w:rsidRPr="00E11FC0">
        <w:t>Unit Descriptor</w:t>
      </w:r>
    </w:p>
    <w:p w:rsidR="00000000" w:rsidRPr="00E11FC0" w:rsidP="00E11FC0">
      <w:pPr>
        <w:pStyle w:val="BodyText"/>
      </w:pPr>
      <w:r w:rsidRPr="00E11FC0">
        <w:t>This unit describes the performance outcomes, skills and knowledge required to create a display or st</w:t>
      </w:r>
      <w:r w:rsidRPr="00E11FC0">
        <w:t>and for the promotion of a product or service. It requires the ability to identify the objectives of the promotion, determine who the audience will be, select all display components and assemble the display or stand.</w:t>
      </w:r>
    </w:p>
    <w:p w:rsidR="00000000" w:rsidRPr="00E11FC0" w:rsidP="00E11FC0">
      <w:pPr>
        <w:pStyle w:val="AllowPageBreak"/>
      </w:pPr>
    </w:p>
    <w:p w:rsidR="00000000" w:rsidRPr="00E11FC0" w:rsidP="00E11FC0">
      <w:pPr>
        <w:pStyle w:val="Heading1"/>
      </w:pPr>
      <w:bookmarkStart w:id="3" w:name="O_425895"/>
      <w:bookmarkEnd w:id="3"/>
      <w:r w:rsidRPr="00E11FC0">
        <w:t>Application of the Uni</w:t>
      </w:r>
      <w:r w:rsidRPr="00E11FC0">
        <w:t>t</w:t>
      </w:r>
    </w:p>
    <w:p w:rsidR="00000000" w:rsidRPr="00E11FC0" w:rsidP="00E11FC0">
      <w:pPr>
        <w:pStyle w:val="BodyText"/>
      </w:pPr>
      <w:r w:rsidRPr="00E11FC0">
        <w:t>This unit applies to all industry sectors. People working with some level of independence create displays at promotional events or within their own workplaces. This includes sales and marketing personnel, managers, and owner-operators of small businesses</w:t>
      </w:r>
      <w:r w:rsidRPr="00E11FC0">
        <w:t>. Displays may be used to promote any product, service, or event; a group of products being cooperatively marketed; or even a whole city, region or tourism precinct.</w:t>
      </w:r>
    </w:p>
    <w:p w:rsidR="00000000" w:rsidRPr="00E11FC0" w:rsidP="00E11FC0">
      <w:pPr>
        <w:pStyle w:val="BodyText"/>
      </w:pPr>
      <w:r w:rsidRPr="00E11FC0">
        <w:t>This unit does not cover the skills of a specialist display designer or visual merchandise</w:t>
      </w:r>
      <w:r w:rsidRPr="00E11FC0">
        <w:t xml:space="preserve">r. </w:t>
      </w:r>
    </w:p>
    <w:p w:rsidR="00000000" w:rsidRPr="00E11FC0" w:rsidP="00E11FC0">
      <w:pPr>
        <w:pStyle w:val="AllowPageBreak"/>
      </w:pPr>
    </w:p>
    <w:p w:rsidR="00000000" w:rsidRPr="00E11FC0" w:rsidP="00E11FC0">
      <w:pPr>
        <w:pStyle w:val="Heading1"/>
      </w:pPr>
      <w:bookmarkStart w:id="4" w:name="O_425896"/>
      <w:bookmarkEnd w:id="4"/>
      <w:r w:rsidRPr="00E11FC0">
        <w:t>Licensing/Regulatory Information</w:t>
      </w:r>
    </w:p>
    <w:p w:rsidR="00000000" w:rsidRPr="00E11FC0" w:rsidP="00E11FC0">
      <w:pPr>
        <w:pStyle w:val="BodyText"/>
      </w:pPr>
      <w:r w:rsidRPr="00E11FC0">
        <w:t>No licensing, legislative, regulatory or certification requirements apply to this unit at the time of endorsement.</w:t>
      </w:r>
    </w:p>
    <w:p w:rsidR="00000000" w:rsidRPr="00E11FC0" w:rsidP="00E11FC0">
      <w:pPr>
        <w:pStyle w:val="AllowPageBreak"/>
      </w:pPr>
    </w:p>
    <w:p w:rsidR="00000000" w:rsidRPr="00E11FC0" w:rsidP="00E11FC0">
      <w:pPr>
        <w:pStyle w:val="Heading1"/>
      </w:pPr>
      <w:bookmarkStart w:id="5" w:name="O_425897"/>
      <w:bookmarkEnd w:id="5"/>
      <w:r w:rsidRPr="00E11FC0">
        <w:t>Pre-Requisites</w:t>
      </w:r>
    </w:p>
    <w:p w:rsidR="00000000" w:rsidRPr="00E11FC0" w:rsidP="00E11FC0">
      <w:pPr>
        <w:pStyle w:val="BodyText"/>
      </w:pPr>
      <w:r w:rsidRPr="00E11FC0">
        <w:t>Not applicable.</w:t>
      </w:r>
    </w:p>
    <w:p w:rsidR="00000000" w:rsidRPr="00E11FC0" w:rsidP="00E11FC0">
      <w:pPr>
        <w:pStyle w:val="AllowPageBreak"/>
      </w:pPr>
    </w:p>
    <w:p w:rsidR="00000000" w:rsidRPr="00E11FC0" w:rsidP="00E11FC0">
      <w:pPr>
        <w:pStyle w:val="Heading1"/>
      </w:pPr>
      <w:bookmarkStart w:id="6" w:name="O_425898"/>
      <w:bookmarkEnd w:id="6"/>
      <w:r w:rsidRPr="00E11FC0">
        <w:t>Employability Skills Information</w:t>
      </w:r>
    </w:p>
    <w:p w:rsidR="00000000" w:rsidRPr="00E11FC0" w:rsidP="00E11FC0">
      <w:pPr>
        <w:pStyle w:val="BodyText"/>
      </w:pPr>
      <w:r w:rsidRPr="00E11FC0">
        <w:t>This unit contains employability skills.</w:t>
      </w:r>
    </w:p>
    <w:p w:rsidR="00000000" w:rsidRPr="00E11FC0" w:rsidP="00E11FC0">
      <w:pPr>
        <w:pStyle w:val="AllowPageBreak"/>
      </w:pPr>
    </w:p>
    <w:p w:rsidR="00000000" w:rsidRPr="00E11FC0" w:rsidP="00E11FC0">
      <w:pPr>
        <w:pStyle w:val="Heading1"/>
      </w:pPr>
      <w:bookmarkStart w:id="7" w:name="O_425899"/>
      <w:bookmarkEnd w:id="7"/>
      <w:r w:rsidRPr="00E11FC0">
        <w:t>Elements and Performance Criteria Pre-Content</w:t>
      </w:r>
    </w:p>
    <w:p w:rsidR="00000000" w:rsidRPr="00E11FC0" w:rsidP="00E11FC0">
      <w:pPr>
        <w:pStyle w:val="Heading1"/>
      </w:pPr>
      <w:bookmarkStart w:id="8" w:name="O_425900"/>
      <w:bookmarkEnd w:id="8"/>
      <w:r w:rsidRPr="00E11FC0">
        <w:t>Elements and Performance Criteria</w:t>
      </w:r>
    </w:p>
    <w:tbl>
      <w:tblPr>
        <w:tblW w:w="0" w:type="auto"/>
        <w:tblCellMar>
          <w:left w:w="62" w:type="dxa"/>
          <w:right w:w="62" w:type="dxa"/>
        </w:tblCellMar>
        <w:tblLook w:val="0000"/>
      </w:tblPr>
      <w:tblGrid>
        <w:gridCol w:w="3089"/>
        <w:gridCol w:w="6107"/>
      </w:tblGrid>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t>Per</w:t>
            </w:r>
            <w:r w:rsidRPr="00E11FC0">
              <w:t>formance criteria describe the performance needed to demonstrate achievement of the element. Where bold italicised text is used, further information is detailed in the required skills and knowledge section and the range statement. Assessment of performance</w:t>
            </w:r>
            <w:r w:rsidRPr="00E11FC0">
              <w:t xml:space="preserve"> is to be consistent with the evidence guide.</w:t>
            </w:r>
          </w:p>
        </w:tc>
      </w:tr>
      <w:tr w:rsidTr="006661A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11FC0">
            <w:pPr>
              <w:pStyle w:val="List"/>
              <w:rPr>
                <w:lang w:val="en-NZ"/>
              </w:rPr>
            </w:pPr>
            <w:r w:rsidRPr="00E11FC0">
              <w:t>1.</w:t>
            </w:r>
            <w:r w:rsidRPr="00E11FC0">
              <w:tab/>
              <w:t>Make preparations for display or stand.</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List2"/>
            </w:pPr>
            <w:r w:rsidRPr="00E11FC0">
              <w:t>1.1</w:t>
            </w:r>
            <w:r w:rsidRPr="00E11FC0">
              <w:tab/>
              <w:t>Identify display or stand objectives in consultation with appropriate colleagues.</w:t>
            </w:r>
          </w:p>
          <w:p w:rsidR="00000000" w:rsidRPr="00E11FC0" w:rsidP="00E11FC0">
            <w:pPr>
              <w:pStyle w:val="List2"/>
            </w:pPr>
            <w:r w:rsidRPr="00E11FC0">
              <w:t>1.2</w:t>
            </w:r>
            <w:r w:rsidRPr="00E11FC0">
              <w:tab/>
              <w:t>Obtain operational</w:t>
            </w:r>
            <w:r w:rsidRPr="00E11FC0">
              <w:rPr>
                <w:rStyle w:val="BoldandItalics"/>
              </w:rPr>
              <w:t xml:space="preserve"> information to assist in display or stand preparation</w:t>
            </w:r>
            <w:r w:rsidRPr="00E11FC0">
              <w:t xml:space="preserve"> to </w:t>
            </w:r>
            <w:r w:rsidRPr="00E11FC0">
              <w:t>allow time for adequate planning.</w:t>
            </w:r>
          </w:p>
          <w:p w:rsidR="00000000" w:rsidRPr="00E11FC0" w:rsidP="00E11FC0">
            <w:pPr>
              <w:pStyle w:val="List2"/>
            </w:pPr>
            <w:r w:rsidRPr="00E11FC0">
              <w:t>1.3</w:t>
            </w:r>
            <w:r w:rsidRPr="00E11FC0">
              <w:tab/>
              <w:t>Plan display or stand to meet target audience needs.</w:t>
            </w:r>
          </w:p>
          <w:p w:rsidR="00000000" w:rsidRPr="00E11FC0" w:rsidP="00E11FC0">
            <w:pPr>
              <w:pStyle w:val="List2"/>
            </w:pPr>
            <w:r w:rsidRPr="00E11FC0">
              <w:t>1.4</w:t>
            </w:r>
            <w:r w:rsidRPr="00E11FC0">
              <w:tab/>
              <w:t xml:space="preserve">Select and organise adequate </w:t>
            </w:r>
            <w:r w:rsidRPr="00E11FC0">
              <w:rPr>
                <w:rStyle w:val="BoldandItalics"/>
              </w:rPr>
              <w:t>display supplies</w:t>
            </w:r>
            <w:r w:rsidRPr="00E11FC0">
              <w:t xml:space="preserve"> and transportation arrangements according to display plan.</w:t>
            </w:r>
          </w:p>
          <w:p w:rsidR="00000000" w:rsidP="00E11FC0">
            <w:pPr>
              <w:pStyle w:val="List2"/>
              <w:rPr>
                <w:lang w:val="en-NZ"/>
              </w:rPr>
            </w:pPr>
            <w:r w:rsidRPr="00E11FC0">
              <w:t>1.5</w:t>
            </w:r>
            <w:r w:rsidRPr="00E11FC0">
              <w:tab/>
            </w:r>
            <w:r w:rsidRPr="00E11FC0">
              <w:t>Identify the need for and seek assistance from display specialists where appropriate.</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List"/>
              <w:rPr>
                <w:lang w:val="en-NZ"/>
              </w:rPr>
            </w:pPr>
            <w:r w:rsidRPr="00E11FC0">
              <w:t>2.</w:t>
            </w:r>
            <w:r w:rsidRPr="00E11FC0">
              <w:tab/>
              <w:t>Create the display.</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List2"/>
            </w:pPr>
            <w:r w:rsidRPr="00E11FC0">
              <w:t>2.1</w:t>
            </w:r>
            <w:r w:rsidRPr="00E11FC0">
              <w:tab/>
              <w:t>Create or dress the display or stand, making creative use of available materials and supplies.</w:t>
            </w:r>
          </w:p>
          <w:p w:rsidR="00000000" w:rsidRPr="00E11FC0" w:rsidP="00E11FC0">
            <w:pPr>
              <w:pStyle w:val="List2"/>
            </w:pPr>
            <w:r w:rsidRPr="00E11FC0">
              <w:t>2.2</w:t>
            </w:r>
            <w:r w:rsidRPr="00E11FC0">
              <w:tab/>
              <w:t>Consider the</w:t>
            </w:r>
            <w:r w:rsidRPr="00E11FC0">
              <w:rPr>
                <w:rStyle w:val="BoldandItalics"/>
              </w:rPr>
              <w:t xml:space="preserve"> elements and principles of des</w:t>
            </w:r>
            <w:r w:rsidRPr="00E11FC0">
              <w:rPr>
                <w:rStyle w:val="BoldandItalics"/>
              </w:rPr>
              <w:t>ign</w:t>
            </w:r>
            <w:r w:rsidRPr="00E11FC0">
              <w:t xml:space="preserve"> in creating the display.</w:t>
            </w:r>
          </w:p>
          <w:p w:rsidR="00000000" w:rsidRPr="00E11FC0" w:rsidP="00E11FC0">
            <w:pPr>
              <w:pStyle w:val="List2"/>
            </w:pPr>
            <w:r w:rsidRPr="00E11FC0">
              <w:t>2.3</w:t>
            </w:r>
            <w:r w:rsidRPr="00E11FC0">
              <w:tab/>
              <w:t>Use</w:t>
            </w:r>
            <w:r w:rsidRPr="00E11FC0">
              <w:rPr>
                <w:rStyle w:val="BoldandItalics"/>
              </w:rPr>
              <w:t xml:space="preserve"> display techniques</w:t>
            </w:r>
            <w:r w:rsidRPr="00E11FC0">
              <w:t xml:space="preserve"> that maximise visual appeal of display and reflect the nature of product or service being sold.</w:t>
            </w:r>
          </w:p>
          <w:p w:rsidR="00000000" w:rsidRPr="00E11FC0" w:rsidP="00E11FC0">
            <w:pPr>
              <w:pStyle w:val="List2"/>
            </w:pPr>
            <w:r w:rsidRPr="00E11FC0">
              <w:t>2.4</w:t>
            </w:r>
            <w:r w:rsidRPr="00E11FC0">
              <w:tab/>
              <w:t>Use display equipment correctly and safely.</w:t>
            </w:r>
          </w:p>
          <w:p w:rsidR="00000000" w:rsidRPr="00E11FC0" w:rsidP="00E11FC0">
            <w:pPr>
              <w:pStyle w:val="List2"/>
            </w:pPr>
            <w:r w:rsidRPr="00E11FC0">
              <w:t>2.5</w:t>
            </w:r>
            <w:r w:rsidRPr="00E11FC0">
              <w:tab/>
              <w:t>Check display or stand to ensure safety of colleague</w:t>
            </w:r>
            <w:r w:rsidRPr="00E11FC0">
              <w:t>s and customers.</w:t>
            </w:r>
          </w:p>
        </w:tc>
      </w:tr>
    </w:tbl>
    <w:p w:rsidR="00000000" w:rsidRPr="00E11FC0" w:rsidP="00E11FC0">
      <w:pPr>
        <w:pStyle w:val="List"/>
      </w:pPr>
    </w:p>
    <w:p w:rsidR="00000000" w:rsidRPr="00E11FC0" w:rsidP="00E11FC0">
      <w:pPr>
        <w:pStyle w:val="AllowPageBreak"/>
      </w:pPr>
    </w:p>
    <w:p w:rsidR="00000000" w:rsidRPr="00E11FC0" w:rsidP="00E11FC0">
      <w:pPr>
        <w:pStyle w:val="Heading1"/>
      </w:pPr>
      <w:bookmarkStart w:id="9" w:name="O_425901"/>
      <w:bookmarkEnd w:id="9"/>
      <w:r w:rsidRPr="00E11FC0">
        <w:t>Required Skills and Knowledge</w:t>
      </w:r>
    </w:p>
    <w:tbl>
      <w:tblPr>
        <w:tblW w:w="0" w:type="auto"/>
        <w:tblCellMar>
          <w:left w:w="62" w:type="dxa"/>
          <w:right w:w="62" w:type="dxa"/>
        </w:tblCellMar>
        <w:tblLook w:val="0000"/>
      </w:tblPr>
      <w:tblGrid>
        <w:gridCol w:w="9196"/>
      </w:tblGrid>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t>This section describes the skills and knowledge required for this unit.</w:t>
            </w:r>
          </w:p>
        </w:tc>
      </w:tr>
      <w:tr w:rsidTr="006661A3">
        <w:tblPrEx>
          <w:tblW w:w="0" w:type="auto"/>
          <w:tblCellMar>
            <w:left w:w="62" w:type="dxa"/>
            <w:right w:w="62" w:type="dxa"/>
          </w:tblCellMar>
          <w:tblLook w:val="0000"/>
        </w:tblPrEx>
        <w:trPr>
          <w:trHeight w:val="282"/>
        </w:trPr>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SpecialBold"/>
              </w:rPr>
              <w:t>Required skills</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1FC0" w:rsidP="00E11FC0">
            <w:pPr>
              <w:pStyle w:val="ListBullet"/>
            </w:pPr>
            <w:r w:rsidRPr="00E11FC0">
              <w:t xml:space="preserve">critical thinking skills to evaluate options for creative display </w:t>
            </w:r>
          </w:p>
          <w:p w:rsidR="00000000" w:rsidRPr="00E11FC0" w:rsidP="00E11FC0">
            <w:pPr>
              <w:pStyle w:val="ListBullet"/>
            </w:pPr>
            <w:r w:rsidRPr="00E11FC0">
              <w:t>literacy skills to:</w:t>
            </w:r>
          </w:p>
          <w:p w:rsidR="00000000" w:rsidRPr="00E11FC0" w:rsidP="00E11FC0">
            <w:pPr>
              <w:pStyle w:val="ListBullet2"/>
            </w:pPr>
            <w:r w:rsidRPr="00E11FC0">
              <w:t>interpret information about the needs of the target audience and operational aspects of the display or stand</w:t>
            </w:r>
          </w:p>
          <w:p w:rsidR="00000000" w:rsidRPr="00E11FC0" w:rsidP="00E11FC0">
            <w:pPr>
              <w:pStyle w:val="ListBullet"/>
            </w:pPr>
            <w:r w:rsidRPr="00E11FC0">
              <w:t>numeracy skills to work with concepts about size, space and layout</w:t>
            </w:r>
          </w:p>
          <w:p w:rsidR="00000000" w:rsidRPr="00E11FC0" w:rsidP="00E11FC0">
            <w:pPr>
              <w:pStyle w:val="ListBullet"/>
            </w:pPr>
            <w:r w:rsidRPr="00E11FC0">
              <w:t>planning and organising skills to coordinate practical and creative aspects of display creation</w:t>
            </w:r>
          </w:p>
          <w:p w:rsidR="00000000" w:rsidP="00E11FC0">
            <w:pPr>
              <w:pStyle w:val="ListBullet"/>
              <w:rPr>
                <w:lang w:val="en-NZ"/>
              </w:rPr>
            </w:pPr>
            <w:r w:rsidRPr="00E11FC0">
              <w:t>visual literacy skills to work with the elements and principles of design.</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SpecialBold"/>
              </w:rPr>
              <w:t>Required knowledge</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1FC0" w:rsidP="00E11FC0">
            <w:pPr>
              <w:pStyle w:val="ListBullet"/>
            </w:pPr>
            <w:r w:rsidRPr="00E11FC0">
              <w:t>industry contexts in which displays are used, including:</w:t>
            </w:r>
          </w:p>
          <w:p w:rsidR="00000000" w:rsidRPr="00E11FC0" w:rsidP="00E11FC0">
            <w:pPr>
              <w:pStyle w:val="ListBullet2"/>
            </w:pPr>
            <w:r w:rsidRPr="00E11FC0">
              <w:t>trade and consumer shows</w:t>
            </w:r>
          </w:p>
          <w:p w:rsidR="00000000" w:rsidRPr="00E11FC0" w:rsidP="00E11FC0">
            <w:pPr>
              <w:pStyle w:val="ListBullet2"/>
            </w:pPr>
            <w:r w:rsidRPr="00E11FC0">
              <w:t>shopping centre promotions</w:t>
            </w:r>
          </w:p>
          <w:p w:rsidR="00000000" w:rsidRPr="00E11FC0" w:rsidP="00E11FC0">
            <w:pPr>
              <w:pStyle w:val="ListBullet2"/>
            </w:pPr>
            <w:r w:rsidRPr="00E11FC0">
              <w:t>information centre displays</w:t>
            </w:r>
          </w:p>
          <w:p w:rsidR="00000000" w:rsidRPr="00E11FC0" w:rsidP="00E11FC0">
            <w:pPr>
              <w:pStyle w:val="ListBullet2"/>
            </w:pPr>
            <w:r w:rsidRPr="00E11FC0">
              <w:t>window displays</w:t>
            </w:r>
          </w:p>
          <w:p w:rsidR="00000000" w:rsidRPr="00E11FC0" w:rsidP="00E11FC0">
            <w:pPr>
              <w:pStyle w:val="ListBullet2"/>
            </w:pPr>
            <w:r w:rsidRPr="00E11FC0">
              <w:t>promotional functions</w:t>
            </w:r>
          </w:p>
          <w:p w:rsidR="00000000" w:rsidRPr="00E11FC0" w:rsidP="00E11FC0">
            <w:pPr>
              <w:pStyle w:val="ListBullet"/>
            </w:pPr>
            <w:r w:rsidRPr="00E11FC0">
              <w:t>materials and equipment used for display in different locations and settings, such as stages, exhibition booths, permanent displays and w</w:t>
            </w:r>
            <w:r w:rsidRPr="00E11FC0">
              <w:t>indow displays</w:t>
            </w:r>
          </w:p>
          <w:p w:rsidR="00000000" w:rsidRPr="00E11FC0" w:rsidP="00E11FC0">
            <w:pPr>
              <w:pStyle w:val="ListBullet"/>
            </w:pPr>
            <w:r w:rsidRPr="00E11FC0">
              <w:t>elements and principles of design as they apply to the creation of displays</w:t>
            </w:r>
          </w:p>
          <w:p w:rsidR="00000000" w:rsidRPr="00E11FC0" w:rsidP="00E11FC0">
            <w:pPr>
              <w:pStyle w:val="ListBullet"/>
            </w:pPr>
            <w:r w:rsidRPr="00E11FC0">
              <w:t>visual merchandising techniques using commonly available materials, including techniques for maximising the effectiveness of collateral in displays, including brochu</w:t>
            </w:r>
            <w:r w:rsidRPr="00E11FC0">
              <w:t>res and posters</w:t>
            </w:r>
          </w:p>
          <w:p w:rsidR="00000000" w:rsidRPr="00E11FC0" w:rsidP="00E11FC0">
            <w:pPr>
              <w:pStyle w:val="ListBullet"/>
            </w:pPr>
            <w:r w:rsidRPr="00E11FC0">
              <w:t>work health and safety  practices for transporting, carrying and assembling the display or stand</w:t>
            </w:r>
          </w:p>
          <w:p w:rsidR="00000000" w:rsidRPr="00E11FC0" w:rsidP="00E11FC0">
            <w:pPr>
              <w:pStyle w:val="ListBullet"/>
            </w:pPr>
            <w:r w:rsidRPr="00E11FC0">
              <w:t>safety issues associated with the construction and operation of promotional displays and stands in different venues.</w:t>
            </w:r>
          </w:p>
        </w:tc>
      </w:tr>
    </w:tbl>
    <w:p w:rsidR="00000000" w:rsidRPr="00E11FC0" w:rsidP="00E11FC0">
      <w:pPr>
        <w:pStyle w:val="BodyText"/>
      </w:pPr>
    </w:p>
    <w:p w:rsidR="00000000" w:rsidRPr="00E11FC0" w:rsidP="00E11FC0">
      <w:pPr>
        <w:pStyle w:val="AllowPageBreak"/>
      </w:pPr>
    </w:p>
    <w:p w:rsidR="00000000" w:rsidRPr="00E11FC0" w:rsidP="00E11FC0">
      <w:pPr>
        <w:pStyle w:val="Heading1"/>
      </w:pPr>
      <w:bookmarkStart w:id="10" w:name="O_425902"/>
      <w:bookmarkEnd w:id="10"/>
      <w:r w:rsidRPr="00E11FC0">
        <w:t>Evidence Guide</w:t>
      </w:r>
    </w:p>
    <w:tbl>
      <w:tblPr>
        <w:tblW w:w="0" w:type="auto"/>
        <w:tblCellMar>
          <w:left w:w="62" w:type="dxa"/>
          <w:right w:w="62" w:type="dxa"/>
        </w:tblCellMar>
        <w:tblLook w:val="0000"/>
      </w:tblPr>
      <w:tblGrid>
        <w:gridCol w:w="3089"/>
        <w:gridCol w:w="6107"/>
      </w:tblGrid>
      <w:tr w:rsidTr="006661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t>The evidence guide provides advice on assessment and must be read in conjunction with the performance criteria, required skills and knowledge, range statement and the Assessment Guidelines for the Training Package.</w:t>
            </w:r>
          </w:p>
        </w:tc>
      </w:tr>
      <w:tr w:rsidTr="006661A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BodyText"/>
            </w:pPr>
            <w:r w:rsidRPr="00E11FC0">
              <w:t>Evidence of the ability to:</w:t>
            </w:r>
          </w:p>
          <w:p w:rsidR="00000000" w:rsidRPr="00E11FC0" w:rsidP="00E11FC0">
            <w:pPr>
              <w:pStyle w:val="ListBullet"/>
            </w:pPr>
            <w:r w:rsidRPr="00E11FC0">
              <w:t xml:space="preserve">create a display or dress a promotional stand to meet specific objectives using </w:t>
            </w:r>
            <w:r w:rsidRPr="00E11FC0">
              <w:t>accepted display techniques and working within typical workplace time constraints</w:t>
            </w:r>
          </w:p>
          <w:p w:rsidR="00000000" w:rsidRPr="00E11FC0" w:rsidP="00E11FC0">
            <w:pPr>
              <w:pStyle w:val="ListBullet"/>
            </w:pPr>
            <w:r w:rsidRPr="00E11FC0">
              <w:t>apply the elements and principles of design</w:t>
            </w:r>
          </w:p>
          <w:p w:rsidR="00000000" w:rsidP="00E11FC0">
            <w:pPr>
              <w:pStyle w:val="ListBullet"/>
              <w:rPr>
                <w:lang w:val="en-NZ"/>
              </w:rPr>
            </w:pPr>
            <w:r w:rsidRPr="00E11FC0">
              <w:t>create display or stand in a well organised and safe manner.</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BodyText"/>
            </w:pPr>
            <w:r w:rsidRPr="00E11FC0">
              <w:t>Assessment must ensure use of:</w:t>
            </w:r>
          </w:p>
          <w:p w:rsidR="00000000" w:rsidRPr="00E11FC0" w:rsidP="00E11FC0">
            <w:pPr>
              <w:pStyle w:val="ListBullet"/>
            </w:pPr>
            <w:r w:rsidRPr="00E11FC0">
              <w:t>a display space or promotional stand</w:t>
            </w:r>
          </w:p>
          <w:p w:rsidR="00000000" w:rsidP="00E11FC0">
            <w:pPr>
              <w:pStyle w:val="ListBullet"/>
              <w:rPr>
                <w:lang w:val="en-NZ"/>
              </w:rPr>
            </w:pPr>
            <w:r w:rsidRPr="00E11FC0">
              <w:t>display and promotional materials used in the relevant industry sector.</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BodyText"/>
            </w:pPr>
            <w:r w:rsidRPr="00E11FC0">
              <w:t>A range of assessment methods should be used to assess the practical skills and knowledge req</w:t>
            </w:r>
            <w:r w:rsidRPr="00E11FC0">
              <w:t xml:space="preserve">uired to create a promotional display or stand. The following examples are appropriate for this unit: </w:t>
            </w:r>
          </w:p>
          <w:p w:rsidR="00000000" w:rsidRPr="00E11FC0" w:rsidP="00E11FC0">
            <w:pPr>
              <w:pStyle w:val="ListBullet"/>
            </w:pPr>
            <w:r w:rsidRPr="00E11FC0">
              <w:t>evaluation of the creativity and visual appeal of a display created by the individual</w:t>
            </w:r>
          </w:p>
          <w:p w:rsidR="00000000" w:rsidRPr="00E11FC0" w:rsidP="00E11FC0">
            <w:pPr>
              <w:pStyle w:val="ListBullet"/>
            </w:pPr>
            <w:r w:rsidRPr="00E11FC0">
              <w:t>use of case studies to assess application of different display tec</w:t>
            </w:r>
            <w:r w:rsidRPr="00E11FC0">
              <w:t>hniques to typical industry promotional situations</w:t>
            </w:r>
          </w:p>
          <w:p w:rsidR="00000000" w:rsidRPr="00E11FC0" w:rsidP="00E11FC0">
            <w:pPr>
              <w:pStyle w:val="ListBullet"/>
            </w:pPr>
            <w:r w:rsidRPr="00E11FC0">
              <w:t>written or oral questioning to assess knowledge of different visual merchandising techniques, safety considerations</w:t>
            </w:r>
          </w:p>
          <w:p w:rsidR="00000000" w:rsidP="00E11FC0">
            <w:pPr>
              <w:pStyle w:val="ListBullet"/>
              <w:rPr>
                <w:lang w:val="en-NZ"/>
              </w:rPr>
            </w:pPr>
            <w:r w:rsidRPr="00E11FC0">
              <w:t>review of portfolios of evidence and third</w:t>
            </w:r>
            <w:r w:rsidRPr="00E11FC0">
              <w:noBreakHyphen/>
              <w:t>party workplace reports of on</w:t>
            </w:r>
            <w:r w:rsidRPr="00E11FC0">
              <w:noBreakHyphen/>
              <w:t>the</w:t>
            </w:r>
            <w:r w:rsidRPr="00E11FC0">
              <w:noBreakHyphen/>
            </w:r>
            <w:r w:rsidRPr="00E11FC0">
              <w:t xml:space="preserve">job performance by the individual. </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BodyText"/>
            </w:pPr>
            <w:r w:rsidRPr="00E11FC0">
              <w:t xml:space="preserve">The assessor should design integrated assessment activities to holistically assess this unit with other units relevant to the industry sector, workplace and job role, for example: </w:t>
            </w:r>
          </w:p>
          <w:p w:rsidR="00000000" w:rsidRPr="00E11FC0" w:rsidP="00E11FC0">
            <w:pPr>
              <w:pStyle w:val="ListBullet"/>
            </w:pPr>
            <w:r w:rsidRPr="00E11FC0">
              <w:t>S</w:t>
            </w:r>
            <w:r w:rsidRPr="00E11FC0">
              <w:t xml:space="preserve">ITXCOM302 Make presentations </w:t>
            </w:r>
          </w:p>
          <w:p w:rsidR="00000000" w:rsidRPr="00E11FC0" w:rsidP="00E11FC0">
            <w:pPr>
              <w:pStyle w:val="ListBullet"/>
            </w:pPr>
            <w:r w:rsidRPr="00E11FC0">
              <w:t>SITXMPR404 Coordinate marketing activities.</w:t>
            </w:r>
          </w:p>
        </w:tc>
      </w:tr>
    </w:tbl>
    <w:p w:rsidR="00000000" w:rsidRPr="00E11FC0" w:rsidP="00E11FC0">
      <w:pPr>
        <w:pStyle w:val="BodyText"/>
      </w:pPr>
    </w:p>
    <w:p w:rsidR="00000000" w:rsidRPr="00E11FC0" w:rsidP="00E11FC0">
      <w:pPr>
        <w:pStyle w:val="AllowPageBreak"/>
      </w:pPr>
    </w:p>
    <w:p w:rsidR="00000000" w:rsidRPr="00E11FC0" w:rsidP="00E11FC0">
      <w:pPr>
        <w:pStyle w:val="Heading1"/>
      </w:pPr>
      <w:bookmarkStart w:id="11" w:name="O_425903"/>
      <w:bookmarkEnd w:id="11"/>
      <w:r w:rsidRPr="00E11FC0">
        <w:t>Range Statement</w:t>
      </w:r>
    </w:p>
    <w:tbl>
      <w:tblPr>
        <w:tblW w:w="0" w:type="auto"/>
        <w:tblCellMar>
          <w:left w:w="62" w:type="dxa"/>
          <w:right w:w="62" w:type="dxa"/>
        </w:tblCellMar>
        <w:tblLook w:val="0000"/>
      </w:tblPr>
      <w:tblGrid>
        <w:gridCol w:w="3089"/>
        <w:gridCol w:w="6107"/>
      </w:tblGrid>
      <w:tr w:rsidTr="006661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t>The range statement relates to the unit of competency as a whole. It allows for different work environments and situations that may affect performa</w:t>
            </w:r>
            <w:r w:rsidRPr="00E11FC0">
              <w:t>nce. Bold italicised wording, if used in the performance criteria, is detailed below. Essential operating conditions that may be present with training and assessment (depending on the work situation, needs of the candidate, accessibility of the item, and l</w:t>
            </w:r>
            <w:r w:rsidRPr="00E11FC0">
              <w:t>ocal industry and regional contexts) may also be included.</w:t>
            </w:r>
          </w:p>
        </w:tc>
      </w:tr>
      <w:tr w:rsidTr="006661A3">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BoldandItalics"/>
              </w:rPr>
              <w:t xml:space="preserve">Information to assist in display or stand preparation </w:t>
            </w:r>
            <w:r w:rsidRPr="00E11FC0">
              <w:t>may include:</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ListBullet"/>
            </w:pPr>
            <w:r w:rsidRPr="00E11FC0">
              <w:t>budget allocation</w:t>
            </w:r>
          </w:p>
          <w:p w:rsidR="00000000" w:rsidRPr="00E11FC0" w:rsidP="00E11FC0">
            <w:pPr>
              <w:pStyle w:val="ListBullet"/>
            </w:pPr>
            <w:r w:rsidRPr="00E11FC0">
              <w:t>floor plans</w:t>
            </w:r>
          </w:p>
          <w:p w:rsidR="00000000" w:rsidRPr="00E11FC0" w:rsidP="00E11FC0">
            <w:pPr>
              <w:pStyle w:val="ListBullet"/>
            </w:pPr>
            <w:r w:rsidRPr="00E11FC0">
              <w:t>nature of display area, including booth and stage</w:t>
            </w:r>
          </w:p>
          <w:p w:rsidR="00000000" w:rsidRPr="00E11FC0" w:rsidP="00E11FC0">
            <w:pPr>
              <w:pStyle w:val="ListBullet"/>
            </w:pPr>
            <w:r w:rsidRPr="00E11FC0">
              <w:t>need for utilities, such as electricity and water</w:t>
            </w:r>
          </w:p>
          <w:p w:rsidR="00000000" w:rsidRPr="00E11FC0" w:rsidP="00E11FC0">
            <w:pPr>
              <w:pStyle w:val="ListBullet"/>
            </w:pPr>
            <w:r w:rsidRPr="00E11FC0">
              <w:t>need for waste management</w:t>
            </w:r>
          </w:p>
          <w:p w:rsidR="00000000" w:rsidRPr="00E11FC0" w:rsidP="00E11FC0">
            <w:pPr>
              <w:pStyle w:val="ListBullet"/>
            </w:pPr>
            <w:r w:rsidRPr="00E11FC0">
              <w:t>work health and safety requirements</w:t>
            </w:r>
          </w:p>
          <w:p w:rsidR="00000000" w:rsidRPr="00E11FC0" w:rsidP="00E11FC0">
            <w:pPr>
              <w:pStyle w:val="ListBullet"/>
            </w:pPr>
            <w:r w:rsidRPr="00E11FC0">
              <w:t>security</w:t>
            </w:r>
          </w:p>
          <w:p w:rsidR="00000000" w:rsidRPr="00E11FC0" w:rsidP="00E11FC0">
            <w:pPr>
              <w:pStyle w:val="ListBullet"/>
            </w:pPr>
            <w:r w:rsidRPr="00E11FC0">
              <w:t>set</w:t>
            </w:r>
            <w:r w:rsidRPr="00E11FC0">
              <w:noBreakHyphen/>
              <w:t>up times and duration</w:t>
            </w:r>
          </w:p>
          <w:p w:rsidR="00000000" w:rsidP="00E11FC0">
            <w:pPr>
              <w:pStyle w:val="ListBullet"/>
              <w:rPr>
                <w:lang w:val="en-NZ"/>
              </w:rPr>
            </w:pPr>
            <w:r w:rsidRPr="00E11FC0">
              <w:t>type of surface on which display is to be created.</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BoldandItalics"/>
              </w:rPr>
              <w:t>Display supplies</w:t>
            </w:r>
            <w:r w:rsidRPr="00E11F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ListBullet"/>
            </w:pPr>
            <w:r w:rsidRPr="00E11FC0">
              <w:t>adhesives and velcro</w:t>
            </w:r>
          </w:p>
          <w:p w:rsidR="00000000" w:rsidRPr="00E11FC0" w:rsidP="00E11FC0">
            <w:pPr>
              <w:pStyle w:val="ListBullet"/>
            </w:pPr>
            <w:r w:rsidRPr="00E11FC0">
              <w:t>audiovisual systems, including videos and sound systems</w:t>
            </w:r>
          </w:p>
          <w:p w:rsidR="00000000" w:rsidRPr="00E11FC0" w:rsidP="00E11FC0">
            <w:pPr>
              <w:pStyle w:val="ListBullet"/>
            </w:pPr>
            <w:r w:rsidRPr="00E11FC0">
              <w:t>balloons and other decorations</w:t>
            </w:r>
          </w:p>
          <w:p w:rsidR="00000000" w:rsidRPr="00E11FC0" w:rsidP="00E11FC0">
            <w:pPr>
              <w:pStyle w:val="ListBullet"/>
            </w:pPr>
            <w:r w:rsidRPr="00E11FC0">
              <w:t>collateral materials, such as brochures, posters, banners and organisational colours and logo</w:t>
            </w:r>
          </w:p>
          <w:p w:rsidR="00000000" w:rsidRPr="00E11FC0" w:rsidP="00E11FC0">
            <w:pPr>
              <w:pStyle w:val="ListBullet"/>
            </w:pPr>
            <w:r w:rsidRPr="00E11FC0">
              <w:t>computers</w:t>
            </w:r>
          </w:p>
          <w:p w:rsidR="00000000" w:rsidRPr="00E11FC0" w:rsidP="00E11FC0">
            <w:pPr>
              <w:pStyle w:val="ListBullet"/>
            </w:pPr>
            <w:r w:rsidRPr="00E11FC0">
              <w:t>floral arrangements and potted plants</w:t>
            </w:r>
          </w:p>
          <w:p w:rsidR="00000000" w:rsidRPr="00E11FC0" w:rsidP="00E11FC0">
            <w:pPr>
              <w:pStyle w:val="ListBullet"/>
            </w:pPr>
            <w:r w:rsidRPr="00E11FC0">
              <w:t>furniture</w:t>
            </w:r>
          </w:p>
          <w:p w:rsidR="00000000" w:rsidRPr="00E11FC0" w:rsidP="00E11FC0">
            <w:pPr>
              <w:pStyle w:val="ListBullet"/>
            </w:pPr>
            <w:r w:rsidRPr="00E11FC0">
              <w:t>mobiles</w:t>
            </w:r>
          </w:p>
          <w:p w:rsidR="00000000" w:rsidRPr="00E11FC0" w:rsidP="00E11FC0">
            <w:pPr>
              <w:pStyle w:val="ListBullet"/>
            </w:pPr>
            <w:r w:rsidRPr="00E11FC0">
              <w:t>pins</w:t>
            </w:r>
          </w:p>
          <w:p w:rsidR="00000000" w:rsidRPr="00E11FC0" w:rsidP="00E11FC0">
            <w:pPr>
              <w:pStyle w:val="ListBullet"/>
            </w:pPr>
            <w:r w:rsidRPr="00E11FC0">
              <w:t>scis</w:t>
            </w:r>
            <w:r w:rsidRPr="00E11FC0">
              <w:t>sors</w:t>
            </w:r>
          </w:p>
          <w:p w:rsidR="00000000" w:rsidP="00E11FC0">
            <w:pPr>
              <w:pStyle w:val="ListBullet"/>
              <w:rPr>
                <w:lang w:val="en-NZ"/>
              </w:rPr>
            </w:pPr>
            <w:r w:rsidRPr="00E11FC0">
              <w:t>string.</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BoldandItalics"/>
              </w:rPr>
              <w:t>Elements and principles of design</w:t>
            </w:r>
            <w:r w:rsidRPr="00E11F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ListBullet"/>
            </w:pPr>
            <w:r w:rsidRPr="00E11FC0">
              <w:t>alignment</w:t>
            </w:r>
          </w:p>
          <w:p w:rsidR="00000000" w:rsidRPr="00E11FC0" w:rsidP="00E11FC0">
            <w:pPr>
              <w:pStyle w:val="ListBullet"/>
            </w:pPr>
            <w:r w:rsidRPr="00E11FC0">
              <w:t>balance</w:t>
            </w:r>
          </w:p>
          <w:p w:rsidR="00000000" w:rsidRPr="00E11FC0" w:rsidP="00E11FC0">
            <w:pPr>
              <w:pStyle w:val="ListBullet"/>
            </w:pPr>
            <w:r w:rsidRPr="00E11FC0">
              <w:t>coherence</w:t>
            </w:r>
          </w:p>
          <w:p w:rsidR="00000000" w:rsidRPr="00E11FC0" w:rsidP="00E11FC0">
            <w:pPr>
              <w:pStyle w:val="ListBullet"/>
            </w:pPr>
            <w:r w:rsidRPr="00E11FC0">
              <w:t>colour</w:t>
            </w:r>
          </w:p>
          <w:p w:rsidR="00000000" w:rsidRPr="00E11FC0" w:rsidP="00E11FC0">
            <w:pPr>
              <w:pStyle w:val="ListBullet"/>
            </w:pPr>
            <w:r w:rsidRPr="00E11FC0">
              <w:t>composition</w:t>
            </w:r>
          </w:p>
          <w:p w:rsidR="00000000" w:rsidRPr="00E11FC0" w:rsidP="00E11FC0">
            <w:pPr>
              <w:pStyle w:val="ListBullet"/>
            </w:pPr>
            <w:r w:rsidRPr="00E11FC0">
              <w:t>contrast</w:t>
            </w:r>
          </w:p>
          <w:p w:rsidR="00000000" w:rsidRPr="00E11FC0" w:rsidP="00E11FC0">
            <w:pPr>
              <w:pStyle w:val="ListBullet"/>
            </w:pPr>
            <w:r w:rsidRPr="00E11FC0">
              <w:t>direction</w:t>
            </w:r>
          </w:p>
          <w:p w:rsidR="00000000" w:rsidRPr="00E11FC0" w:rsidP="00E11FC0">
            <w:pPr>
              <w:pStyle w:val="ListBullet"/>
            </w:pPr>
            <w:r w:rsidRPr="00E11FC0">
              <w:t>dominance</w:t>
            </w:r>
          </w:p>
          <w:p w:rsidR="00000000" w:rsidRPr="00E11FC0" w:rsidP="00E11FC0">
            <w:pPr>
              <w:pStyle w:val="ListBullet"/>
            </w:pPr>
            <w:r w:rsidRPr="00E11FC0">
              <w:t>emphasis</w:t>
            </w:r>
          </w:p>
          <w:p w:rsidR="00000000" w:rsidRPr="00E11FC0" w:rsidP="00E11FC0">
            <w:pPr>
              <w:pStyle w:val="ListBullet"/>
            </w:pPr>
            <w:r w:rsidRPr="00E11FC0">
              <w:t>form</w:t>
            </w:r>
          </w:p>
          <w:p w:rsidR="00000000" w:rsidRPr="00E11FC0" w:rsidP="00E11FC0">
            <w:pPr>
              <w:pStyle w:val="ListBullet"/>
            </w:pPr>
            <w:r w:rsidRPr="00E11FC0">
              <w:t>line</w:t>
            </w:r>
          </w:p>
          <w:p w:rsidR="00000000" w:rsidRPr="00E11FC0" w:rsidP="00E11FC0">
            <w:pPr>
              <w:pStyle w:val="ListBullet"/>
            </w:pPr>
            <w:r w:rsidRPr="00E11FC0">
              <w:t>movement</w:t>
            </w:r>
          </w:p>
          <w:p w:rsidR="00000000" w:rsidRPr="00E11FC0" w:rsidP="00E11FC0">
            <w:pPr>
              <w:pStyle w:val="ListBullet"/>
            </w:pPr>
            <w:r w:rsidRPr="00E11FC0">
              <w:t>pattern</w:t>
            </w:r>
          </w:p>
          <w:p w:rsidR="00000000" w:rsidRPr="00E11FC0" w:rsidP="00E11FC0">
            <w:pPr>
              <w:pStyle w:val="ListBullet"/>
            </w:pPr>
            <w:r w:rsidRPr="00E11FC0">
              <w:t>proportion</w:t>
            </w:r>
          </w:p>
          <w:p w:rsidR="00000000" w:rsidRPr="00E11FC0" w:rsidP="00E11FC0">
            <w:pPr>
              <w:pStyle w:val="ListBullet"/>
            </w:pPr>
            <w:r w:rsidRPr="00E11FC0">
              <w:t>proximity</w:t>
            </w:r>
          </w:p>
          <w:p w:rsidR="00000000" w:rsidRPr="00E11FC0" w:rsidP="00E11FC0">
            <w:pPr>
              <w:pStyle w:val="ListBullet"/>
            </w:pPr>
            <w:r w:rsidRPr="00E11FC0">
              <w:t>repetition</w:t>
            </w:r>
          </w:p>
          <w:p w:rsidR="00000000" w:rsidRPr="00E11FC0" w:rsidP="00E11FC0">
            <w:pPr>
              <w:pStyle w:val="ListBullet"/>
            </w:pPr>
            <w:r w:rsidRPr="00E11FC0">
              <w:t>rhythm</w:t>
            </w:r>
          </w:p>
          <w:p w:rsidR="00000000" w:rsidRPr="00E11FC0" w:rsidP="00E11FC0">
            <w:pPr>
              <w:pStyle w:val="ListBullet"/>
            </w:pPr>
            <w:r w:rsidRPr="00E11FC0">
              <w:t>shape</w:t>
            </w:r>
          </w:p>
          <w:p w:rsidR="00000000" w:rsidRPr="00E11FC0" w:rsidP="00E11FC0">
            <w:pPr>
              <w:pStyle w:val="ListBullet"/>
            </w:pPr>
            <w:r w:rsidRPr="00E11FC0">
              <w:t>simplicity/complexity</w:t>
            </w:r>
          </w:p>
          <w:p w:rsidR="00000000" w:rsidRPr="00E11FC0" w:rsidP="00E11FC0">
            <w:pPr>
              <w:pStyle w:val="ListBullet"/>
            </w:pPr>
            <w:r w:rsidRPr="00E11FC0">
              <w:t>space (positive and negative)</w:t>
            </w:r>
          </w:p>
          <w:p w:rsidR="00000000" w:rsidRPr="00E11FC0" w:rsidP="00E11FC0">
            <w:pPr>
              <w:pStyle w:val="ListBullet"/>
            </w:pPr>
            <w:r w:rsidRPr="00E11FC0">
              <w:t>subordination</w:t>
            </w:r>
          </w:p>
          <w:p w:rsidR="00000000" w:rsidRPr="00E11FC0" w:rsidP="00E11FC0">
            <w:pPr>
              <w:pStyle w:val="ListBullet"/>
            </w:pPr>
            <w:r w:rsidRPr="00E11FC0">
              <w:t>texture</w:t>
            </w:r>
          </w:p>
          <w:p w:rsidR="00000000" w:rsidP="00E11FC0">
            <w:pPr>
              <w:pStyle w:val="ListBullet"/>
              <w:rPr>
                <w:lang w:val="en-NZ"/>
              </w:rPr>
            </w:pPr>
            <w:r w:rsidRPr="00E11FC0">
              <w:t>unity.</w:t>
            </w:r>
          </w:p>
        </w:tc>
      </w:tr>
      <w:tr w:rsidTr="006661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FC0">
            <w:pPr>
              <w:pStyle w:val="BodyText"/>
              <w:rPr>
                <w:lang w:val="en-NZ"/>
              </w:rPr>
            </w:pPr>
            <w:r w:rsidRPr="00E11FC0">
              <w:rPr>
                <w:rStyle w:val="BoldandItalics"/>
              </w:rPr>
              <w:t>Display techniques</w:t>
            </w:r>
            <w:r w:rsidRPr="00E11FC0">
              <w:t xml:space="preserve"> may include the use of:</w:t>
            </w:r>
          </w:p>
        </w:tc>
        <w:tc>
          <w:tcPr>
            <w:tcW w:w="0" w:type="auto"/>
            <w:tcBorders>
              <w:top w:val="nil"/>
              <w:left w:val="nil"/>
              <w:bottom w:val="nil"/>
              <w:right w:val="nil"/>
            </w:tcBorders>
            <w:tcMar>
              <w:top w:w="0" w:type="dxa"/>
              <w:left w:w="62" w:type="dxa"/>
              <w:bottom w:w="0" w:type="dxa"/>
              <w:right w:w="62" w:type="dxa"/>
            </w:tcMar>
          </w:tcPr>
          <w:p w:rsidR="00000000" w:rsidRPr="00E11FC0" w:rsidP="00E11FC0">
            <w:pPr>
              <w:pStyle w:val="ListBullet"/>
            </w:pPr>
            <w:r w:rsidRPr="00E11FC0">
              <w:t>cultural artefacts</w:t>
            </w:r>
          </w:p>
          <w:p w:rsidR="00000000" w:rsidRPr="00E11FC0" w:rsidP="00E11FC0">
            <w:pPr>
              <w:pStyle w:val="ListBullet"/>
            </w:pPr>
            <w:r w:rsidRPr="00E11FC0">
              <w:t>fabric</w:t>
            </w:r>
          </w:p>
          <w:p w:rsidR="00000000" w:rsidRPr="00E11FC0" w:rsidP="00E11FC0">
            <w:pPr>
              <w:pStyle w:val="ListBullet"/>
            </w:pPr>
            <w:r w:rsidRPr="00E11FC0">
              <w:t>flags</w:t>
            </w:r>
          </w:p>
          <w:p w:rsidR="00000000" w:rsidRPr="00E11FC0" w:rsidP="00E11FC0">
            <w:pPr>
              <w:pStyle w:val="ListBullet"/>
            </w:pPr>
            <w:r w:rsidRPr="00E11FC0">
              <w:t>freestanding display options</w:t>
            </w:r>
          </w:p>
          <w:p w:rsidR="00000000" w:rsidRPr="00E11FC0" w:rsidP="00E11FC0">
            <w:pPr>
              <w:pStyle w:val="ListBullet"/>
            </w:pPr>
            <w:r w:rsidRPr="00E11FC0">
              <w:t>local produce</w:t>
            </w:r>
          </w:p>
          <w:p w:rsidR="00000000" w:rsidRPr="00E11FC0" w:rsidP="00E11FC0">
            <w:pPr>
              <w:pStyle w:val="ListBullet"/>
            </w:pPr>
            <w:r w:rsidRPr="00E11FC0">
              <w:t>printed materials</w:t>
            </w:r>
          </w:p>
          <w:p w:rsidR="00000000" w:rsidRPr="00E11FC0" w:rsidP="00E11FC0">
            <w:pPr>
              <w:pStyle w:val="ListBullet"/>
            </w:pPr>
            <w:r w:rsidRPr="00E11FC0">
              <w:t>product samples</w:t>
            </w:r>
          </w:p>
          <w:p w:rsidR="00000000" w:rsidRPr="00E11FC0" w:rsidP="00E11FC0">
            <w:pPr>
              <w:pStyle w:val="ListBullet"/>
            </w:pPr>
            <w:r w:rsidRPr="00E11FC0">
              <w:t>signs</w:t>
            </w:r>
          </w:p>
          <w:p w:rsidR="00000000" w:rsidRPr="00E11FC0" w:rsidP="00E11FC0">
            <w:pPr>
              <w:pStyle w:val="ListBullet"/>
            </w:pPr>
            <w:r w:rsidRPr="00E11FC0">
              <w:t>3-D materials.</w:t>
            </w:r>
          </w:p>
        </w:tc>
      </w:tr>
    </w:tbl>
    <w:p w:rsidR="00000000" w:rsidRPr="00E11FC0" w:rsidP="00E11FC0">
      <w:pPr>
        <w:pStyle w:val="BodyText"/>
      </w:pPr>
    </w:p>
    <w:p w:rsidR="00000000" w:rsidRPr="00E11FC0" w:rsidP="00E11FC0">
      <w:pPr>
        <w:pStyle w:val="AllowPageBreak"/>
      </w:pPr>
    </w:p>
    <w:p w:rsidR="00000000" w:rsidRPr="00E11FC0" w:rsidP="00E11FC0">
      <w:pPr>
        <w:pStyle w:val="Heading1"/>
      </w:pPr>
      <w:bookmarkStart w:id="12" w:name="O_425904"/>
      <w:bookmarkEnd w:id="12"/>
      <w:r w:rsidRPr="00E11FC0">
        <w:t>Unit Sector(s)</w:t>
      </w:r>
    </w:p>
    <w:p w:rsidR="00000000" w:rsidRPr="00E11FC0" w:rsidP="00E11FC0">
      <w:pPr>
        <w:pStyle w:val="BodyText"/>
      </w:pPr>
      <w:r w:rsidRPr="00E11FC0">
        <w:t>Cross-Sector</w:t>
      </w:r>
    </w:p>
    <w:p w:rsidR="00000000" w:rsidRPr="00E11FC0" w:rsidP="00E11FC0">
      <w:pPr>
        <w:pStyle w:val="AllowPageBreak"/>
      </w:pPr>
    </w:p>
    <w:p w:rsidR="00000000" w:rsidRPr="00E11FC0" w:rsidP="00E11FC0">
      <w:pPr>
        <w:pStyle w:val="Heading1"/>
      </w:pPr>
      <w:bookmarkStart w:id="13" w:name="O_425905"/>
      <w:bookmarkEnd w:id="13"/>
      <w:r w:rsidRPr="00E11FC0">
        <w:t>Competency Field</w:t>
      </w:r>
    </w:p>
    <w:p w:rsidR="00000000" w:rsidRPr="00E11FC0" w:rsidP="00E11FC0">
      <w:pPr>
        <w:pStyle w:val="BodyText"/>
      </w:pPr>
      <w:r w:rsidRPr="00E11FC0">
        <w:t>Marketing and Public Relations</w:t>
      </w:r>
    </w:p>
    <w:p w:rsidR="00000000" w:rsidRPr="00E11FC0" w:rsidP="00E11FC0"/>
    <w:sectPr w:rsidSect="00E11F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C0" w:rsidRPr="006661A3" w:rsidP="006661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A3" w:rsidP="00E11F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61A3" w:rsidP="00E11F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661A3" w:rsidP="00E11F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C0" w:rsidRPr="006661A3" w:rsidP="006661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A3" w:rsidRPr="002D2AF8" w:rsidP="00E11FC0">
    <w:pPr>
      <w:pStyle w:val="Header"/>
      <w:framePr w:wrap="around"/>
    </w:pPr>
    <w:r>
      <w:fldChar w:fldCharType="begin"/>
    </w:r>
    <w:r>
      <w:instrText xml:space="preserve"> TITLE   \* MERGEFORMAT </w:instrText>
    </w:r>
    <w:r>
      <w:fldChar w:fldCharType="separate"/>
    </w:r>
    <w:r>
      <w:t>SITXMPR402 Create a promotional display or stand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661A3" w:rsidP="00E11F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82B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744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E68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F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FC0"/>
    <w:pPr>
      <w:spacing w:before="360" w:after="60"/>
      <w:outlineLvl w:val="0"/>
    </w:pPr>
    <w:rPr>
      <w:sz w:val="32"/>
    </w:rPr>
  </w:style>
  <w:style w:type="paragraph" w:styleId="Heading2">
    <w:name w:val="heading 2"/>
    <w:basedOn w:val="HeadingBase"/>
    <w:next w:val="BodyText"/>
    <w:link w:val="Heading2Char"/>
    <w:qFormat/>
    <w:rsid w:val="00E11FC0"/>
    <w:pPr>
      <w:keepLines/>
      <w:spacing w:before="240" w:after="120"/>
      <w:outlineLvl w:val="1"/>
    </w:pPr>
    <w:rPr>
      <w:sz w:val="28"/>
      <w:szCs w:val="40"/>
    </w:rPr>
  </w:style>
  <w:style w:type="paragraph" w:styleId="Heading3">
    <w:name w:val="heading 3"/>
    <w:basedOn w:val="HeadingBase"/>
    <w:next w:val="BodyText"/>
    <w:link w:val="Heading3Char"/>
    <w:qFormat/>
    <w:rsid w:val="00E11FC0"/>
    <w:pPr>
      <w:spacing w:before="180" w:after="120"/>
      <w:outlineLvl w:val="2"/>
    </w:pPr>
    <w:rPr>
      <w:spacing w:val="-10"/>
      <w:kern w:val="32"/>
    </w:rPr>
  </w:style>
  <w:style w:type="paragraph" w:styleId="Heading4">
    <w:name w:val="heading 4"/>
    <w:basedOn w:val="HeadingBase"/>
    <w:next w:val="BodyText"/>
    <w:link w:val="Heading4Char"/>
    <w:qFormat/>
    <w:rsid w:val="00E11FC0"/>
    <w:pPr>
      <w:spacing w:before="160" w:after="120"/>
      <w:outlineLvl w:val="3"/>
    </w:pPr>
    <w:rPr>
      <w:sz w:val="22"/>
    </w:rPr>
  </w:style>
  <w:style w:type="paragraph" w:styleId="Heading5">
    <w:name w:val="heading 5"/>
    <w:basedOn w:val="HeadingBase"/>
    <w:next w:val="Normal"/>
    <w:link w:val="Heading5Char"/>
    <w:qFormat/>
    <w:rsid w:val="00E11FC0"/>
    <w:pPr>
      <w:spacing w:before="80"/>
      <w:outlineLvl w:val="4"/>
    </w:pPr>
    <w:rPr>
      <w:color w:val="918585"/>
      <w:sz w:val="20"/>
    </w:rPr>
  </w:style>
  <w:style w:type="paragraph" w:styleId="Heading6">
    <w:name w:val="heading 6"/>
    <w:basedOn w:val="HeadingBase"/>
    <w:next w:val="Normal"/>
    <w:link w:val="Heading6Char"/>
    <w:qFormat/>
    <w:rsid w:val="00E11FC0"/>
    <w:pPr>
      <w:spacing w:before="60"/>
      <w:outlineLvl w:val="5"/>
    </w:pPr>
    <w:rPr>
      <w:color w:val="918585"/>
      <w:sz w:val="20"/>
    </w:rPr>
  </w:style>
  <w:style w:type="paragraph" w:styleId="Heading7">
    <w:name w:val="heading 7"/>
    <w:basedOn w:val="Normal"/>
    <w:next w:val="Normal"/>
    <w:link w:val="Heading7Char"/>
    <w:qFormat/>
    <w:rsid w:val="00E11FC0"/>
    <w:pPr>
      <w:ind w:left="720"/>
      <w:outlineLvl w:val="6"/>
    </w:pPr>
    <w:rPr>
      <w:i/>
    </w:rPr>
  </w:style>
  <w:style w:type="paragraph" w:styleId="Heading8">
    <w:name w:val="heading 8"/>
    <w:basedOn w:val="Normal"/>
    <w:next w:val="Normal"/>
    <w:link w:val="Heading8Char"/>
    <w:qFormat/>
    <w:rsid w:val="00E11FC0"/>
    <w:pPr>
      <w:ind w:left="720"/>
      <w:outlineLvl w:val="7"/>
    </w:pPr>
    <w:rPr>
      <w:i/>
    </w:rPr>
  </w:style>
  <w:style w:type="paragraph" w:styleId="Heading9">
    <w:name w:val="heading 9"/>
    <w:basedOn w:val="Normal"/>
    <w:next w:val="Normal"/>
    <w:link w:val="Heading9Char"/>
    <w:qFormat/>
    <w:rsid w:val="00E11FC0"/>
    <w:pPr>
      <w:ind w:left="720"/>
      <w:outlineLvl w:val="8"/>
    </w:pPr>
    <w:rPr>
      <w:i/>
    </w:rPr>
  </w:style>
  <w:style w:type="character" w:default="1" w:styleId="DefaultParagraphFont">
    <w:name w:val="Default Paragraph Font"/>
    <w:uiPriority w:val="1"/>
    <w:unhideWhenUsed/>
    <w:rsid w:val="00E11F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FC0"/>
  </w:style>
  <w:style w:type="character" w:customStyle="1" w:styleId="Heading1Char">
    <w:name w:val="Heading 1 Char"/>
    <w:basedOn w:val="DefaultParagraphFont"/>
    <w:link w:val="Heading1"/>
    <w:rsid w:val="00E11FC0"/>
    <w:rPr>
      <w:rFonts w:ascii="Times New Roman" w:eastAsia="Times New Roman" w:hAnsi="Times New Roman" w:cs="Times New Roman"/>
      <w:b/>
      <w:sz w:val="32"/>
      <w:szCs w:val="20"/>
      <w:lang w:eastAsia="en-US"/>
    </w:rPr>
  </w:style>
  <w:style w:type="paragraph" w:styleId="BodyText">
    <w:name w:val="Body Text"/>
    <w:basedOn w:val="Normal"/>
    <w:link w:val="BodyTextChar"/>
    <w:rsid w:val="00E11F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FC0"/>
    <w:rPr>
      <w:rFonts w:ascii="Times New Roman" w:eastAsia="Times New Roman" w:hAnsi="Times New Roman" w:cs="Times New Roman"/>
      <w:sz w:val="24"/>
      <w:lang w:eastAsia="en-US"/>
    </w:rPr>
  </w:style>
  <w:style w:type="paragraph" w:styleId="List">
    <w:name w:val="List"/>
    <w:basedOn w:val="BodyText"/>
    <w:next w:val="BodyText"/>
    <w:rsid w:val="00E11FC0"/>
    <w:pPr>
      <w:tabs>
        <w:tab w:val="left" w:pos="340"/>
      </w:tabs>
      <w:spacing w:before="60" w:after="60"/>
      <w:ind w:left="340" w:hanging="340"/>
    </w:pPr>
  </w:style>
  <w:style w:type="paragraph" w:styleId="ListBullet">
    <w:name w:val="List Bullet"/>
    <w:basedOn w:val="List"/>
    <w:rsid w:val="00E11FC0"/>
    <w:pPr>
      <w:numPr>
        <w:numId w:val="13"/>
      </w:numPr>
      <w:tabs>
        <w:tab w:val="clear" w:pos="340"/>
      </w:tabs>
      <w:spacing w:before="40" w:after="40"/>
    </w:pPr>
  </w:style>
  <w:style w:type="character" w:customStyle="1" w:styleId="SpecialBold">
    <w:name w:val="Special Bold"/>
    <w:basedOn w:val="DefaultParagraphFont"/>
    <w:rsid w:val="00E11FC0"/>
    <w:rPr>
      <w:b/>
      <w:spacing w:val="0"/>
    </w:rPr>
  </w:style>
  <w:style w:type="paragraph" w:styleId="ListBullet2">
    <w:name w:val="List Bullet 2"/>
    <w:basedOn w:val="List2"/>
    <w:rsid w:val="00E11FC0"/>
    <w:pPr>
      <w:numPr>
        <w:numId w:val="14"/>
      </w:numPr>
      <w:tabs>
        <w:tab w:val="clear" w:pos="680"/>
      </w:tabs>
    </w:pPr>
  </w:style>
  <w:style w:type="paragraph" w:customStyle="1" w:styleId="SuperHeading">
    <w:name w:val="SuperHeading"/>
    <w:basedOn w:val="Normal"/>
    <w:rsid w:val="00E11FC0"/>
    <w:pPr>
      <w:spacing w:before="240" w:after="120"/>
      <w:outlineLvl w:val="0"/>
    </w:pPr>
    <w:rPr>
      <w:rFonts w:ascii="Times New Roman" w:hAnsi="Times New Roman"/>
      <w:b/>
      <w:sz w:val="32"/>
    </w:rPr>
  </w:style>
  <w:style w:type="paragraph" w:customStyle="1" w:styleId="AllowPageBreak">
    <w:name w:val="AllowPageBreak"/>
    <w:rsid w:val="00E11F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1FC0"/>
    <w:pPr>
      <w:tabs>
        <w:tab w:val="left" w:pos="680"/>
      </w:tabs>
      <w:spacing w:before="60" w:after="60"/>
      <w:ind w:left="680" w:hanging="340"/>
    </w:pPr>
  </w:style>
  <w:style w:type="character" w:customStyle="1" w:styleId="BoldandItalics">
    <w:name w:val="Bold and Italics"/>
    <w:qFormat/>
    <w:rsid w:val="00E11FC0"/>
    <w:rPr>
      <w:b/>
      <w:i/>
      <w:u w:val="none"/>
    </w:rPr>
  </w:style>
  <w:style w:type="character" w:customStyle="1" w:styleId="Heading2Char">
    <w:name w:val="Heading 2 Char"/>
    <w:basedOn w:val="DefaultParagraphFont"/>
    <w:link w:val="Heading2"/>
    <w:rsid w:val="00E11F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F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F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F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F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F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F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FC0"/>
    <w:rPr>
      <w:rFonts w:ascii="Courier New" w:eastAsia="Times New Roman" w:hAnsi="Courier New" w:cs="Times New Roman"/>
      <w:i/>
      <w:szCs w:val="20"/>
      <w:lang w:eastAsia="en-US"/>
    </w:rPr>
  </w:style>
  <w:style w:type="paragraph" w:customStyle="1" w:styleId="HeadingBase">
    <w:name w:val="Heading Base"/>
    <w:rsid w:val="00E11F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FC0"/>
    <w:pPr>
      <w:tabs>
        <w:tab w:val="right" w:leader="dot" w:pos="9072"/>
      </w:tabs>
      <w:ind w:left="567"/>
    </w:pPr>
    <w:rPr>
      <w:szCs w:val="22"/>
    </w:rPr>
  </w:style>
  <w:style w:type="paragraph" w:customStyle="1" w:styleId="TOCBase">
    <w:name w:val="TOC Base"/>
    <w:rsid w:val="00E11F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FC0"/>
    <w:pPr>
      <w:tabs>
        <w:tab w:val="right" w:leader="dot" w:pos="9072"/>
      </w:tabs>
      <w:spacing w:before="40" w:after="40"/>
      <w:ind w:left="284"/>
    </w:pPr>
    <w:rPr>
      <w:rFonts w:ascii="Times New Roman" w:hAnsi="Times New Roman"/>
    </w:rPr>
  </w:style>
  <w:style w:type="paragraph" w:styleId="TOC1">
    <w:name w:val="toc 1"/>
    <w:basedOn w:val="TOCBase"/>
    <w:next w:val="Normal"/>
    <w:rsid w:val="00E11F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F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FC0"/>
    <w:rPr>
      <w:rFonts w:ascii="Times New Roman" w:eastAsia="Times New Roman" w:hAnsi="Times New Roman" w:cs="Times New Roman"/>
      <w:sz w:val="16"/>
      <w:lang w:eastAsia="en-US"/>
    </w:rPr>
  </w:style>
  <w:style w:type="paragraph" w:styleId="Title">
    <w:name w:val="Title"/>
    <w:basedOn w:val="HeadingBase"/>
    <w:link w:val="TitleChar"/>
    <w:qFormat/>
    <w:rsid w:val="00E11FC0"/>
    <w:pPr>
      <w:spacing w:before="5040"/>
      <w:jc w:val="center"/>
    </w:pPr>
    <w:rPr>
      <w:sz w:val="48"/>
      <w:szCs w:val="72"/>
      <w:lang w:val="en-US"/>
    </w:rPr>
  </w:style>
  <w:style w:type="character" w:customStyle="1" w:styleId="TitleChar">
    <w:name w:val="Title Char"/>
    <w:basedOn w:val="DefaultParagraphFont"/>
    <w:link w:val="Title"/>
    <w:rsid w:val="00E11F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FC0"/>
    <w:pPr>
      <w:tabs>
        <w:tab w:val="left" w:pos="3600"/>
        <w:tab w:val="left" w:pos="3958"/>
      </w:tabs>
    </w:pPr>
  </w:style>
  <w:style w:type="paragraph" w:customStyle="1" w:styleId="Note">
    <w:name w:val="Note"/>
    <w:basedOn w:val="BodyText"/>
    <w:rsid w:val="00E11F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FC0"/>
    <w:pPr>
      <w:framePr w:wrap="auto" w:hAnchor="text" w:y="6049"/>
    </w:pPr>
    <w:rPr>
      <w:color w:val="000000"/>
      <w:sz w:val="40"/>
    </w:rPr>
  </w:style>
  <w:style w:type="paragraph" w:customStyle="1" w:styleId="TOCTitle">
    <w:name w:val="TOCTitle"/>
    <w:basedOn w:val="Heading1"/>
    <w:rsid w:val="00E11FC0"/>
    <w:pPr>
      <w:spacing w:after="240"/>
      <w:jc w:val="center"/>
      <w:outlineLvl w:val="9"/>
    </w:pPr>
    <w:rPr>
      <w:caps/>
    </w:rPr>
  </w:style>
  <w:style w:type="paragraph" w:customStyle="1" w:styleId="Version">
    <w:name w:val="Version"/>
    <w:rsid w:val="00E11F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FC0"/>
    <w:pPr>
      <w:keepNext w:val="0"/>
      <w:tabs>
        <w:tab w:val="right" w:pos="4176"/>
      </w:tabs>
      <w:ind w:left="198" w:hanging="198"/>
    </w:pPr>
    <w:rPr>
      <w:rFonts w:ascii="Garamond" w:hAnsi="Garamond"/>
    </w:rPr>
  </w:style>
  <w:style w:type="paragraph" w:styleId="IndexHeading">
    <w:name w:val="index heading"/>
    <w:basedOn w:val="Normal"/>
    <w:next w:val="Index1"/>
    <w:semiHidden/>
    <w:rsid w:val="00E11FC0"/>
    <w:pPr>
      <w:spacing w:before="120" w:after="120"/>
    </w:pPr>
    <w:rPr>
      <w:rFonts w:ascii="Arial" w:hAnsi="Arial"/>
      <w:b/>
      <w:color w:val="918585"/>
      <w:sz w:val="24"/>
    </w:rPr>
  </w:style>
  <w:style w:type="paragraph" w:styleId="Header">
    <w:name w:val="header"/>
    <w:basedOn w:val="Normal"/>
    <w:link w:val="HeaderChar"/>
    <w:rsid w:val="00E11F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FC0"/>
    <w:rPr>
      <w:rFonts w:ascii="Times New Roman" w:eastAsia="Times New Roman" w:hAnsi="Times New Roman" w:cs="Times New Roman"/>
      <w:sz w:val="16"/>
      <w:szCs w:val="20"/>
      <w:lang w:val="en-GB" w:eastAsia="en-US"/>
    </w:rPr>
  </w:style>
  <w:style w:type="paragraph" w:customStyle="1" w:styleId="Chapter">
    <w:name w:val="Chapter"/>
    <w:basedOn w:val="Normal"/>
    <w:rsid w:val="00E11FC0"/>
    <w:pPr>
      <w:spacing w:before="240"/>
    </w:pPr>
    <w:rPr>
      <w:rFonts w:ascii="Times New Roman" w:hAnsi="Times New Roman"/>
      <w:smallCaps/>
      <w:spacing w:val="80"/>
      <w:sz w:val="28"/>
    </w:rPr>
  </w:style>
  <w:style w:type="paragraph" w:customStyle="1" w:styleId="InChapter">
    <w:name w:val="InChapter"/>
    <w:basedOn w:val="Heading3"/>
    <w:rsid w:val="00E11FC0"/>
    <w:pPr>
      <w:spacing w:after="240"/>
      <w:outlineLvl w:val="9"/>
    </w:pPr>
    <w:rPr>
      <w:noProof/>
    </w:rPr>
  </w:style>
  <w:style w:type="paragraph" w:styleId="Index2">
    <w:name w:val="index 2"/>
    <w:basedOn w:val="Normal"/>
    <w:next w:val="Normal"/>
    <w:semiHidden/>
    <w:rsid w:val="00E11FC0"/>
    <w:pPr>
      <w:tabs>
        <w:tab w:val="right" w:pos="4176"/>
      </w:tabs>
      <w:ind w:left="568" w:hanging="284"/>
    </w:pPr>
    <w:rPr>
      <w:rFonts w:ascii="Garamond" w:hAnsi="Garamond"/>
    </w:rPr>
  </w:style>
  <w:style w:type="paragraph" w:customStyle="1" w:styleId="Byline">
    <w:name w:val="Byline"/>
    <w:rsid w:val="00E11F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FC0"/>
    <w:pPr>
      <w:tabs>
        <w:tab w:val="clear" w:pos="3600"/>
        <w:tab w:val="clear" w:pos="3958"/>
      </w:tabs>
      <w:jc w:val="right"/>
    </w:pPr>
  </w:style>
  <w:style w:type="character" w:styleId="Emphasis">
    <w:name w:val="Emphasis"/>
    <w:basedOn w:val="DefaultParagraphFont"/>
    <w:qFormat/>
    <w:rsid w:val="00E11FC0"/>
    <w:rPr>
      <w:i/>
    </w:rPr>
  </w:style>
  <w:style w:type="paragraph" w:styleId="Caption">
    <w:name w:val="caption"/>
    <w:basedOn w:val="BodyText"/>
    <w:next w:val="Normal"/>
    <w:qFormat/>
    <w:rsid w:val="00E11FC0"/>
    <w:pPr>
      <w:framePr w:w="2268" w:hSpace="181" w:vSpace="181" w:wrap="around" w:vAnchor="text" w:hAnchor="page" w:x="1135" w:y="285" w:anchorLock="1"/>
    </w:pPr>
    <w:rPr>
      <w:i/>
    </w:rPr>
  </w:style>
  <w:style w:type="paragraph" w:customStyle="1" w:styleId="MiniTOCTitle">
    <w:name w:val="MiniTOCTitle"/>
    <w:basedOn w:val="Heading4"/>
    <w:rsid w:val="00E11FC0"/>
    <w:pPr>
      <w:spacing w:before="240"/>
      <w:outlineLvl w:val="9"/>
    </w:pPr>
    <w:rPr>
      <w:noProof/>
      <w:sz w:val="24"/>
    </w:rPr>
  </w:style>
  <w:style w:type="paragraph" w:customStyle="1" w:styleId="MiniTOCItem">
    <w:name w:val="MiniTOCItem"/>
    <w:basedOn w:val="ListBullet"/>
    <w:rsid w:val="00E11FC0"/>
    <w:pPr>
      <w:numPr>
        <w:numId w:val="0"/>
      </w:numPr>
      <w:tabs>
        <w:tab w:val="right" w:leader="dot" w:pos="6521"/>
      </w:tabs>
      <w:spacing w:before="0" w:after="0"/>
    </w:pPr>
  </w:style>
  <w:style w:type="paragraph" w:customStyle="1" w:styleId="TOFTitle">
    <w:name w:val="TOFTitle"/>
    <w:basedOn w:val="TOCTitle"/>
    <w:rsid w:val="00E11FC0"/>
  </w:style>
  <w:style w:type="paragraph" w:styleId="TableofFigures">
    <w:name w:val="table of figures"/>
    <w:basedOn w:val="Normal"/>
    <w:next w:val="Normal"/>
    <w:semiHidden/>
    <w:rsid w:val="00E11FC0"/>
    <w:pPr>
      <w:tabs>
        <w:tab w:val="right" w:leader="dot" w:pos="9072"/>
      </w:tabs>
      <w:ind w:left="970" w:hanging="403"/>
    </w:pPr>
    <w:rPr>
      <w:rFonts w:ascii="Times New Roman" w:hAnsi="Times New Roman"/>
      <w:b/>
    </w:rPr>
  </w:style>
  <w:style w:type="paragraph" w:styleId="ListNumber">
    <w:name w:val="List Number"/>
    <w:basedOn w:val="List"/>
    <w:rsid w:val="00E11FC0"/>
    <w:pPr>
      <w:numPr>
        <w:numId w:val="11"/>
      </w:numPr>
    </w:pPr>
  </w:style>
  <w:style w:type="character" w:customStyle="1" w:styleId="WingdingSymbols">
    <w:name w:val="Wingding Symbols"/>
    <w:rsid w:val="00E11FC0"/>
    <w:rPr>
      <w:rFonts w:ascii="Wingdings" w:hAnsi="Wingdings"/>
    </w:rPr>
  </w:style>
  <w:style w:type="paragraph" w:customStyle="1" w:styleId="TableHeading">
    <w:name w:val="Table Heading"/>
    <w:basedOn w:val="HeadingBase"/>
    <w:rsid w:val="00E11FC0"/>
    <w:pPr>
      <w:keepLines/>
      <w:pBdr>
        <w:bottom w:val="single" w:sz="6" w:space="1" w:color="918585"/>
      </w:pBdr>
      <w:spacing w:before="240"/>
    </w:pPr>
  </w:style>
  <w:style w:type="character" w:customStyle="1" w:styleId="HotSpot">
    <w:name w:val="HotSpot"/>
    <w:rsid w:val="00E11FC0"/>
    <w:rPr>
      <w:color w:val="0033CC"/>
      <w:u w:val="none"/>
    </w:rPr>
  </w:style>
  <w:style w:type="paragraph" w:customStyle="1" w:styleId="BodyTextRight">
    <w:name w:val="Body Text Right"/>
    <w:basedOn w:val="BodyText"/>
    <w:rsid w:val="00E11FC0"/>
    <w:pPr>
      <w:spacing w:before="0" w:after="0"/>
      <w:jc w:val="right"/>
    </w:pPr>
  </w:style>
  <w:style w:type="paragraph" w:styleId="Index3">
    <w:name w:val="index 3"/>
    <w:basedOn w:val="ListNumber2"/>
    <w:next w:val="Normal"/>
    <w:semiHidden/>
    <w:rsid w:val="00E11FC0"/>
    <w:pPr>
      <w:numPr>
        <w:numId w:val="0"/>
      </w:numPr>
      <w:tabs>
        <w:tab w:val="right" w:leader="dot" w:pos="4176"/>
      </w:tabs>
    </w:pPr>
  </w:style>
  <w:style w:type="paragraph" w:styleId="ListNumber2">
    <w:name w:val="List Number 2"/>
    <w:basedOn w:val="List2"/>
    <w:rsid w:val="00E11FC0"/>
    <w:pPr>
      <w:numPr>
        <w:numId w:val="10"/>
      </w:numPr>
      <w:tabs>
        <w:tab w:val="clear" w:pos="1060"/>
      </w:tabs>
    </w:pPr>
  </w:style>
  <w:style w:type="paragraph" w:customStyle="1" w:styleId="MarginNote">
    <w:name w:val="Margin Note"/>
    <w:basedOn w:val="BodyText"/>
    <w:rsid w:val="00E11F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F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F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FC0"/>
    <w:rPr>
      <w:sz w:val="32"/>
    </w:rPr>
  </w:style>
  <w:style w:type="paragraph" w:customStyle="1" w:styleId="HeadingProcedure">
    <w:name w:val="Heading Procedure"/>
    <w:basedOn w:val="HeadingBase"/>
    <w:next w:val="Normal"/>
    <w:rsid w:val="00E11FC0"/>
    <w:pPr>
      <w:tabs>
        <w:tab w:val="left" w:pos="0"/>
      </w:tabs>
      <w:spacing w:before="120" w:after="60"/>
    </w:pPr>
    <w:rPr>
      <w:i/>
      <w:color w:val="918585"/>
      <w:sz w:val="22"/>
    </w:rPr>
  </w:style>
  <w:style w:type="paragraph" w:customStyle="1" w:styleId="TableBodyText">
    <w:name w:val="Table Body Text"/>
    <w:basedOn w:val="BodyText"/>
    <w:rsid w:val="00E11FC0"/>
    <w:pPr>
      <w:spacing w:before="60" w:after="60"/>
    </w:pPr>
  </w:style>
  <w:style w:type="paragraph" w:styleId="ListContinue">
    <w:name w:val="List Continue"/>
    <w:basedOn w:val="List"/>
    <w:rsid w:val="00E11FC0"/>
    <w:pPr>
      <w:ind w:firstLine="0"/>
    </w:pPr>
  </w:style>
  <w:style w:type="paragraph" w:customStyle="1" w:styleId="ListNote">
    <w:name w:val="List Note"/>
    <w:basedOn w:val="List"/>
    <w:rsid w:val="00E11FC0"/>
    <w:pPr>
      <w:pBdr>
        <w:top w:val="single" w:sz="6" w:space="2" w:color="918585"/>
        <w:bottom w:val="single" w:sz="6" w:space="2" w:color="918585"/>
      </w:pBdr>
      <w:tabs>
        <w:tab w:val="left" w:pos="1021"/>
      </w:tabs>
      <w:ind w:firstLine="0"/>
    </w:pPr>
  </w:style>
  <w:style w:type="paragraph" w:customStyle="1" w:styleId="Warning">
    <w:name w:val="Warning"/>
    <w:basedOn w:val="BodyText"/>
    <w:rsid w:val="00E11FC0"/>
    <w:pPr>
      <w:shd w:val="clear" w:color="auto" w:fill="D9D9D9"/>
      <w:tabs>
        <w:tab w:val="left" w:pos="992"/>
      </w:tabs>
      <w:ind w:left="119" w:right="119"/>
    </w:pPr>
    <w:rPr>
      <w:sz w:val="20"/>
    </w:rPr>
  </w:style>
  <w:style w:type="paragraph" w:customStyle="1" w:styleId="MarginIcons">
    <w:name w:val="Margin Icons"/>
    <w:basedOn w:val="BodyText"/>
    <w:rsid w:val="00E11F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FC0"/>
    <w:rPr>
      <w:rFonts w:ascii="Courier New" w:hAnsi="Courier New"/>
    </w:rPr>
  </w:style>
  <w:style w:type="paragraph" w:customStyle="1" w:styleId="NoteBullet">
    <w:name w:val="Note Bullet"/>
    <w:basedOn w:val="Note"/>
    <w:rsid w:val="00E11FC0"/>
    <w:pPr>
      <w:tabs>
        <w:tab w:val="clear" w:pos="680"/>
      </w:tabs>
      <w:spacing w:before="60" w:after="60"/>
    </w:pPr>
  </w:style>
  <w:style w:type="paragraph" w:customStyle="1" w:styleId="SubHeading2">
    <w:name w:val="SubHeading2"/>
    <w:basedOn w:val="HeadingBase"/>
    <w:rsid w:val="00E11FC0"/>
    <w:pPr>
      <w:spacing w:before="240" w:after="60"/>
    </w:pPr>
    <w:rPr>
      <w:sz w:val="20"/>
    </w:rPr>
  </w:style>
  <w:style w:type="paragraph" w:customStyle="1" w:styleId="SubHeading1">
    <w:name w:val="SubHeading1"/>
    <w:basedOn w:val="HeadingBase"/>
    <w:rsid w:val="00E11FC0"/>
    <w:pPr>
      <w:spacing w:before="240" w:after="60"/>
    </w:pPr>
    <w:rPr>
      <w:color w:val="918585"/>
      <w:sz w:val="22"/>
    </w:rPr>
  </w:style>
  <w:style w:type="paragraph" w:customStyle="1" w:styleId="SideHeading">
    <w:name w:val="Side Heading"/>
    <w:basedOn w:val="HeadingBase"/>
    <w:rsid w:val="00E11F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FC0"/>
    <w:pPr>
      <w:numPr>
        <w:numId w:val="12"/>
      </w:numPr>
    </w:pPr>
  </w:style>
  <w:style w:type="paragraph" w:styleId="PlainText">
    <w:name w:val="Plain Text"/>
    <w:basedOn w:val="Normal"/>
    <w:link w:val="PlainTextChar"/>
    <w:rsid w:val="00E11FC0"/>
    <w:rPr>
      <w:sz w:val="20"/>
    </w:rPr>
  </w:style>
  <w:style w:type="character" w:customStyle="1" w:styleId="PlainTextChar">
    <w:name w:val="Plain Text Char"/>
    <w:basedOn w:val="DefaultParagraphFont"/>
    <w:link w:val="PlainText"/>
    <w:rsid w:val="00E11FC0"/>
    <w:rPr>
      <w:rFonts w:ascii="Courier New" w:eastAsia="Times New Roman" w:hAnsi="Courier New" w:cs="Times New Roman"/>
      <w:sz w:val="20"/>
      <w:szCs w:val="20"/>
      <w:lang w:eastAsia="en-US"/>
    </w:rPr>
  </w:style>
  <w:style w:type="character" w:customStyle="1" w:styleId="MenuOption">
    <w:name w:val="Menu Option"/>
    <w:basedOn w:val="DefaultParagraphFont"/>
    <w:rsid w:val="00E11FC0"/>
    <w:rPr>
      <w:b/>
      <w:smallCaps/>
    </w:rPr>
  </w:style>
  <w:style w:type="paragraph" w:customStyle="1" w:styleId="TableListNumber">
    <w:name w:val="Table List Number"/>
    <w:basedOn w:val="ListNumber"/>
    <w:rsid w:val="00E11FC0"/>
    <w:pPr>
      <w:numPr>
        <w:numId w:val="0"/>
      </w:numPr>
    </w:pPr>
  </w:style>
  <w:style w:type="paragraph" w:styleId="TOC4">
    <w:name w:val="toc 4"/>
    <w:basedOn w:val="TOCBase"/>
    <w:next w:val="Normal"/>
    <w:semiHidden/>
    <w:rsid w:val="00E11FC0"/>
    <w:pPr>
      <w:tabs>
        <w:tab w:val="right" w:leader="dot" w:pos="9071"/>
      </w:tabs>
      <w:ind w:left="1701"/>
    </w:pPr>
  </w:style>
  <w:style w:type="paragraph" w:customStyle="1" w:styleId="ListAlpha">
    <w:name w:val="List Alpha"/>
    <w:basedOn w:val="List"/>
    <w:rsid w:val="00E11FC0"/>
    <w:pPr>
      <w:numPr>
        <w:numId w:val="9"/>
      </w:numPr>
    </w:pPr>
  </w:style>
  <w:style w:type="paragraph" w:customStyle="1" w:styleId="ListAlpha2">
    <w:name w:val="List Alpha 2"/>
    <w:basedOn w:val="List2"/>
    <w:rsid w:val="00E11FC0"/>
    <w:pPr>
      <w:numPr>
        <w:numId w:val="8"/>
      </w:numPr>
    </w:pPr>
  </w:style>
  <w:style w:type="paragraph" w:styleId="List3">
    <w:name w:val="List 3"/>
    <w:basedOn w:val="BodyText"/>
    <w:rsid w:val="00E11FC0"/>
    <w:pPr>
      <w:tabs>
        <w:tab w:val="left" w:pos="1021"/>
      </w:tabs>
      <w:spacing w:before="60" w:after="60"/>
      <w:ind w:left="1020" w:hanging="340"/>
    </w:pPr>
  </w:style>
  <w:style w:type="paragraph" w:styleId="List4">
    <w:name w:val="List 4"/>
    <w:basedOn w:val="BodyText"/>
    <w:rsid w:val="00E11FC0"/>
    <w:pPr>
      <w:tabs>
        <w:tab w:val="left" w:pos="1361"/>
      </w:tabs>
      <w:spacing w:before="60" w:after="60"/>
      <w:ind w:left="1361" w:hanging="340"/>
    </w:pPr>
  </w:style>
  <w:style w:type="paragraph" w:styleId="List5">
    <w:name w:val="List 5"/>
    <w:basedOn w:val="BodyText"/>
    <w:rsid w:val="00E11FC0"/>
    <w:pPr>
      <w:tabs>
        <w:tab w:val="left" w:pos="1701"/>
      </w:tabs>
      <w:spacing w:before="60" w:after="60"/>
      <w:ind w:left="1701" w:hanging="340"/>
    </w:pPr>
  </w:style>
  <w:style w:type="paragraph" w:styleId="ListBullet3">
    <w:name w:val="List Bullet 3"/>
    <w:basedOn w:val="List3"/>
    <w:rsid w:val="00E11FC0"/>
    <w:pPr>
      <w:numPr>
        <w:numId w:val="15"/>
      </w:numPr>
      <w:tabs>
        <w:tab w:val="clear" w:pos="1021"/>
      </w:tabs>
      <w:ind w:left="1037" w:hanging="357"/>
    </w:pPr>
  </w:style>
  <w:style w:type="paragraph" w:styleId="ListBullet4">
    <w:name w:val="List Bullet 4"/>
    <w:basedOn w:val="List4"/>
    <w:rsid w:val="00E11FC0"/>
    <w:pPr>
      <w:numPr>
        <w:numId w:val="3"/>
      </w:numPr>
    </w:pPr>
  </w:style>
  <w:style w:type="paragraph" w:styleId="ListBullet5">
    <w:name w:val="List Bullet 5"/>
    <w:basedOn w:val="List5"/>
    <w:rsid w:val="00E11FC0"/>
    <w:pPr>
      <w:numPr>
        <w:numId w:val="4"/>
      </w:numPr>
    </w:pPr>
  </w:style>
  <w:style w:type="paragraph" w:styleId="ListContinue2">
    <w:name w:val="List Continue 2"/>
    <w:basedOn w:val="List2"/>
    <w:rsid w:val="00E11FC0"/>
    <w:pPr>
      <w:ind w:firstLine="0"/>
    </w:pPr>
  </w:style>
  <w:style w:type="paragraph" w:styleId="ListContinue3">
    <w:name w:val="List Continue 3"/>
    <w:basedOn w:val="List3"/>
    <w:rsid w:val="00E11FC0"/>
    <w:pPr>
      <w:ind w:left="1021" w:firstLine="0"/>
    </w:pPr>
  </w:style>
  <w:style w:type="paragraph" w:styleId="ListContinue4">
    <w:name w:val="List Continue 4"/>
    <w:basedOn w:val="List4"/>
    <w:rsid w:val="00E11FC0"/>
    <w:pPr>
      <w:ind w:firstLine="0"/>
    </w:pPr>
  </w:style>
  <w:style w:type="paragraph" w:styleId="ListContinue5">
    <w:name w:val="List Continue 5"/>
    <w:basedOn w:val="List5"/>
    <w:rsid w:val="00E11FC0"/>
    <w:pPr>
      <w:ind w:firstLine="0"/>
    </w:pPr>
  </w:style>
  <w:style w:type="paragraph" w:styleId="ListNumber3">
    <w:name w:val="List Number 3"/>
    <w:basedOn w:val="List3"/>
    <w:rsid w:val="00E11FC0"/>
    <w:pPr>
      <w:numPr>
        <w:numId w:val="5"/>
      </w:numPr>
    </w:pPr>
  </w:style>
  <w:style w:type="paragraph" w:styleId="ListNumber4">
    <w:name w:val="List Number 4"/>
    <w:basedOn w:val="List4"/>
    <w:rsid w:val="00E11FC0"/>
    <w:pPr>
      <w:numPr>
        <w:numId w:val="6"/>
      </w:numPr>
    </w:pPr>
  </w:style>
  <w:style w:type="paragraph" w:styleId="ListNumber5">
    <w:name w:val="List Number 5"/>
    <w:basedOn w:val="List5"/>
    <w:rsid w:val="00E11FC0"/>
    <w:pPr>
      <w:numPr>
        <w:numId w:val="7"/>
      </w:numPr>
    </w:pPr>
  </w:style>
  <w:style w:type="paragraph" w:styleId="BlockText">
    <w:name w:val="Block Text"/>
    <w:basedOn w:val="Normal"/>
    <w:rsid w:val="00E11FC0"/>
    <w:pPr>
      <w:spacing w:after="120"/>
      <w:ind w:left="1440" w:right="1440"/>
    </w:pPr>
  </w:style>
  <w:style w:type="character" w:customStyle="1" w:styleId="Subscript">
    <w:name w:val="Subscript"/>
    <w:basedOn w:val="DefaultParagraphFont"/>
    <w:rsid w:val="00E11FC0"/>
    <w:rPr>
      <w:sz w:val="16"/>
      <w:vertAlign w:val="subscript"/>
    </w:rPr>
  </w:style>
  <w:style w:type="character" w:customStyle="1" w:styleId="Superscript">
    <w:name w:val="Superscript"/>
    <w:basedOn w:val="DefaultParagraphFont"/>
    <w:rsid w:val="00E11FC0"/>
    <w:rPr>
      <w:sz w:val="16"/>
      <w:vertAlign w:val="superscript"/>
    </w:rPr>
  </w:style>
  <w:style w:type="character" w:customStyle="1" w:styleId="Symbols">
    <w:name w:val="Symbols"/>
    <w:basedOn w:val="DefaultParagraphFont"/>
    <w:rsid w:val="00E11FC0"/>
    <w:rPr>
      <w:rFonts w:ascii="Symbol" w:hAnsi="Symbol"/>
    </w:rPr>
  </w:style>
  <w:style w:type="character" w:customStyle="1" w:styleId="MenuOptions">
    <w:name w:val="Menu Options"/>
    <w:basedOn w:val="DefaultParagraphFont"/>
    <w:rsid w:val="00E11FC0"/>
    <w:rPr>
      <w:rFonts w:ascii="Arial Narrow" w:hAnsi="Arial Narrow"/>
      <w:smallCaps/>
    </w:rPr>
  </w:style>
  <w:style w:type="character" w:customStyle="1" w:styleId="Buttons">
    <w:name w:val="Buttons"/>
    <w:basedOn w:val="DefaultParagraphFont"/>
    <w:rsid w:val="00E11FC0"/>
    <w:rPr>
      <w:b/>
    </w:rPr>
  </w:style>
  <w:style w:type="character" w:customStyle="1" w:styleId="Underlined">
    <w:name w:val="Underlined"/>
    <w:basedOn w:val="DefaultParagraphFont"/>
    <w:rsid w:val="00E11FC0"/>
    <w:rPr>
      <w:u w:val="single"/>
    </w:rPr>
  </w:style>
  <w:style w:type="paragraph" w:customStyle="1" w:styleId="TableBodyTextRight">
    <w:name w:val="Table Body Text Right"/>
    <w:basedOn w:val="TableBodyText"/>
    <w:rsid w:val="00E11FC0"/>
    <w:pPr>
      <w:widowControl w:val="0"/>
      <w:autoSpaceDE w:val="0"/>
      <w:autoSpaceDN w:val="0"/>
      <w:adjustRightInd w:val="0"/>
      <w:jc w:val="right"/>
    </w:pPr>
    <w:rPr>
      <w:rFonts w:cs="Arial"/>
      <w:szCs w:val="18"/>
    </w:rPr>
  </w:style>
  <w:style w:type="paragraph" w:customStyle="1" w:styleId="CopyrightText">
    <w:name w:val="Copyright Text"/>
    <w:basedOn w:val="BodyText"/>
    <w:rsid w:val="00E11FC0"/>
    <w:rPr>
      <w:sz w:val="18"/>
    </w:rPr>
  </w:style>
  <w:style w:type="paragraph" w:customStyle="1" w:styleId="BodySmallRight">
    <w:name w:val="Body Small Right"/>
    <w:basedOn w:val="BodyTextRight"/>
    <w:rsid w:val="00E11FC0"/>
    <w:rPr>
      <w:sz w:val="18"/>
      <w:szCs w:val="18"/>
    </w:rPr>
  </w:style>
  <w:style w:type="paragraph" w:customStyle="1" w:styleId="MarginEdition">
    <w:name w:val="Margin Edition"/>
    <w:basedOn w:val="MarginNote"/>
    <w:rsid w:val="00E11FC0"/>
    <w:pPr>
      <w:spacing w:before="0" w:after="0"/>
    </w:pPr>
    <w:rPr>
      <w:rFonts w:ascii="Times New Roman" w:hAnsi="Times New Roman"/>
      <w:color w:val="999999"/>
    </w:rPr>
  </w:style>
  <w:style w:type="paragraph" w:customStyle="1" w:styleId="Spacer">
    <w:name w:val="Spacer"/>
    <w:basedOn w:val="Normal"/>
    <w:rsid w:val="00E11FC0"/>
    <w:rPr>
      <w:sz w:val="2"/>
      <w:szCs w:val="2"/>
    </w:rPr>
  </w:style>
  <w:style w:type="character" w:customStyle="1" w:styleId="Small">
    <w:name w:val="Small"/>
    <w:basedOn w:val="DefaultParagraphFont"/>
    <w:rsid w:val="00E11FC0"/>
    <w:rPr>
      <w:sz w:val="16"/>
    </w:rPr>
  </w:style>
  <w:style w:type="paragraph" w:customStyle="1" w:styleId="WideTable">
    <w:name w:val="Wide Table"/>
    <w:basedOn w:val="Normal"/>
    <w:rsid w:val="00E11FC0"/>
    <w:pPr>
      <w:ind w:left="-1418"/>
    </w:pPr>
    <w:rPr>
      <w:sz w:val="2"/>
      <w:szCs w:val="2"/>
    </w:rPr>
  </w:style>
  <w:style w:type="character" w:styleId="PageNumber">
    <w:name w:val="page number"/>
    <w:basedOn w:val="DefaultParagraphFont"/>
    <w:rsid w:val="00E11FC0"/>
  </w:style>
  <w:style w:type="paragraph" w:styleId="Quote">
    <w:name w:val="Quote"/>
    <w:basedOn w:val="Heading1"/>
    <w:link w:val="QuoteChar"/>
    <w:qFormat/>
    <w:rsid w:val="00E11FC0"/>
    <w:rPr>
      <w:b w:val="0"/>
      <w:sz w:val="72"/>
      <w:szCs w:val="72"/>
      <w:lang w:val="en-NZ"/>
    </w:rPr>
  </w:style>
  <w:style w:type="character" w:customStyle="1" w:styleId="QuoteChar">
    <w:name w:val="Quote Char"/>
    <w:basedOn w:val="DefaultParagraphFont"/>
    <w:link w:val="Quote"/>
    <w:rsid w:val="00E11F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FC0"/>
    <w:pPr>
      <w:pageBreakBefore/>
    </w:pPr>
  </w:style>
  <w:style w:type="paragraph" w:customStyle="1" w:styleId="Border">
    <w:name w:val="Border"/>
    <w:basedOn w:val="Normal"/>
    <w:qFormat/>
    <w:rsid w:val="00E11F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FC0"/>
    <w:rPr>
      <w:b/>
      <w:bCs/>
      <w:i/>
      <w:iCs/>
      <w:color w:val="auto"/>
    </w:rPr>
  </w:style>
  <w:style w:type="paragraph" w:styleId="IntenseQuote">
    <w:name w:val="Intense Quote"/>
    <w:basedOn w:val="Normal"/>
    <w:next w:val="Normal"/>
    <w:link w:val="IntenseQuoteChar"/>
    <w:uiPriority w:val="30"/>
    <w:qFormat/>
    <w:rsid w:val="00E11F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F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FC0"/>
    <w:rPr>
      <w:smallCaps/>
      <w:color w:val="auto"/>
      <w:u w:val="single"/>
    </w:rPr>
  </w:style>
  <w:style w:type="character" w:styleId="IntenseReference">
    <w:name w:val="Intense Reference"/>
    <w:basedOn w:val="DefaultParagraphFont"/>
    <w:uiPriority w:val="32"/>
    <w:qFormat/>
    <w:rsid w:val="00E11FC0"/>
    <w:rPr>
      <w:b/>
      <w:bCs/>
      <w:smallCaps/>
      <w:color w:val="auto"/>
      <w:spacing w:val="5"/>
      <w:u w:val="single"/>
    </w:rPr>
  </w:style>
  <w:style w:type="paragraph" w:customStyle="1" w:styleId="2ColumnHeading">
    <w:name w:val="2Column Heading"/>
    <w:basedOn w:val="BodyText"/>
    <w:qFormat/>
    <w:rsid w:val="00E11FC0"/>
    <w:pPr>
      <w:spacing w:after="60"/>
      <w:ind w:left="-2268"/>
    </w:pPr>
    <w:rPr>
      <w:b/>
    </w:rPr>
  </w:style>
  <w:style w:type="paragraph" w:customStyle="1" w:styleId="Heading1TOC">
    <w:name w:val="Heading1 TOC"/>
    <w:basedOn w:val="Normal"/>
    <w:qFormat/>
    <w:rsid w:val="00E11FC0"/>
    <w:pPr>
      <w:spacing w:before="240" w:after="120"/>
    </w:pPr>
    <w:rPr>
      <w:rFonts w:ascii="Times New Roman" w:hAnsi="Times New Roman"/>
      <w:b/>
      <w:sz w:val="32"/>
    </w:rPr>
  </w:style>
  <w:style w:type="paragraph" w:customStyle="1" w:styleId="Heading2TOC">
    <w:name w:val="Heading2 TOC"/>
    <w:basedOn w:val="Normal"/>
    <w:qFormat/>
    <w:rsid w:val="00E11FC0"/>
    <w:pPr>
      <w:spacing w:before="240" w:after="60"/>
    </w:pPr>
    <w:rPr>
      <w:rFonts w:ascii="Times New Roman" w:hAnsi="Times New Roman"/>
      <w:b/>
      <w:sz w:val="28"/>
    </w:rPr>
  </w:style>
  <w:style w:type="character" w:customStyle="1" w:styleId="Underline">
    <w:name w:val="Underline"/>
    <w:basedOn w:val="DefaultParagraphFont"/>
    <w:qFormat/>
    <w:rsid w:val="00E11FC0"/>
    <w:rPr>
      <w:u w:val="single"/>
    </w:rPr>
  </w:style>
  <w:style w:type="paragraph" w:styleId="BalloonText">
    <w:name w:val="Balloon Text"/>
    <w:basedOn w:val="Normal"/>
    <w:link w:val="BalloonTextChar"/>
    <w:rsid w:val="00E11FC0"/>
    <w:rPr>
      <w:rFonts w:ascii="Tahoma" w:hAnsi="Tahoma" w:cs="Tahoma"/>
      <w:sz w:val="16"/>
      <w:szCs w:val="16"/>
    </w:rPr>
  </w:style>
  <w:style w:type="character" w:customStyle="1" w:styleId="BalloonTextChar">
    <w:name w:val="Balloon Text Char"/>
    <w:basedOn w:val="DefaultParagraphFont"/>
    <w:link w:val="BalloonText"/>
    <w:rsid w:val="00E11F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F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F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FC0"/>
    <w:rPr>
      <w:b/>
      <w:color w:val="660033"/>
      <w:spacing w:val="0"/>
    </w:rPr>
  </w:style>
  <w:style w:type="paragraph" w:customStyle="1" w:styleId="Nameditemlist">
    <w:name w:val="Named item list"/>
    <w:basedOn w:val="BodyText"/>
    <w:qFormat/>
    <w:rsid w:val="00E11F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6762</Characters>
  <Application>Microsoft Office Word</Application>
  <DocSecurity>0</DocSecurity>
  <Lines>199</Lines>
  <Paragraphs>143</Paragraphs>
  <ScaleCrop>false</ScaleCrop>
  <Company>Author-it Software Corporation Ltd.</Company>
  <LinksUpToDate>false</LinksUpToDate>
  <CharactersWithSpaces>7825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SITXMPR402 Create a promotional display or stand</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2013-01-17T15:29:00Z</dcterms:created>
  <dcterms:modified xsi:type="dcterms:W3CDTF">2013-01-17T15:29:00Z</dcterms:modified>
</cp:coreProperties>
</file>