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473C" w:rsidP="00D9473C">
      <w:pPr>
        <w:pStyle w:val="Title"/>
      </w:pPr>
      <w:r>
        <w:fldChar w:fldCharType="begin"/>
      </w:r>
      <w:r>
        <w:instrText xml:space="preserve"> TITLE   \* MERGEFORMAT </w:instrText>
      </w:r>
      <w:r>
        <w:fldChar w:fldCharType="separate"/>
      </w:r>
      <w:r>
        <w:t>SITXMGT501 Establish and conduct business relationships</w:t>
      </w:r>
      <w:r>
        <w:fldChar w:fldCharType="end"/>
      </w:r>
    </w:p>
    <w:p w:rsidR="00D9473C" w:rsidP="00D9473C">
      <w:pPr>
        <w:pStyle w:val="Version"/>
        <w:sectPr w:rsidSect="00A254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5400" w:rsidP="00A25400">
      <w:pPr>
        <w:pStyle w:val="SuperHeading"/>
      </w:pPr>
      <w:r w:rsidRPr="00A25400">
        <w:t>SITXMGT501 Establish and conduct business relationships</w:t>
      </w:r>
    </w:p>
    <w:p w:rsidR="00000000" w:rsidRPr="00A25400" w:rsidP="00A25400">
      <w:pPr>
        <w:pStyle w:val="Heading1"/>
      </w:pPr>
      <w:bookmarkStart w:id="1" w:name="O_425843"/>
      <w:bookmarkEnd w:id="1"/>
      <w:r w:rsidRPr="00A25400">
        <w:t>Modification History</w:t>
      </w:r>
    </w:p>
    <w:p w:rsidR="00000000" w:rsidRPr="00A25400" w:rsidP="00A25400">
      <w:pPr>
        <w:pStyle w:val="BodyText"/>
      </w:pPr>
      <w:r w:rsidRPr="00A25400">
        <w:t>The version details of this endorsed unit of competency set are in the table below. The latest information is at the top.</w:t>
      </w:r>
    </w:p>
    <w:tbl>
      <w:tblPr>
        <w:tblW w:w="0" w:type="auto"/>
        <w:tblCellMar>
          <w:left w:w="62" w:type="dxa"/>
          <w:right w:w="62" w:type="dxa"/>
        </w:tblCellMar>
        <w:tblLook w:val="0000"/>
      </w:tblPr>
      <w:tblGrid>
        <w:gridCol w:w="924"/>
        <w:gridCol w:w="8272"/>
      </w:tblGrid>
      <w:tr w:rsidTr="00D9473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400" w:rsidP="00A25400">
            <w:pPr>
              <w:pStyle w:val="BodyText"/>
            </w:pPr>
            <w:r w:rsidRPr="00A25400">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00">
            <w:pPr>
              <w:pStyle w:val="BodyText"/>
              <w:rPr>
                <w:lang w:val="en-NZ"/>
              </w:rPr>
            </w:pPr>
            <w:r w:rsidRPr="00A25400">
              <w:rPr>
                <w:rStyle w:val="SpecialBold"/>
              </w:rPr>
              <w:t>Comments</w:t>
            </w:r>
          </w:p>
        </w:tc>
      </w:tr>
      <w:tr w:rsidTr="00D9473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400">
            <w:pPr>
              <w:pStyle w:val="BodyText"/>
              <w:rPr>
                <w:lang w:val="en-NZ"/>
              </w:rPr>
            </w:pPr>
            <w:r w:rsidRPr="00A25400">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400" w:rsidP="00A25400">
            <w:pPr>
              <w:pStyle w:val="BodyText"/>
            </w:pPr>
            <w:r w:rsidRPr="00A25400">
              <w:t>E</w:t>
            </w:r>
          </w:p>
          <w:p w:rsidR="00000000" w:rsidRPr="00A25400" w:rsidP="00A25400">
            <w:pPr>
              <w:pStyle w:val="BodyText"/>
            </w:pPr>
            <w:r w:rsidRPr="00A25400">
              <w:t xml:space="preserve">Replaces and is equivalent to SITXMGT006A Establish and conduct business </w:t>
            </w:r>
            <w:r w:rsidRPr="00A25400">
              <w:t>relationships.</w:t>
            </w:r>
          </w:p>
          <w:p w:rsidR="00000000" w:rsidRPr="00A25400" w:rsidP="00A25400">
            <w:pPr>
              <w:pStyle w:val="BodyText"/>
            </w:pPr>
            <w:r w:rsidRPr="00A25400">
              <w:t>Minor adjustments to expression of content to streamline and improve unit.</w:t>
            </w:r>
          </w:p>
        </w:tc>
      </w:tr>
    </w:tbl>
    <w:p w:rsidR="00000000" w:rsidRPr="00A25400" w:rsidP="00A25400">
      <w:pPr>
        <w:pStyle w:val="BodyText"/>
      </w:pPr>
    </w:p>
    <w:p w:rsidR="00000000" w:rsidRPr="00A25400" w:rsidP="00A25400">
      <w:pPr>
        <w:pStyle w:val="AllowPageBreak"/>
      </w:pPr>
    </w:p>
    <w:p w:rsidR="00000000" w:rsidRPr="00A25400" w:rsidP="00A25400">
      <w:pPr>
        <w:pStyle w:val="Heading1"/>
      </w:pPr>
      <w:bookmarkStart w:id="2" w:name="O_425844"/>
      <w:bookmarkEnd w:id="2"/>
      <w:r w:rsidRPr="00A25400">
        <w:t>Unit Descriptor</w:t>
      </w:r>
    </w:p>
    <w:p w:rsidR="00000000" w:rsidRPr="00A25400" w:rsidP="00A25400">
      <w:pPr>
        <w:pStyle w:val="BodyText"/>
      </w:pPr>
      <w:r w:rsidRPr="00A25400">
        <w:t>This unit describes the performance outcomes, skills and knowledge required to establish and manage positive business relationships</w:t>
      </w:r>
      <w:r w:rsidRPr="00A25400">
        <w:t>. It requires the ability to use high-level communication and relationship building skills to conduct formal negotiations and make commercially significant business-to-business agreements.</w:t>
      </w:r>
    </w:p>
    <w:p w:rsidR="00000000" w:rsidRPr="00A25400" w:rsidP="00A25400">
      <w:pPr>
        <w:pStyle w:val="AllowPageBreak"/>
      </w:pPr>
    </w:p>
    <w:p w:rsidR="00000000" w:rsidRPr="00A25400" w:rsidP="00A25400">
      <w:pPr>
        <w:pStyle w:val="Heading1"/>
      </w:pPr>
      <w:bookmarkStart w:id="3" w:name="O_425845"/>
      <w:bookmarkEnd w:id="3"/>
      <w:r w:rsidRPr="00A25400">
        <w:t>Application of the Unit</w:t>
      </w:r>
    </w:p>
    <w:p w:rsidR="00000000" w:rsidRPr="00A25400" w:rsidP="00A25400">
      <w:pPr>
        <w:pStyle w:val="BodyText"/>
      </w:pPr>
      <w:r w:rsidRPr="00A25400">
        <w:t>This unit applies to all i</w:t>
      </w:r>
      <w:r w:rsidRPr="00A25400">
        <w:t>ndustry sectors, and to individuals who take responsibility for making decisions about purchasing or marketing activities. They also oversee the maintenance of contracts or agreements. This could include senior operational personnel, sales and marketing pe</w:t>
      </w:r>
      <w:r w:rsidRPr="00A25400">
        <w:t>rsonnel, managers or owner-operators of small businesses. Agreements may relate to corporate accounts, service contracts, agency agreements, venue contracts, rate negotiations, preferred product agreements, supply agreements and marketing agreements.</w:t>
      </w:r>
    </w:p>
    <w:p w:rsidR="00000000" w:rsidRPr="00A25400" w:rsidP="00A25400">
      <w:pPr>
        <w:pStyle w:val="AllowPageBreak"/>
      </w:pPr>
    </w:p>
    <w:p w:rsidR="00000000" w:rsidRPr="00A25400" w:rsidP="00A25400">
      <w:pPr>
        <w:pStyle w:val="Heading1"/>
      </w:pPr>
      <w:bookmarkStart w:id="4" w:name="O_425847"/>
      <w:bookmarkEnd w:id="4"/>
      <w:r w:rsidRPr="00A25400">
        <w:t>Licensing/Regulatory Information</w:t>
      </w:r>
    </w:p>
    <w:p w:rsidR="00000000" w:rsidRPr="00A25400" w:rsidP="00A25400">
      <w:pPr>
        <w:pStyle w:val="BodyText"/>
      </w:pPr>
      <w:r w:rsidRPr="00A25400">
        <w:t>No licensing, legislative, regulatory or certification requirements apply to this unit at the time of endorsement.</w:t>
      </w:r>
    </w:p>
    <w:p w:rsidR="00000000" w:rsidRPr="00A25400" w:rsidP="00A25400">
      <w:pPr>
        <w:pStyle w:val="AllowPageBreak"/>
      </w:pPr>
    </w:p>
    <w:p w:rsidR="00000000" w:rsidRPr="00A25400" w:rsidP="00A25400">
      <w:pPr>
        <w:pStyle w:val="Heading1"/>
      </w:pPr>
      <w:bookmarkStart w:id="5" w:name="O_425848"/>
      <w:bookmarkEnd w:id="5"/>
      <w:r w:rsidRPr="00A25400">
        <w:t>Pre-Requisites</w:t>
      </w:r>
    </w:p>
    <w:p w:rsidR="00000000" w:rsidRPr="00A25400" w:rsidP="00A25400">
      <w:pPr>
        <w:pStyle w:val="BodyText"/>
      </w:pPr>
      <w:r w:rsidRPr="00A25400">
        <w:t>Not applicable.</w:t>
      </w:r>
    </w:p>
    <w:p w:rsidR="00000000" w:rsidRPr="00A25400" w:rsidP="00A25400">
      <w:pPr>
        <w:pStyle w:val="AllowPageBreak"/>
      </w:pPr>
    </w:p>
    <w:p w:rsidR="00000000" w:rsidRPr="00A25400" w:rsidP="00A25400">
      <w:pPr>
        <w:pStyle w:val="Heading1"/>
      </w:pPr>
      <w:bookmarkStart w:id="6" w:name="O_425850"/>
      <w:bookmarkEnd w:id="6"/>
      <w:r w:rsidRPr="00A25400">
        <w:t>Employability Skills Information</w:t>
      </w:r>
    </w:p>
    <w:p w:rsidR="00000000" w:rsidRPr="00A25400" w:rsidP="00A25400">
      <w:pPr>
        <w:pStyle w:val="BodyText"/>
      </w:pPr>
      <w:r w:rsidRPr="00A25400">
        <w:t>This unit contains employability skills.</w:t>
      </w:r>
    </w:p>
    <w:p w:rsidR="00000000" w:rsidRPr="00A25400" w:rsidP="00A25400">
      <w:pPr>
        <w:pStyle w:val="AllowPageBreak"/>
      </w:pPr>
    </w:p>
    <w:p w:rsidR="00000000" w:rsidRPr="00A25400" w:rsidP="00A25400">
      <w:pPr>
        <w:pStyle w:val="Heading1"/>
      </w:pPr>
      <w:bookmarkStart w:id="7" w:name="O_425851"/>
      <w:bookmarkEnd w:id="7"/>
      <w:r w:rsidRPr="00A25400">
        <w:t>Elements and Performance Criteria Pre-Content</w:t>
      </w:r>
    </w:p>
    <w:p w:rsidR="00000000" w:rsidRPr="00A25400" w:rsidP="00A25400">
      <w:pPr>
        <w:pStyle w:val="Heading1"/>
      </w:pPr>
      <w:bookmarkStart w:id="8" w:name="O_425852"/>
      <w:bookmarkEnd w:id="8"/>
      <w:r w:rsidRPr="00A25400">
        <w:t>Elements and Performance Criteria</w:t>
      </w:r>
    </w:p>
    <w:tbl>
      <w:tblPr>
        <w:tblW w:w="0" w:type="auto"/>
        <w:tblCellMar>
          <w:left w:w="62" w:type="dxa"/>
          <w:right w:w="62" w:type="dxa"/>
        </w:tblCellMar>
        <w:tblLook w:val="0000"/>
      </w:tblPr>
      <w:tblGrid>
        <w:gridCol w:w="2292"/>
        <w:gridCol w:w="6904"/>
      </w:tblGrid>
      <w:tr w:rsidTr="00D947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5400">
            <w:pPr>
              <w:pStyle w:val="BodyText"/>
              <w:rPr>
                <w:lang w:val="en-NZ"/>
              </w:rPr>
            </w:pPr>
            <w:r w:rsidRPr="00A2540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A25400">
            <w:pPr>
              <w:pStyle w:val="BodyText"/>
              <w:rPr>
                <w:lang w:val="en-NZ"/>
              </w:rPr>
            </w:pPr>
            <w:r w:rsidRPr="00A25400">
              <w:t>Per</w:t>
            </w:r>
            <w:r w:rsidRPr="00A25400">
              <w:t>formance criteria describe the performance needed to demonstrate achievement of the element. Where bold italicised text is used, further information is detailed in the required skills and knowledge section and the range statement. Assessment of performance</w:t>
            </w:r>
            <w:r w:rsidRPr="00A25400">
              <w:t xml:space="preserve"> is to be consistent with the evidence guide.</w:t>
            </w:r>
          </w:p>
        </w:tc>
      </w:tr>
      <w:tr w:rsidTr="00D947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5400">
            <w:pPr>
              <w:pStyle w:val="List"/>
              <w:rPr>
                <w:lang w:val="en-NZ"/>
              </w:rPr>
            </w:pPr>
            <w:r w:rsidRPr="00A25400">
              <w:t>1.</w:t>
            </w:r>
            <w:r w:rsidRPr="00A25400">
              <w:tab/>
              <w:t>Build business relationships.</w:t>
            </w:r>
          </w:p>
        </w:tc>
        <w:tc>
          <w:tcPr>
            <w:tcW w:w="0" w:type="auto"/>
            <w:tcBorders>
              <w:top w:val="nil"/>
              <w:left w:val="nil"/>
              <w:bottom w:val="nil"/>
              <w:right w:val="nil"/>
            </w:tcBorders>
            <w:tcMar>
              <w:top w:w="0" w:type="dxa"/>
              <w:left w:w="62" w:type="dxa"/>
              <w:bottom w:w="0" w:type="dxa"/>
              <w:right w:w="62" w:type="dxa"/>
            </w:tcMar>
          </w:tcPr>
          <w:p w:rsidR="00000000" w:rsidRPr="00A25400" w:rsidP="00A25400">
            <w:pPr>
              <w:pStyle w:val="List2"/>
            </w:pPr>
            <w:r w:rsidRPr="00A25400">
              <w:t>1.1</w:t>
            </w:r>
            <w:r w:rsidRPr="00A25400">
              <w:tab/>
              <w:t>Establish relationships within appropriate cultural context.</w:t>
            </w:r>
          </w:p>
          <w:p w:rsidR="00000000" w:rsidRPr="00A25400" w:rsidP="00A25400">
            <w:pPr>
              <w:pStyle w:val="List2"/>
            </w:pPr>
            <w:r w:rsidRPr="00A25400">
              <w:t>1.2</w:t>
            </w:r>
            <w:r w:rsidRPr="00A25400">
              <w:tab/>
              <w:t>Build trust and respect in business relationships through use of effective communication skills and techniq</w:t>
            </w:r>
            <w:r w:rsidRPr="00A25400">
              <w:t>ues.</w:t>
            </w:r>
          </w:p>
          <w:p w:rsidR="00000000" w:rsidP="00A25400">
            <w:pPr>
              <w:pStyle w:val="List2"/>
              <w:rPr>
                <w:lang w:val="en-NZ"/>
              </w:rPr>
            </w:pPr>
            <w:r w:rsidRPr="00A25400">
              <w:t>1.3</w:t>
            </w:r>
            <w:r w:rsidRPr="00A25400">
              <w:tab/>
              <w:t xml:space="preserve">Proactively identify and take up </w:t>
            </w:r>
            <w:r w:rsidRPr="00A25400">
              <w:rPr>
                <w:rStyle w:val="BoldandItalics"/>
              </w:rPr>
              <w:t>opportunities to maintain regular contact with customers and suppliers</w:t>
            </w:r>
            <w:r w:rsidRPr="00A25400">
              <w:t>.</w:t>
            </w:r>
          </w:p>
        </w:tc>
      </w:tr>
      <w:tr w:rsidTr="00D9473C">
        <w:tblPrEx>
          <w:tblW w:w="0" w:type="auto"/>
          <w:tblCellMar>
            <w:left w:w="62" w:type="dxa"/>
            <w:right w:w="62" w:type="dxa"/>
          </w:tblCellMar>
          <w:tblLook w:val="0000"/>
        </w:tblPrEx>
        <w:trPr>
          <w:trHeight w:val="1988"/>
        </w:trPr>
        <w:tc>
          <w:tcPr>
            <w:tcW w:w="0" w:type="auto"/>
            <w:tcBorders>
              <w:top w:val="nil"/>
              <w:left w:val="nil"/>
              <w:bottom w:val="nil"/>
              <w:right w:val="nil"/>
            </w:tcBorders>
            <w:tcMar>
              <w:top w:w="0" w:type="dxa"/>
              <w:left w:w="62" w:type="dxa"/>
              <w:bottom w:w="0" w:type="dxa"/>
              <w:right w:w="62" w:type="dxa"/>
            </w:tcMar>
          </w:tcPr>
          <w:p w:rsidR="00000000" w:rsidP="00A25400">
            <w:pPr>
              <w:pStyle w:val="List"/>
              <w:rPr>
                <w:lang w:val="en-NZ"/>
              </w:rPr>
            </w:pPr>
            <w:r w:rsidRPr="00A25400">
              <w:t>2.</w:t>
            </w:r>
            <w:r w:rsidRPr="00A25400">
              <w:tab/>
              <w:t>Conduct negotiations.</w:t>
            </w:r>
          </w:p>
        </w:tc>
        <w:tc>
          <w:tcPr>
            <w:tcW w:w="0" w:type="auto"/>
            <w:tcBorders>
              <w:top w:val="nil"/>
              <w:left w:val="nil"/>
              <w:bottom w:val="nil"/>
              <w:right w:val="nil"/>
            </w:tcBorders>
            <w:tcMar>
              <w:top w:w="0" w:type="dxa"/>
              <w:left w:w="62" w:type="dxa"/>
              <w:bottom w:w="0" w:type="dxa"/>
              <w:right w:w="62" w:type="dxa"/>
            </w:tcMar>
          </w:tcPr>
          <w:p w:rsidR="00000000" w:rsidRPr="00A25400" w:rsidP="00A25400">
            <w:pPr>
              <w:pStyle w:val="List2"/>
            </w:pPr>
            <w:r w:rsidRPr="00A25400">
              <w:t>2.1</w:t>
            </w:r>
            <w:r w:rsidRPr="00A25400">
              <w:tab/>
              <w:t>Conduct negotiations in a professional manner in the relevant cultural context.</w:t>
            </w:r>
          </w:p>
          <w:p w:rsidR="00000000" w:rsidRPr="00A25400" w:rsidP="00A25400">
            <w:pPr>
              <w:pStyle w:val="List2"/>
            </w:pPr>
            <w:r w:rsidRPr="00A25400">
              <w:t>2.2</w:t>
            </w:r>
            <w:r w:rsidRPr="00A25400">
              <w:tab/>
            </w:r>
            <w:r w:rsidRPr="00A25400">
              <w:t>Conduct negotiations in the context of current organisation goals.</w:t>
            </w:r>
          </w:p>
          <w:p w:rsidR="00000000" w:rsidRPr="00A25400" w:rsidP="00A25400">
            <w:pPr>
              <w:pStyle w:val="List2"/>
            </w:pPr>
            <w:r w:rsidRPr="00A25400">
              <w:t>2.3</w:t>
            </w:r>
            <w:r w:rsidRPr="00A25400">
              <w:tab/>
              <w:t xml:space="preserve">Maximise benefits for all </w:t>
            </w:r>
            <w:r w:rsidRPr="00A25400">
              <w:rPr>
                <w:rStyle w:val="BoldandItalics"/>
              </w:rPr>
              <w:t xml:space="preserve">parties </w:t>
            </w:r>
            <w:r w:rsidRPr="00A25400">
              <w:t xml:space="preserve">through use of established </w:t>
            </w:r>
            <w:r w:rsidRPr="00A25400">
              <w:rPr>
                <w:rStyle w:val="BoldandItalics"/>
              </w:rPr>
              <w:t>negotiation techniques</w:t>
            </w:r>
            <w:r w:rsidRPr="00A25400">
              <w:t xml:space="preserve"> and in the context of establishing long term relationships.</w:t>
            </w:r>
          </w:p>
          <w:p w:rsidR="00000000" w:rsidRPr="00A25400" w:rsidP="00A25400">
            <w:pPr>
              <w:pStyle w:val="List2"/>
            </w:pPr>
            <w:r w:rsidRPr="00A25400">
              <w:t>2.4</w:t>
            </w:r>
            <w:r w:rsidRPr="00A25400">
              <w:tab/>
              <w:t>Incorporate feedback and input from c</w:t>
            </w:r>
            <w:r w:rsidRPr="00A25400">
              <w:t>olleagues into negotiation where appropriate.</w:t>
            </w:r>
          </w:p>
          <w:p w:rsidR="00000000" w:rsidP="00A25400">
            <w:pPr>
              <w:pStyle w:val="List2"/>
              <w:rPr>
                <w:lang w:val="en-NZ"/>
              </w:rPr>
            </w:pPr>
            <w:r w:rsidRPr="00A25400">
              <w:t>2.5</w:t>
            </w:r>
            <w:r w:rsidRPr="00A25400">
              <w:tab/>
              <w:t>Communicate results of negotiations to appropriate colleagues and stakeholders within appropriate timeframes.</w:t>
            </w:r>
          </w:p>
        </w:tc>
      </w:tr>
      <w:tr w:rsidTr="00D9473C">
        <w:tblPrEx>
          <w:tblW w:w="0" w:type="auto"/>
          <w:tblCellMar>
            <w:left w:w="62" w:type="dxa"/>
            <w:right w:w="62" w:type="dxa"/>
          </w:tblCellMar>
          <w:tblLook w:val="0000"/>
        </w:tblPrEx>
        <w:trPr>
          <w:trHeight w:val="786"/>
        </w:trPr>
        <w:tc>
          <w:tcPr>
            <w:tcW w:w="0" w:type="auto"/>
            <w:tcBorders>
              <w:top w:val="nil"/>
              <w:left w:val="nil"/>
              <w:bottom w:val="nil"/>
              <w:right w:val="nil"/>
            </w:tcBorders>
            <w:tcMar>
              <w:top w:w="0" w:type="dxa"/>
              <w:left w:w="62" w:type="dxa"/>
              <w:bottom w:w="0" w:type="dxa"/>
              <w:right w:w="62" w:type="dxa"/>
            </w:tcMar>
          </w:tcPr>
          <w:p w:rsidR="00000000" w:rsidP="00A25400">
            <w:pPr>
              <w:pStyle w:val="List"/>
              <w:rPr>
                <w:lang w:val="en-NZ"/>
              </w:rPr>
            </w:pPr>
            <w:r w:rsidRPr="00A25400">
              <w:t>3.</w:t>
            </w:r>
            <w:r w:rsidRPr="00A25400">
              <w:tab/>
              <w:t>Make formal business agreements.</w:t>
            </w:r>
          </w:p>
        </w:tc>
        <w:tc>
          <w:tcPr>
            <w:tcW w:w="0" w:type="auto"/>
            <w:tcBorders>
              <w:top w:val="nil"/>
              <w:left w:val="nil"/>
              <w:bottom w:val="nil"/>
              <w:right w:val="nil"/>
            </w:tcBorders>
            <w:tcMar>
              <w:top w:w="0" w:type="dxa"/>
              <w:left w:w="62" w:type="dxa"/>
              <w:bottom w:w="0" w:type="dxa"/>
              <w:right w:w="62" w:type="dxa"/>
            </w:tcMar>
          </w:tcPr>
          <w:p w:rsidR="00000000" w:rsidRPr="00A25400" w:rsidP="00A25400">
            <w:pPr>
              <w:pStyle w:val="List2"/>
            </w:pPr>
            <w:r w:rsidRPr="00A25400">
              <w:t>3.1</w:t>
            </w:r>
            <w:r w:rsidRPr="00A25400">
              <w:tab/>
              <w:t>Confirm agreements in writing according to organisation</w:t>
            </w:r>
            <w:r w:rsidRPr="00A25400">
              <w:t>al requirements, using formal contracts where appropriate.</w:t>
            </w:r>
          </w:p>
          <w:p w:rsidR="00000000" w:rsidRPr="00A25400" w:rsidP="00A25400">
            <w:pPr>
              <w:pStyle w:val="List2"/>
            </w:pPr>
            <w:r w:rsidRPr="00A25400">
              <w:t>3.2</w:t>
            </w:r>
            <w:r w:rsidRPr="00A25400">
              <w:tab/>
              <w:t>Obtain approvals for all aspects of formal agreements according to organisational procedures.</w:t>
            </w:r>
          </w:p>
          <w:p w:rsidR="00000000" w:rsidP="00A25400">
            <w:pPr>
              <w:pStyle w:val="List2"/>
              <w:rPr>
                <w:lang w:val="en-NZ"/>
              </w:rPr>
            </w:pPr>
            <w:r w:rsidRPr="00A25400">
              <w:t>3.3</w:t>
            </w:r>
            <w:r w:rsidRPr="00A25400">
              <w:tab/>
              <w:t>Evaluate and act on the need for specialist advice as required.</w:t>
            </w:r>
          </w:p>
        </w:tc>
      </w:tr>
      <w:tr w:rsidTr="00D947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5400">
            <w:pPr>
              <w:pStyle w:val="List"/>
              <w:rPr>
                <w:lang w:val="en-NZ"/>
              </w:rPr>
            </w:pPr>
            <w:r w:rsidRPr="00A25400">
              <w:t>4.</w:t>
            </w:r>
            <w:r w:rsidRPr="00A25400">
              <w:tab/>
            </w:r>
            <w:r w:rsidRPr="00A25400">
              <w:t>Foster and maintain business relationships.</w:t>
            </w:r>
          </w:p>
        </w:tc>
        <w:tc>
          <w:tcPr>
            <w:tcW w:w="0" w:type="auto"/>
            <w:tcBorders>
              <w:top w:val="nil"/>
              <w:left w:val="nil"/>
              <w:bottom w:val="nil"/>
              <w:right w:val="nil"/>
            </w:tcBorders>
            <w:tcMar>
              <w:top w:w="0" w:type="dxa"/>
              <w:left w:w="62" w:type="dxa"/>
              <w:bottom w:w="0" w:type="dxa"/>
              <w:right w:w="62" w:type="dxa"/>
            </w:tcMar>
          </w:tcPr>
          <w:p w:rsidR="00000000" w:rsidRPr="00A25400" w:rsidP="00A25400">
            <w:pPr>
              <w:pStyle w:val="List2"/>
            </w:pPr>
            <w:r w:rsidRPr="00A25400">
              <w:t>4.1</w:t>
            </w:r>
            <w:r w:rsidRPr="00A25400">
              <w:tab/>
              <w:t>Proactively seek, review and act upon information needed to maintain sound business relationships.</w:t>
            </w:r>
          </w:p>
          <w:p w:rsidR="00000000" w:rsidRPr="00A25400" w:rsidP="00A25400">
            <w:pPr>
              <w:pStyle w:val="List2"/>
            </w:pPr>
            <w:r w:rsidRPr="00A25400">
              <w:t>4.2</w:t>
            </w:r>
            <w:r w:rsidRPr="00A25400">
              <w:tab/>
              <w:t>Honour agreements within scope of individual responsibility, complying with agreed terms.</w:t>
            </w:r>
          </w:p>
          <w:p w:rsidR="00000000" w:rsidRPr="00A25400" w:rsidP="00A25400">
            <w:pPr>
              <w:pStyle w:val="List2"/>
            </w:pPr>
            <w:r w:rsidRPr="00A25400">
              <w:t>4.3</w:t>
            </w:r>
            <w:r w:rsidRPr="00A25400">
              <w:tab/>
              <w:t>Take accoun</w:t>
            </w:r>
            <w:r w:rsidRPr="00A25400">
              <w:t xml:space="preserve">t of agreed performance indicators. </w:t>
            </w:r>
          </w:p>
          <w:p w:rsidR="00000000" w:rsidRPr="00A25400" w:rsidP="00A25400">
            <w:pPr>
              <w:pStyle w:val="List2"/>
            </w:pPr>
            <w:r w:rsidRPr="00A25400">
              <w:t>4.4</w:t>
            </w:r>
            <w:r w:rsidRPr="00A25400">
              <w:tab/>
              <w:t>Make adjustments to agreements in consultation with customer or supplier and share information with appropriate colleagues.</w:t>
            </w:r>
          </w:p>
          <w:p w:rsidR="00000000" w:rsidRPr="00A25400" w:rsidP="00A25400">
            <w:pPr>
              <w:pStyle w:val="List2"/>
            </w:pPr>
            <w:r w:rsidRPr="00A25400">
              <w:t>4.5</w:t>
            </w:r>
            <w:r w:rsidRPr="00A25400">
              <w:tab/>
              <w:t>Nurture relationships through regular contact and use of effective interpersonal and co</w:t>
            </w:r>
            <w:r w:rsidRPr="00A25400">
              <w:t>mmunication styles.</w:t>
            </w:r>
          </w:p>
        </w:tc>
      </w:tr>
    </w:tbl>
    <w:p w:rsidR="00000000" w:rsidRPr="00A25400" w:rsidP="00A25400">
      <w:pPr>
        <w:pStyle w:val="List"/>
      </w:pPr>
    </w:p>
    <w:p w:rsidR="00000000" w:rsidRPr="00A25400" w:rsidP="00A25400">
      <w:pPr>
        <w:pStyle w:val="AllowPageBreak"/>
      </w:pPr>
    </w:p>
    <w:p w:rsidR="00000000" w:rsidRPr="00A25400" w:rsidP="00A25400">
      <w:pPr>
        <w:pStyle w:val="Heading1"/>
      </w:pPr>
      <w:bookmarkStart w:id="9" w:name="O_425854"/>
      <w:bookmarkEnd w:id="9"/>
      <w:r w:rsidRPr="00A25400">
        <w:t>Required Skills and Knowledge</w:t>
      </w:r>
    </w:p>
    <w:tbl>
      <w:tblPr>
        <w:tblW w:w="0" w:type="auto"/>
        <w:tblCellMar>
          <w:left w:w="62" w:type="dxa"/>
          <w:right w:w="62" w:type="dxa"/>
        </w:tblCellMar>
        <w:tblLook w:val="0000"/>
      </w:tblPr>
      <w:tblGrid>
        <w:gridCol w:w="9196"/>
      </w:tblGrid>
      <w:tr w:rsidTr="00D947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5400">
            <w:pPr>
              <w:pStyle w:val="BodyText"/>
              <w:rPr>
                <w:lang w:val="en-NZ"/>
              </w:rPr>
            </w:pPr>
            <w:r w:rsidRPr="00A25400">
              <w:t>This section describes the skills and knowledge required for this unit.</w:t>
            </w:r>
          </w:p>
        </w:tc>
      </w:tr>
      <w:tr w:rsidTr="00D947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5400">
            <w:pPr>
              <w:pStyle w:val="BodyText"/>
              <w:rPr>
                <w:lang w:val="en-NZ"/>
              </w:rPr>
            </w:pPr>
            <w:r w:rsidRPr="00A25400">
              <w:rPr>
                <w:rStyle w:val="SpecialBold"/>
              </w:rPr>
              <w:t>Required skills</w:t>
            </w:r>
          </w:p>
        </w:tc>
      </w:tr>
      <w:tr w:rsidTr="00D947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25400" w:rsidP="00A25400">
            <w:pPr>
              <w:pStyle w:val="ListBullet"/>
            </w:pPr>
            <w:r w:rsidRPr="00A25400">
              <w:t>communication skills to:</w:t>
            </w:r>
          </w:p>
          <w:p w:rsidR="00000000" w:rsidRPr="00A25400" w:rsidP="00A25400">
            <w:pPr>
              <w:pStyle w:val="ListBullet2"/>
            </w:pPr>
            <w:r w:rsidRPr="00A25400">
              <w:t>conduct negotiations that may be of significant commercial value</w:t>
            </w:r>
          </w:p>
          <w:p w:rsidR="00000000" w:rsidRPr="00A25400" w:rsidP="00A25400">
            <w:pPr>
              <w:pStyle w:val="ListBullet2"/>
            </w:pPr>
            <w:r w:rsidRPr="00A25400">
              <w:t>establish and nurture ongoing professional relationships</w:t>
            </w:r>
          </w:p>
          <w:p w:rsidR="00000000" w:rsidRPr="00A25400" w:rsidP="00A25400">
            <w:pPr>
              <w:pStyle w:val="ListBullet"/>
            </w:pPr>
            <w:r w:rsidRPr="00A25400">
              <w:t>critical thinking skills to evaluate potentially complex internal and external issues that affect professional relationships and business negotiations</w:t>
            </w:r>
          </w:p>
          <w:p w:rsidR="00000000" w:rsidRPr="00A25400" w:rsidP="00A25400">
            <w:pPr>
              <w:pStyle w:val="ListBullet"/>
            </w:pPr>
            <w:r w:rsidRPr="00A25400">
              <w:t>initiative and enterprise skills to pro-actively seek opportunities for building business relationships</w:t>
            </w:r>
          </w:p>
          <w:p w:rsidR="00000000" w:rsidRPr="00A25400" w:rsidP="00A25400">
            <w:pPr>
              <w:pStyle w:val="ListBullet"/>
            </w:pPr>
            <w:r w:rsidRPr="00A25400">
              <w:t>literacy skills to:</w:t>
            </w:r>
          </w:p>
          <w:p w:rsidR="00000000" w:rsidRPr="00A25400" w:rsidP="00A25400">
            <w:pPr>
              <w:pStyle w:val="ListBullet2"/>
            </w:pPr>
            <w:r w:rsidRPr="00A25400">
              <w:t>read and interpret potentially complex agreements, conditions and contracts</w:t>
            </w:r>
          </w:p>
          <w:p w:rsidR="00000000" w:rsidRPr="00A25400" w:rsidP="00A25400">
            <w:pPr>
              <w:pStyle w:val="ListBullet2"/>
            </w:pPr>
            <w:r w:rsidRPr="00A25400">
              <w:t>develop or participate in the development of formal com</w:t>
            </w:r>
            <w:r w:rsidRPr="00A25400">
              <w:t>mercial agreements</w:t>
            </w:r>
          </w:p>
          <w:p w:rsidR="00000000" w:rsidRPr="00A25400" w:rsidP="00A25400">
            <w:pPr>
              <w:pStyle w:val="ListBullet"/>
            </w:pPr>
            <w:r w:rsidRPr="00A25400">
              <w:t xml:space="preserve">numeracy skills to evaluate commercial data and cost structures </w:t>
            </w:r>
          </w:p>
          <w:p w:rsidR="00000000" w:rsidRPr="00A25400" w:rsidP="00A25400">
            <w:pPr>
              <w:pStyle w:val="ListBullet"/>
            </w:pPr>
            <w:r w:rsidRPr="00A25400">
              <w:t>planning and organising skills to plan activities and initiatives that support professional relationships</w:t>
            </w:r>
          </w:p>
          <w:p w:rsidR="00000000" w:rsidP="00A25400">
            <w:pPr>
              <w:pStyle w:val="ListBullet"/>
              <w:rPr>
                <w:lang w:val="en-NZ"/>
              </w:rPr>
            </w:pPr>
            <w:r w:rsidRPr="00A25400">
              <w:t>problem-solving skills to anticipate and respond to challenges in</w:t>
            </w:r>
            <w:r w:rsidRPr="00A25400">
              <w:t xml:space="preserve"> the negotiation process.</w:t>
            </w:r>
          </w:p>
        </w:tc>
      </w:tr>
      <w:tr w:rsidTr="00D947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5400">
            <w:pPr>
              <w:pStyle w:val="BodyText"/>
              <w:rPr>
                <w:lang w:val="en-NZ"/>
              </w:rPr>
            </w:pPr>
            <w:r w:rsidRPr="00A25400">
              <w:rPr>
                <w:rStyle w:val="SpecialBold"/>
              </w:rPr>
              <w:t>Required knowledge</w:t>
            </w:r>
          </w:p>
        </w:tc>
      </w:tr>
      <w:tr w:rsidTr="00D947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25400" w:rsidP="00A25400">
            <w:pPr>
              <w:pStyle w:val="ListBullet"/>
            </w:pPr>
            <w:r w:rsidRPr="00A25400">
              <w:t>commercial context for business relationships in the relevant industry sector, including:</w:t>
            </w:r>
          </w:p>
          <w:p w:rsidR="00000000" w:rsidRPr="00A25400" w:rsidP="00A25400">
            <w:pPr>
              <w:pStyle w:val="ListBullet2"/>
            </w:pPr>
            <w:r w:rsidRPr="00A25400">
              <w:t xml:space="preserve">industry structure and interrelationships </w:t>
            </w:r>
          </w:p>
          <w:p w:rsidR="00000000" w:rsidRPr="00A25400" w:rsidP="00A25400">
            <w:pPr>
              <w:pStyle w:val="ListBullet2"/>
            </w:pPr>
            <w:r w:rsidRPr="00A25400">
              <w:t>sources of supply</w:t>
            </w:r>
          </w:p>
          <w:p w:rsidR="00000000" w:rsidRPr="00A25400" w:rsidP="00A25400">
            <w:pPr>
              <w:pStyle w:val="ListBullet2"/>
            </w:pPr>
            <w:r w:rsidRPr="00A25400">
              <w:t>distribution and marketing networks</w:t>
            </w:r>
          </w:p>
          <w:p w:rsidR="00000000" w:rsidRPr="00A25400" w:rsidP="00A25400">
            <w:pPr>
              <w:pStyle w:val="ListBullet2"/>
            </w:pPr>
            <w:r w:rsidRPr="00A25400">
              <w:t>professional networks</w:t>
            </w:r>
          </w:p>
          <w:p w:rsidR="00000000" w:rsidRPr="00A25400" w:rsidP="00A25400">
            <w:pPr>
              <w:pStyle w:val="ListBullet"/>
            </w:pPr>
            <w:r w:rsidRPr="00A25400">
              <w:t>principles of negotiation, stages in the negotiating process and different techniques that can be applied</w:t>
            </w:r>
          </w:p>
          <w:p w:rsidR="00000000" w:rsidRPr="00A25400" w:rsidP="00A25400">
            <w:pPr>
              <w:pStyle w:val="ListBullet"/>
            </w:pPr>
            <w:r w:rsidRPr="00A25400">
              <w:t>nature of agreements and contracts in the relevant industry sector and their key inclusions</w:t>
            </w:r>
          </w:p>
          <w:p w:rsidR="00000000" w:rsidRPr="00A25400" w:rsidP="00A25400">
            <w:pPr>
              <w:pStyle w:val="ListBullet"/>
            </w:pPr>
            <w:r w:rsidRPr="00A25400">
              <w:t>key components of contract law at an overview level, including:</w:t>
            </w:r>
          </w:p>
          <w:p w:rsidR="00000000" w:rsidRPr="00A25400" w:rsidP="00A25400">
            <w:pPr>
              <w:pStyle w:val="ListBullet2"/>
            </w:pPr>
            <w:r w:rsidRPr="00A25400">
              <w:t>terms and obligations of contract</w:t>
            </w:r>
          </w:p>
          <w:p w:rsidR="00000000" w:rsidRPr="00A25400" w:rsidP="00A25400">
            <w:pPr>
              <w:pStyle w:val="ListBullet2"/>
            </w:pPr>
            <w:r w:rsidRPr="00A25400">
              <w:t>methods of contractual agreement</w:t>
            </w:r>
          </w:p>
          <w:p w:rsidR="00000000" w:rsidRPr="00A25400" w:rsidP="00A25400">
            <w:pPr>
              <w:pStyle w:val="ListBullet2"/>
            </w:pPr>
            <w:r w:rsidRPr="00A25400">
              <w:t xml:space="preserve">exclusion clauses </w:t>
            </w:r>
          </w:p>
          <w:p w:rsidR="00000000" w:rsidRPr="00A25400" w:rsidP="00A25400">
            <w:pPr>
              <w:pStyle w:val="ListBullet2"/>
            </w:pPr>
            <w:r w:rsidRPr="00A25400">
              <w:t>dispute resolution clause</w:t>
            </w:r>
          </w:p>
          <w:p w:rsidR="00000000" w:rsidRPr="00A25400" w:rsidP="00A25400">
            <w:pPr>
              <w:pStyle w:val="ListBullet2"/>
            </w:pPr>
            <w:r w:rsidRPr="00A25400">
              <w:t>termination of contracts</w:t>
            </w:r>
          </w:p>
          <w:p w:rsidR="00000000" w:rsidRPr="00A25400" w:rsidP="00A25400">
            <w:pPr>
              <w:pStyle w:val="ListBullet"/>
            </w:pPr>
            <w:r w:rsidRPr="00A25400">
              <w:t>other legal requirements that impact negotiations and</w:t>
            </w:r>
            <w:r w:rsidRPr="00A25400">
              <w:t xml:space="preserve"> agreements in the relevant industry sector, including consumer protection.</w:t>
            </w:r>
          </w:p>
        </w:tc>
      </w:tr>
    </w:tbl>
    <w:p w:rsidR="00000000" w:rsidRPr="00A25400" w:rsidP="00A25400">
      <w:pPr>
        <w:pStyle w:val="BodyText"/>
      </w:pPr>
    </w:p>
    <w:p w:rsidR="00000000" w:rsidRPr="00A25400" w:rsidP="00A25400">
      <w:pPr>
        <w:pStyle w:val="AllowPageBreak"/>
      </w:pPr>
    </w:p>
    <w:p w:rsidR="00000000" w:rsidRPr="00A25400" w:rsidP="00A25400">
      <w:pPr>
        <w:pStyle w:val="Heading1"/>
      </w:pPr>
      <w:bookmarkStart w:id="10" w:name="O_425855"/>
      <w:bookmarkEnd w:id="10"/>
      <w:r w:rsidRPr="00A25400">
        <w:t>Evidence Guide</w:t>
      </w:r>
    </w:p>
    <w:tbl>
      <w:tblPr>
        <w:tblW w:w="0" w:type="auto"/>
        <w:tblCellMar>
          <w:left w:w="62" w:type="dxa"/>
          <w:right w:w="62" w:type="dxa"/>
        </w:tblCellMar>
        <w:tblLook w:val="0000"/>
      </w:tblPr>
      <w:tblGrid>
        <w:gridCol w:w="3089"/>
        <w:gridCol w:w="6107"/>
      </w:tblGrid>
      <w:tr w:rsidTr="00D9473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25400">
            <w:pPr>
              <w:pStyle w:val="BodyText"/>
              <w:rPr>
                <w:lang w:val="en-NZ"/>
              </w:rPr>
            </w:pPr>
            <w:r w:rsidRPr="00A25400">
              <w:t xml:space="preserve">The evidence guide provides advice on assessment and must be read in conjunction with the performance criteria, required skills and knowledge, </w:t>
            </w:r>
            <w:r w:rsidRPr="00A25400">
              <w:t>range statement and the Assessment Guidelines for the Training Package.</w:t>
            </w:r>
          </w:p>
        </w:tc>
      </w:tr>
      <w:tr w:rsidTr="00D947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5400">
            <w:pPr>
              <w:pStyle w:val="BodyText"/>
              <w:rPr>
                <w:lang w:val="en-NZ"/>
              </w:rPr>
            </w:pPr>
            <w:r w:rsidRPr="00A25400">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A25400">
            <w:pPr>
              <w:pStyle w:val="BodyText"/>
              <w:rPr>
                <w:lang w:val="en-NZ"/>
              </w:rPr>
            </w:pPr>
          </w:p>
        </w:tc>
      </w:tr>
      <w:tr w:rsidTr="00D947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5400">
            <w:pPr>
              <w:pStyle w:val="BodyText"/>
              <w:rPr>
                <w:lang w:val="en-NZ"/>
              </w:rPr>
            </w:pPr>
            <w:r w:rsidRPr="00A25400">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A25400" w:rsidP="00A25400">
            <w:pPr>
              <w:pStyle w:val="BodyText"/>
            </w:pPr>
            <w:r w:rsidRPr="00A25400">
              <w:t>Evidence of the ability to:</w:t>
            </w:r>
          </w:p>
          <w:p w:rsidR="00000000" w:rsidRPr="00A25400" w:rsidP="00A25400">
            <w:pPr>
              <w:pStyle w:val="ListBullet"/>
            </w:pPr>
            <w:r w:rsidRPr="00A25400">
              <w:t xml:space="preserve">establish and maintain business relationships over a period of time that allows for the demonstration of interpersonal and relationship building skills </w:t>
            </w:r>
          </w:p>
          <w:p w:rsidR="00000000" w:rsidRPr="00A25400" w:rsidP="00A25400">
            <w:pPr>
              <w:pStyle w:val="ListBullet"/>
            </w:pPr>
            <w:r w:rsidRPr="00A25400">
              <w:t>conduct formal negotiations and make and manage agreements and contracts in a specific business context</w:t>
            </w:r>
          </w:p>
          <w:p w:rsidR="00000000" w:rsidRPr="00A25400" w:rsidP="00A25400">
            <w:pPr>
              <w:pStyle w:val="ListBullet"/>
            </w:pPr>
            <w:r w:rsidRPr="00A25400">
              <w:t>demonstrate knowledge of industry structure and interrelationships, industry networks, and distribution and marketing networks</w:t>
            </w:r>
          </w:p>
          <w:p w:rsidR="00000000" w:rsidP="00A25400">
            <w:pPr>
              <w:pStyle w:val="ListBullet"/>
              <w:rPr>
                <w:lang w:val="en-NZ"/>
              </w:rPr>
            </w:pPr>
            <w:r w:rsidRPr="00A25400">
              <w:t>demonstrate knowledge of the role and features of contracts in a given business operation or sector.</w:t>
            </w:r>
          </w:p>
        </w:tc>
      </w:tr>
      <w:tr w:rsidTr="00D9473C">
        <w:tblPrEx>
          <w:tblW w:w="0" w:type="auto"/>
          <w:tblCellMar>
            <w:left w:w="62" w:type="dxa"/>
            <w:right w:w="62" w:type="dxa"/>
          </w:tblCellMar>
          <w:tblLook w:val="0000"/>
        </w:tblPrEx>
        <w:trPr>
          <w:trHeight w:val="330"/>
        </w:trPr>
        <w:tc>
          <w:tcPr>
            <w:tcW w:w="0" w:type="auto"/>
            <w:tcBorders>
              <w:top w:val="nil"/>
              <w:left w:val="nil"/>
              <w:bottom w:val="nil"/>
              <w:right w:val="nil"/>
            </w:tcBorders>
            <w:tcMar>
              <w:top w:w="0" w:type="dxa"/>
              <w:left w:w="62" w:type="dxa"/>
              <w:bottom w:w="0" w:type="dxa"/>
              <w:right w:w="62" w:type="dxa"/>
            </w:tcMar>
          </w:tcPr>
          <w:p w:rsidR="00000000" w:rsidP="00A25400">
            <w:pPr>
              <w:pStyle w:val="BodyText"/>
              <w:rPr>
                <w:lang w:val="en-NZ"/>
              </w:rPr>
            </w:pPr>
            <w:r w:rsidRPr="00A25400">
              <w:rPr>
                <w:rStyle w:val="SpecialBold"/>
              </w:rPr>
              <w:t>Context of and specific re</w:t>
            </w:r>
            <w:r w:rsidRPr="00A25400">
              <w:rPr>
                <w:rStyle w:val="SpecialBold"/>
              </w:rPr>
              <w:t>sources for assessment</w:t>
            </w:r>
          </w:p>
        </w:tc>
        <w:tc>
          <w:tcPr>
            <w:tcW w:w="0" w:type="auto"/>
            <w:tcBorders>
              <w:top w:val="nil"/>
              <w:left w:val="nil"/>
              <w:bottom w:val="nil"/>
              <w:right w:val="nil"/>
            </w:tcBorders>
            <w:tcMar>
              <w:top w:w="0" w:type="dxa"/>
              <w:left w:w="62" w:type="dxa"/>
              <w:bottom w:w="0" w:type="dxa"/>
              <w:right w:w="62" w:type="dxa"/>
            </w:tcMar>
          </w:tcPr>
          <w:p w:rsidR="00000000" w:rsidRPr="00A25400" w:rsidP="00A25400">
            <w:pPr>
              <w:pStyle w:val="BodyText"/>
            </w:pPr>
            <w:r w:rsidRPr="00A25400">
              <w:t>Assessment must ensure use of:</w:t>
            </w:r>
          </w:p>
          <w:p w:rsidR="00000000" w:rsidRPr="00A25400" w:rsidP="00A25400">
            <w:pPr>
              <w:pStyle w:val="ListBullet"/>
            </w:pPr>
            <w:r w:rsidRPr="00A25400">
              <w:t>other people with whom business relationships can be established</w:t>
            </w:r>
          </w:p>
          <w:p w:rsidR="00000000" w:rsidRPr="00A25400" w:rsidP="00A25400">
            <w:pPr>
              <w:pStyle w:val="ListBullet"/>
            </w:pPr>
            <w:r w:rsidRPr="00A25400">
              <w:t>real or simulated sales or operational details for which contracts may be negotiated and agreed</w:t>
            </w:r>
          </w:p>
          <w:p w:rsidR="00000000" w:rsidP="00A25400">
            <w:pPr>
              <w:pStyle w:val="ListBullet"/>
              <w:rPr>
                <w:lang w:val="en-NZ"/>
              </w:rPr>
            </w:pPr>
            <w:r w:rsidRPr="00A25400">
              <w:t>materials that support the negotiation p</w:t>
            </w:r>
            <w:r w:rsidRPr="00A25400">
              <w:t>rocess, such as preparatory facts, statistics, KPIs and market information.</w:t>
            </w:r>
          </w:p>
        </w:tc>
      </w:tr>
      <w:tr w:rsidTr="00D947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5400">
            <w:pPr>
              <w:pStyle w:val="BodyText"/>
              <w:rPr>
                <w:lang w:val="en-NZ"/>
              </w:rPr>
            </w:pPr>
            <w:r w:rsidRPr="00A25400">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A25400" w:rsidP="00A25400">
            <w:pPr>
              <w:pStyle w:val="BodyText"/>
            </w:pPr>
            <w:r w:rsidRPr="00A25400">
              <w:t xml:space="preserve">A range of assessment methods should be used to assess the practical skills and knowledge required to establish and conduct business relationships. </w:t>
            </w:r>
            <w:r w:rsidRPr="00A25400">
              <w:t xml:space="preserve">The following examples are appropriate for this unit: </w:t>
            </w:r>
          </w:p>
          <w:p w:rsidR="00000000" w:rsidRPr="00A25400" w:rsidP="00A25400">
            <w:pPr>
              <w:pStyle w:val="ListBullet"/>
            </w:pPr>
            <w:r w:rsidRPr="00A25400">
              <w:t>direct observation of the individual participating in negotiations</w:t>
            </w:r>
          </w:p>
          <w:p w:rsidR="00000000" w:rsidRPr="00A25400" w:rsidP="00A25400">
            <w:pPr>
              <w:pStyle w:val="ListBullet"/>
            </w:pPr>
            <w:r w:rsidRPr="00A25400">
              <w:t>evaluation of negotiation activities undertaken by the individual, including:</w:t>
            </w:r>
          </w:p>
          <w:p w:rsidR="00000000" w:rsidRPr="00A25400" w:rsidP="00A25400">
            <w:pPr>
              <w:pStyle w:val="ListBullet2"/>
            </w:pPr>
            <w:r w:rsidRPr="00A25400">
              <w:t>planning and preparation</w:t>
            </w:r>
          </w:p>
          <w:p w:rsidR="00000000" w:rsidRPr="00A25400" w:rsidP="00A25400">
            <w:pPr>
              <w:pStyle w:val="ListBullet2"/>
            </w:pPr>
            <w:r w:rsidRPr="00A25400">
              <w:t>outcomes and reporting</w:t>
            </w:r>
          </w:p>
          <w:p w:rsidR="00000000" w:rsidRPr="00A25400" w:rsidP="00A25400">
            <w:pPr>
              <w:pStyle w:val="ListBullet2"/>
            </w:pPr>
            <w:r w:rsidRPr="00A25400">
              <w:t>agreements reached</w:t>
            </w:r>
          </w:p>
          <w:p w:rsidR="00000000" w:rsidRPr="00A25400" w:rsidP="00A25400">
            <w:pPr>
              <w:pStyle w:val="ListBullet"/>
            </w:pPr>
            <w:r w:rsidRPr="00A25400">
              <w:t>use of case studies to assess application of different techniques to different negotiating scenarios</w:t>
            </w:r>
          </w:p>
          <w:p w:rsidR="00000000" w:rsidRPr="00A25400" w:rsidP="00A25400">
            <w:pPr>
              <w:pStyle w:val="ListBullet"/>
            </w:pPr>
            <w:r w:rsidRPr="00A25400">
              <w:t>written or oral questioning to assess knowledge of industry structure and interrelationships, negotiating principles and techniques and</w:t>
            </w:r>
            <w:r w:rsidRPr="00A25400">
              <w:t xml:space="preserve"> legal compliance issues</w:t>
            </w:r>
          </w:p>
          <w:p w:rsidR="00000000" w:rsidP="00A25400">
            <w:pPr>
              <w:pStyle w:val="ListBullet"/>
              <w:rPr>
                <w:lang w:val="en-NZ"/>
              </w:rPr>
            </w:pPr>
            <w:r w:rsidRPr="00A25400">
              <w:t>review of portfolios of evidence and third</w:t>
            </w:r>
            <w:r w:rsidRPr="00A25400">
              <w:noBreakHyphen/>
              <w:t>party workplace reports of on</w:t>
            </w:r>
            <w:r w:rsidRPr="00A25400">
              <w:noBreakHyphen/>
              <w:t>the</w:t>
            </w:r>
            <w:r w:rsidRPr="00A25400">
              <w:noBreakHyphen/>
              <w:t xml:space="preserve">job performance by the individual. </w:t>
            </w:r>
          </w:p>
        </w:tc>
      </w:tr>
      <w:tr w:rsidTr="00D947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5400">
            <w:pPr>
              <w:pStyle w:val="BodyText"/>
              <w:rPr>
                <w:lang w:val="en-NZ"/>
              </w:rPr>
            </w:pPr>
            <w:r w:rsidRPr="00A25400">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A25400" w:rsidP="00A25400">
            <w:pPr>
              <w:pStyle w:val="BodyText"/>
            </w:pPr>
            <w:r w:rsidRPr="00A25400">
              <w:t xml:space="preserve">The assessor should design integrated assessment activities to holistically assess this unit with other units relevant to the industry sector, workplace and job role, for example: </w:t>
            </w:r>
          </w:p>
          <w:p w:rsidR="00000000" w:rsidRPr="00A25400" w:rsidP="00A25400">
            <w:pPr>
              <w:pStyle w:val="ListBullet"/>
            </w:pPr>
            <w:r w:rsidRPr="00A25400">
              <w:t>SITTPPD401 Package tourism products</w:t>
            </w:r>
          </w:p>
          <w:p w:rsidR="00000000" w:rsidRPr="00A25400" w:rsidP="00A25400">
            <w:pPr>
              <w:pStyle w:val="ListBullet"/>
            </w:pPr>
            <w:r w:rsidRPr="00A25400">
              <w:t>SITTPPD601 Develop tourism products</w:t>
            </w:r>
          </w:p>
          <w:p w:rsidR="00000000" w:rsidRPr="00A25400" w:rsidP="00A25400">
            <w:pPr>
              <w:pStyle w:val="ListBullet"/>
            </w:pPr>
            <w:r w:rsidRPr="00A25400">
              <w:t>SI</w:t>
            </w:r>
            <w:r w:rsidRPr="00A25400">
              <w:t xml:space="preserve">TXINV601 Establish stock purchasing and control systems </w:t>
            </w:r>
          </w:p>
          <w:p w:rsidR="00000000" w:rsidRPr="00A25400" w:rsidP="00A25400">
            <w:pPr>
              <w:pStyle w:val="ListBullet"/>
            </w:pPr>
            <w:r w:rsidRPr="00A25400">
              <w:t>SITXMPR403 Plan and implement sales activities</w:t>
            </w:r>
          </w:p>
          <w:p w:rsidR="00000000" w:rsidRPr="00A25400" w:rsidP="00A25400">
            <w:pPr>
              <w:pStyle w:val="ListBullet"/>
            </w:pPr>
            <w:r w:rsidRPr="00A25400">
              <w:t>SITXMPR404 Coordinate marketing activities.</w:t>
            </w:r>
          </w:p>
        </w:tc>
      </w:tr>
    </w:tbl>
    <w:p w:rsidR="00000000" w:rsidRPr="00A25400" w:rsidP="00A25400">
      <w:pPr>
        <w:pStyle w:val="BodyText"/>
      </w:pPr>
    </w:p>
    <w:p w:rsidR="00000000" w:rsidRPr="00A25400" w:rsidP="00A25400">
      <w:pPr>
        <w:pStyle w:val="AllowPageBreak"/>
      </w:pPr>
    </w:p>
    <w:p w:rsidR="00000000" w:rsidRPr="00A25400" w:rsidP="00A25400">
      <w:pPr>
        <w:pStyle w:val="Heading1"/>
      </w:pPr>
      <w:bookmarkStart w:id="11" w:name="O_425857"/>
      <w:bookmarkEnd w:id="11"/>
      <w:r w:rsidRPr="00A25400">
        <w:t>Range Statement</w:t>
      </w:r>
    </w:p>
    <w:tbl>
      <w:tblPr>
        <w:tblW w:w="0" w:type="auto"/>
        <w:tblCellMar>
          <w:left w:w="62" w:type="dxa"/>
          <w:right w:w="62" w:type="dxa"/>
        </w:tblCellMar>
        <w:tblLook w:val="0000"/>
      </w:tblPr>
      <w:tblGrid>
        <w:gridCol w:w="3089"/>
        <w:gridCol w:w="6107"/>
      </w:tblGrid>
      <w:tr w:rsidTr="00D9473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25400">
            <w:pPr>
              <w:pStyle w:val="BodyText"/>
              <w:rPr>
                <w:lang w:val="en-NZ"/>
              </w:rPr>
            </w:pPr>
            <w:r w:rsidRPr="00A25400">
              <w:t>The range statement relates to the unit of competency as a whole. It allo</w:t>
            </w:r>
            <w:r w:rsidRPr="00A25400">
              <w:t>ws for different work environments and situations that may affect performance. Bold italicised wording, if used in the performance criteria, is detailed below. Essential operating conditions that may be present with training and assessment (depending on th</w:t>
            </w:r>
            <w:r w:rsidRPr="00A25400">
              <w:t>e work situation, needs of the candidate, accessibility of the item, and local industry and regional contexts) may also be included.</w:t>
            </w:r>
          </w:p>
        </w:tc>
      </w:tr>
      <w:tr w:rsidTr="00D947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5400">
            <w:pPr>
              <w:pStyle w:val="BodyText"/>
              <w:rPr>
                <w:lang w:val="en-NZ"/>
              </w:rPr>
            </w:pPr>
            <w:r w:rsidRPr="00A25400">
              <w:rPr>
                <w:rStyle w:val="BoldandItalics"/>
              </w:rPr>
              <w:t>Opportunities to maintain regular contact with customers and suppliers</w:t>
            </w:r>
            <w:r w:rsidRPr="00A2540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25400" w:rsidP="00A25400">
            <w:pPr>
              <w:pStyle w:val="ListBullet"/>
            </w:pPr>
            <w:r w:rsidRPr="00A25400">
              <w:t>association membership</w:t>
            </w:r>
          </w:p>
          <w:p w:rsidR="00000000" w:rsidRPr="00A25400" w:rsidP="00A25400">
            <w:pPr>
              <w:pStyle w:val="ListBullet"/>
            </w:pPr>
            <w:r w:rsidRPr="00A25400">
              <w:t>cooperative promotions</w:t>
            </w:r>
          </w:p>
          <w:p w:rsidR="00000000" w:rsidRPr="00A25400" w:rsidP="00A25400">
            <w:pPr>
              <w:pStyle w:val="ListBullet"/>
            </w:pPr>
            <w:r w:rsidRPr="00A25400">
              <w:t>industry functions</w:t>
            </w:r>
          </w:p>
          <w:p w:rsidR="00000000" w:rsidRPr="00A25400" w:rsidP="00A25400">
            <w:pPr>
              <w:pStyle w:val="ListBullet"/>
            </w:pPr>
            <w:r w:rsidRPr="00A25400">
              <w:t>informal social occasions</w:t>
            </w:r>
          </w:p>
          <w:p w:rsidR="00000000" w:rsidRPr="00A25400" w:rsidP="00A25400">
            <w:pPr>
              <w:pStyle w:val="ListBullet"/>
            </w:pPr>
            <w:r w:rsidRPr="00A25400">
              <w:t>program of regular telephone contact</w:t>
            </w:r>
          </w:p>
          <w:p w:rsidR="00000000" w:rsidP="00A25400">
            <w:pPr>
              <w:pStyle w:val="ListBullet"/>
              <w:rPr>
                <w:lang w:val="en-NZ"/>
              </w:rPr>
            </w:pPr>
            <w:r w:rsidRPr="00A25400">
              <w:t>social media.</w:t>
            </w:r>
          </w:p>
        </w:tc>
      </w:tr>
      <w:tr w:rsidTr="00D947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5400">
            <w:pPr>
              <w:pStyle w:val="BodyText"/>
              <w:rPr>
                <w:lang w:val="en-NZ"/>
              </w:rPr>
            </w:pPr>
            <w:r w:rsidRPr="00A25400">
              <w:rPr>
                <w:rStyle w:val="BoldandItalics"/>
              </w:rPr>
              <w:t>Parties</w:t>
            </w:r>
            <w:r w:rsidRPr="00A25400">
              <w:t xml:space="preserve"> may be:</w:t>
            </w:r>
          </w:p>
        </w:tc>
        <w:tc>
          <w:tcPr>
            <w:tcW w:w="0" w:type="auto"/>
            <w:tcBorders>
              <w:top w:val="nil"/>
              <w:left w:val="nil"/>
              <w:bottom w:val="nil"/>
              <w:right w:val="nil"/>
            </w:tcBorders>
            <w:tcMar>
              <w:top w:w="0" w:type="dxa"/>
              <w:left w:w="62" w:type="dxa"/>
              <w:bottom w:w="0" w:type="dxa"/>
              <w:right w:w="62" w:type="dxa"/>
            </w:tcMar>
          </w:tcPr>
          <w:p w:rsidR="00000000" w:rsidRPr="00A25400" w:rsidP="00A25400">
            <w:pPr>
              <w:pStyle w:val="ListBullet"/>
            </w:pPr>
            <w:r w:rsidRPr="00A25400">
              <w:t>cooperative partners</w:t>
            </w:r>
          </w:p>
          <w:p w:rsidR="00000000" w:rsidRPr="00A25400" w:rsidP="00A25400">
            <w:pPr>
              <w:pStyle w:val="ListBullet"/>
            </w:pPr>
            <w:r w:rsidRPr="00A25400">
              <w:t>customers</w:t>
            </w:r>
          </w:p>
          <w:p w:rsidR="00000000" w:rsidP="00A25400">
            <w:pPr>
              <w:pStyle w:val="ListBullet"/>
              <w:rPr>
                <w:lang w:val="en-NZ"/>
              </w:rPr>
            </w:pPr>
            <w:r w:rsidRPr="00A25400">
              <w:t>suppliers.</w:t>
            </w:r>
          </w:p>
        </w:tc>
      </w:tr>
      <w:tr w:rsidTr="00D947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5400">
            <w:pPr>
              <w:pStyle w:val="BodyText"/>
              <w:rPr>
                <w:lang w:val="en-NZ"/>
              </w:rPr>
            </w:pPr>
            <w:r w:rsidRPr="00A25400">
              <w:rPr>
                <w:rStyle w:val="BoldandItalics"/>
              </w:rPr>
              <w:t xml:space="preserve">Negotiation techniques </w:t>
            </w:r>
            <w:r w:rsidRPr="00A25400">
              <w:t>may include:</w:t>
            </w:r>
          </w:p>
        </w:tc>
        <w:tc>
          <w:tcPr>
            <w:tcW w:w="0" w:type="auto"/>
            <w:tcBorders>
              <w:top w:val="nil"/>
              <w:left w:val="nil"/>
              <w:bottom w:val="nil"/>
              <w:right w:val="nil"/>
            </w:tcBorders>
            <w:tcMar>
              <w:top w:w="0" w:type="dxa"/>
              <w:left w:w="62" w:type="dxa"/>
              <w:bottom w:w="0" w:type="dxa"/>
              <w:right w:w="62" w:type="dxa"/>
            </w:tcMar>
          </w:tcPr>
          <w:p w:rsidR="00000000" w:rsidRPr="00A25400" w:rsidP="00A25400">
            <w:pPr>
              <w:pStyle w:val="ListBullet"/>
            </w:pPr>
            <w:r w:rsidRPr="00A25400">
              <w:t>active listening and questioning</w:t>
            </w:r>
          </w:p>
          <w:p w:rsidR="00000000" w:rsidRPr="00A25400" w:rsidP="00A25400">
            <w:pPr>
              <w:pStyle w:val="ListBullet"/>
            </w:pPr>
            <w:r w:rsidRPr="00A25400">
              <w:t>appropriate cultural behaviour</w:t>
            </w:r>
          </w:p>
          <w:p w:rsidR="00000000" w:rsidRPr="00A25400" w:rsidP="00A25400">
            <w:pPr>
              <w:pStyle w:val="ListBullet"/>
            </w:pPr>
            <w:r w:rsidRPr="00A25400">
              <w:t>appropriate language</w:t>
            </w:r>
          </w:p>
          <w:p w:rsidR="00000000" w:rsidRPr="00A25400" w:rsidP="00A25400">
            <w:pPr>
              <w:pStyle w:val="ListBullet"/>
            </w:pPr>
            <w:r w:rsidRPr="00A25400">
              <w:t>bargaining</w:t>
            </w:r>
          </w:p>
          <w:p w:rsidR="00000000" w:rsidRPr="00A25400" w:rsidP="00A25400">
            <w:pPr>
              <w:pStyle w:val="ListBullet"/>
            </w:pPr>
            <w:r w:rsidRPr="00A25400">
              <w:t>clarification of needs of all parties</w:t>
            </w:r>
          </w:p>
          <w:p w:rsidR="00000000" w:rsidRPr="00A25400" w:rsidP="00A25400">
            <w:pPr>
              <w:pStyle w:val="ListBullet"/>
            </w:pPr>
            <w:r w:rsidRPr="00A25400">
              <w:t>confirming agreements</w:t>
            </w:r>
          </w:p>
          <w:p w:rsidR="00000000" w:rsidRPr="00A25400" w:rsidP="00A25400">
            <w:pPr>
              <w:pStyle w:val="ListBullet"/>
            </w:pPr>
            <w:r w:rsidRPr="00A25400">
              <w:t>developing options</w:t>
            </w:r>
          </w:p>
          <w:p w:rsidR="00000000" w:rsidRPr="00A25400" w:rsidP="00A25400">
            <w:pPr>
              <w:pStyle w:val="ListBullet"/>
            </w:pPr>
            <w:r w:rsidRPr="00A25400">
              <w:t>identification of Key Performance Indicators (KPIs), goals and limits</w:t>
            </w:r>
          </w:p>
          <w:p w:rsidR="00000000" w:rsidRPr="00A25400" w:rsidP="00A25400">
            <w:pPr>
              <w:pStyle w:val="ListBullet"/>
            </w:pPr>
            <w:r w:rsidRPr="00A25400">
              <w:t>identifying points of agreement and points o</w:t>
            </w:r>
            <w:r w:rsidRPr="00A25400">
              <w:t>f difference</w:t>
            </w:r>
          </w:p>
          <w:p w:rsidR="00000000" w:rsidRPr="00A25400" w:rsidP="00A25400">
            <w:pPr>
              <w:pStyle w:val="ListBullet"/>
            </w:pPr>
            <w:r w:rsidRPr="00A25400">
              <w:t>non</w:t>
            </w:r>
            <w:r w:rsidRPr="00A25400">
              <w:noBreakHyphen/>
              <w:t>verbal communication techniques</w:t>
            </w:r>
          </w:p>
          <w:p w:rsidR="00000000" w:rsidRPr="00A25400" w:rsidP="00A25400">
            <w:pPr>
              <w:pStyle w:val="ListBullet"/>
            </w:pPr>
            <w:r w:rsidRPr="00A25400">
              <w:t>preparatory research of facts, statistics, KPIs and product usage rates.</w:t>
            </w:r>
          </w:p>
        </w:tc>
      </w:tr>
    </w:tbl>
    <w:p w:rsidR="00000000" w:rsidRPr="00A25400" w:rsidP="00A25400">
      <w:pPr>
        <w:pStyle w:val="BodyText"/>
      </w:pPr>
    </w:p>
    <w:p w:rsidR="00000000" w:rsidRPr="00A25400" w:rsidP="00A25400">
      <w:pPr>
        <w:pStyle w:val="AllowPageBreak"/>
      </w:pPr>
    </w:p>
    <w:p w:rsidR="00000000" w:rsidRPr="00A25400" w:rsidP="00A25400">
      <w:pPr>
        <w:pStyle w:val="Heading1"/>
      </w:pPr>
      <w:bookmarkStart w:id="12" w:name="O_425858"/>
      <w:bookmarkEnd w:id="12"/>
      <w:r w:rsidRPr="00A25400">
        <w:t>Unit Sector(s)</w:t>
      </w:r>
    </w:p>
    <w:p w:rsidR="00000000" w:rsidRPr="00A25400" w:rsidP="00A25400">
      <w:pPr>
        <w:pStyle w:val="BodyText"/>
      </w:pPr>
      <w:r w:rsidRPr="00A25400">
        <w:t>Cross-Sector</w:t>
      </w:r>
    </w:p>
    <w:p w:rsidR="00000000" w:rsidRPr="00A25400" w:rsidP="00A25400">
      <w:pPr>
        <w:pStyle w:val="AllowPageBreak"/>
      </w:pPr>
    </w:p>
    <w:p w:rsidR="00000000" w:rsidRPr="00A25400" w:rsidP="00A25400">
      <w:pPr>
        <w:pStyle w:val="Heading1"/>
      </w:pPr>
      <w:bookmarkStart w:id="13" w:name="O_425861"/>
      <w:bookmarkEnd w:id="13"/>
      <w:r w:rsidRPr="00A25400">
        <w:t>Competency Field</w:t>
      </w:r>
    </w:p>
    <w:p w:rsidR="00000000" w:rsidRPr="00A25400" w:rsidP="00A25400">
      <w:pPr>
        <w:pStyle w:val="BodyText"/>
      </w:pPr>
      <w:r w:rsidRPr="00A25400">
        <w:t>Management and Leadership</w:t>
      </w:r>
    </w:p>
    <w:p w:rsidR="00000000" w:rsidRPr="00A25400" w:rsidP="00A25400"/>
    <w:sectPr w:rsidSect="00A254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4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400" w:rsidRPr="00D9473C" w:rsidP="00D947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4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73C" w:rsidP="00A254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9473C" w:rsidP="00A2540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D9473C" w:rsidP="00A254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4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400" w:rsidRPr="00D9473C" w:rsidP="00D9473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4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73C" w:rsidRPr="002D2AF8" w:rsidP="00A25400">
    <w:pPr>
      <w:pStyle w:val="Header"/>
      <w:framePr w:wrap="around"/>
    </w:pPr>
    <w:r>
      <w:fldChar w:fldCharType="begin"/>
    </w:r>
    <w:r>
      <w:instrText xml:space="preserve"> TITLE   \* MERGEFORMAT </w:instrText>
    </w:r>
    <w:r>
      <w:fldChar w:fldCharType="separate"/>
    </w:r>
    <w:r>
      <w:t>SITXMGT501 Establish and conduct business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D9473C" w:rsidP="00A254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A0C0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6273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B88C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4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5400"/>
    <w:pPr>
      <w:spacing w:before="360" w:after="60"/>
      <w:outlineLvl w:val="0"/>
    </w:pPr>
    <w:rPr>
      <w:sz w:val="32"/>
    </w:rPr>
  </w:style>
  <w:style w:type="paragraph" w:styleId="Heading2">
    <w:name w:val="heading 2"/>
    <w:basedOn w:val="HeadingBase"/>
    <w:next w:val="BodyText"/>
    <w:link w:val="Heading2Char"/>
    <w:qFormat/>
    <w:rsid w:val="00A25400"/>
    <w:pPr>
      <w:keepLines/>
      <w:spacing w:before="240" w:after="120"/>
      <w:outlineLvl w:val="1"/>
    </w:pPr>
    <w:rPr>
      <w:sz w:val="28"/>
      <w:szCs w:val="40"/>
    </w:rPr>
  </w:style>
  <w:style w:type="paragraph" w:styleId="Heading3">
    <w:name w:val="heading 3"/>
    <w:basedOn w:val="HeadingBase"/>
    <w:next w:val="BodyText"/>
    <w:link w:val="Heading3Char"/>
    <w:qFormat/>
    <w:rsid w:val="00A25400"/>
    <w:pPr>
      <w:spacing w:before="180" w:after="120"/>
      <w:outlineLvl w:val="2"/>
    </w:pPr>
    <w:rPr>
      <w:spacing w:val="-10"/>
      <w:kern w:val="32"/>
    </w:rPr>
  </w:style>
  <w:style w:type="paragraph" w:styleId="Heading4">
    <w:name w:val="heading 4"/>
    <w:basedOn w:val="HeadingBase"/>
    <w:next w:val="BodyText"/>
    <w:link w:val="Heading4Char"/>
    <w:qFormat/>
    <w:rsid w:val="00A25400"/>
    <w:pPr>
      <w:spacing w:before="160" w:after="120"/>
      <w:outlineLvl w:val="3"/>
    </w:pPr>
    <w:rPr>
      <w:sz w:val="22"/>
    </w:rPr>
  </w:style>
  <w:style w:type="paragraph" w:styleId="Heading5">
    <w:name w:val="heading 5"/>
    <w:basedOn w:val="HeadingBase"/>
    <w:next w:val="Normal"/>
    <w:link w:val="Heading5Char"/>
    <w:qFormat/>
    <w:rsid w:val="00A25400"/>
    <w:pPr>
      <w:spacing w:before="80"/>
      <w:outlineLvl w:val="4"/>
    </w:pPr>
    <w:rPr>
      <w:color w:val="918585"/>
      <w:sz w:val="20"/>
    </w:rPr>
  </w:style>
  <w:style w:type="paragraph" w:styleId="Heading6">
    <w:name w:val="heading 6"/>
    <w:basedOn w:val="HeadingBase"/>
    <w:next w:val="Normal"/>
    <w:link w:val="Heading6Char"/>
    <w:qFormat/>
    <w:rsid w:val="00A25400"/>
    <w:pPr>
      <w:spacing w:before="60"/>
      <w:outlineLvl w:val="5"/>
    </w:pPr>
    <w:rPr>
      <w:color w:val="918585"/>
      <w:sz w:val="20"/>
    </w:rPr>
  </w:style>
  <w:style w:type="paragraph" w:styleId="Heading7">
    <w:name w:val="heading 7"/>
    <w:basedOn w:val="Normal"/>
    <w:next w:val="Normal"/>
    <w:link w:val="Heading7Char"/>
    <w:qFormat/>
    <w:rsid w:val="00A25400"/>
    <w:pPr>
      <w:ind w:left="720"/>
      <w:outlineLvl w:val="6"/>
    </w:pPr>
    <w:rPr>
      <w:i/>
    </w:rPr>
  </w:style>
  <w:style w:type="paragraph" w:styleId="Heading8">
    <w:name w:val="heading 8"/>
    <w:basedOn w:val="Normal"/>
    <w:next w:val="Normal"/>
    <w:link w:val="Heading8Char"/>
    <w:qFormat/>
    <w:rsid w:val="00A25400"/>
    <w:pPr>
      <w:ind w:left="720"/>
      <w:outlineLvl w:val="7"/>
    </w:pPr>
    <w:rPr>
      <w:i/>
    </w:rPr>
  </w:style>
  <w:style w:type="paragraph" w:styleId="Heading9">
    <w:name w:val="heading 9"/>
    <w:basedOn w:val="Normal"/>
    <w:next w:val="Normal"/>
    <w:link w:val="Heading9Char"/>
    <w:qFormat/>
    <w:rsid w:val="00A25400"/>
    <w:pPr>
      <w:ind w:left="720"/>
      <w:outlineLvl w:val="8"/>
    </w:pPr>
    <w:rPr>
      <w:i/>
    </w:rPr>
  </w:style>
  <w:style w:type="character" w:default="1" w:styleId="DefaultParagraphFont">
    <w:name w:val="Default Paragraph Font"/>
    <w:uiPriority w:val="1"/>
    <w:unhideWhenUsed/>
    <w:rsid w:val="00A254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5400"/>
  </w:style>
  <w:style w:type="character" w:customStyle="1" w:styleId="Heading1Char">
    <w:name w:val="Heading 1 Char"/>
    <w:basedOn w:val="DefaultParagraphFont"/>
    <w:link w:val="Heading1"/>
    <w:rsid w:val="00A25400"/>
    <w:rPr>
      <w:rFonts w:ascii="Times New Roman" w:eastAsia="Times New Roman" w:hAnsi="Times New Roman" w:cs="Times New Roman"/>
      <w:b/>
      <w:sz w:val="32"/>
      <w:szCs w:val="20"/>
      <w:lang w:eastAsia="en-US"/>
    </w:rPr>
  </w:style>
  <w:style w:type="paragraph" w:styleId="BodyText">
    <w:name w:val="Body Text"/>
    <w:basedOn w:val="Normal"/>
    <w:link w:val="BodyTextChar"/>
    <w:rsid w:val="00A254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5400"/>
    <w:rPr>
      <w:rFonts w:ascii="Times New Roman" w:eastAsia="Times New Roman" w:hAnsi="Times New Roman" w:cs="Times New Roman"/>
      <w:sz w:val="24"/>
      <w:lang w:eastAsia="en-US"/>
    </w:rPr>
  </w:style>
  <w:style w:type="paragraph" w:styleId="List">
    <w:name w:val="List"/>
    <w:basedOn w:val="BodyText"/>
    <w:next w:val="BodyText"/>
    <w:rsid w:val="00A25400"/>
    <w:pPr>
      <w:tabs>
        <w:tab w:val="left" w:pos="340"/>
      </w:tabs>
      <w:spacing w:before="60" w:after="60"/>
      <w:ind w:left="340" w:hanging="340"/>
    </w:pPr>
  </w:style>
  <w:style w:type="paragraph" w:styleId="ListBullet">
    <w:name w:val="List Bullet"/>
    <w:basedOn w:val="List"/>
    <w:rsid w:val="00A25400"/>
    <w:pPr>
      <w:numPr>
        <w:numId w:val="13"/>
      </w:numPr>
      <w:tabs>
        <w:tab w:val="clear" w:pos="340"/>
      </w:tabs>
      <w:spacing w:before="40" w:after="40"/>
    </w:pPr>
  </w:style>
  <w:style w:type="character" w:customStyle="1" w:styleId="SpecialBold">
    <w:name w:val="Special Bold"/>
    <w:basedOn w:val="DefaultParagraphFont"/>
    <w:rsid w:val="00A25400"/>
    <w:rPr>
      <w:b/>
      <w:spacing w:val="0"/>
    </w:rPr>
  </w:style>
  <w:style w:type="paragraph" w:styleId="ListBullet2">
    <w:name w:val="List Bullet 2"/>
    <w:basedOn w:val="List2"/>
    <w:rsid w:val="00A25400"/>
    <w:pPr>
      <w:numPr>
        <w:numId w:val="14"/>
      </w:numPr>
      <w:tabs>
        <w:tab w:val="clear" w:pos="680"/>
      </w:tabs>
    </w:pPr>
  </w:style>
  <w:style w:type="paragraph" w:customStyle="1" w:styleId="SuperHeading">
    <w:name w:val="SuperHeading"/>
    <w:basedOn w:val="Normal"/>
    <w:rsid w:val="00A25400"/>
    <w:pPr>
      <w:spacing w:before="240" w:after="120"/>
      <w:outlineLvl w:val="0"/>
    </w:pPr>
    <w:rPr>
      <w:rFonts w:ascii="Times New Roman" w:hAnsi="Times New Roman"/>
      <w:b/>
      <w:sz w:val="32"/>
    </w:rPr>
  </w:style>
  <w:style w:type="paragraph" w:customStyle="1" w:styleId="AllowPageBreak">
    <w:name w:val="AllowPageBreak"/>
    <w:rsid w:val="00A2540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25400"/>
    <w:pPr>
      <w:tabs>
        <w:tab w:val="left" w:pos="680"/>
      </w:tabs>
      <w:spacing w:before="60" w:after="60"/>
      <w:ind w:left="680" w:hanging="340"/>
    </w:pPr>
  </w:style>
  <w:style w:type="character" w:customStyle="1" w:styleId="BoldandItalics">
    <w:name w:val="Bold and Italics"/>
    <w:qFormat/>
    <w:rsid w:val="00A25400"/>
    <w:rPr>
      <w:b/>
      <w:i/>
      <w:u w:val="none"/>
    </w:rPr>
  </w:style>
  <w:style w:type="character" w:customStyle="1" w:styleId="Heading2Char">
    <w:name w:val="Heading 2 Char"/>
    <w:basedOn w:val="DefaultParagraphFont"/>
    <w:link w:val="Heading2"/>
    <w:rsid w:val="00A254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54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54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54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54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54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54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5400"/>
    <w:rPr>
      <w:rFonts w:ascii="Courier New" w:eastAsia="Times New Roman" w:hAnsi="Courier New" w:cs="Times New Roman"/>
      <w:i/>
      <w:szCs w:val="20"/>
      <w:lang w:eastAsia="en-US"/>
    </w:rPr>
  </w:style>
  <w:style w:type="paragraph" w:customStyle="1" w:styleId="HeadingBase">
    <w:name w:val="Heading Base"/>
    <w:rsid w:val="00A254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5400"/>
    <w:pPr>
      <w:tabs>
        <w:tab w:val="right" w:leader="dot" w:pos="9072"/>
      </w:tabs>
      <w:ind w:left="567"/>
    </w:pPr>
    <w:rPr>
      <w:szCs w:val="22"/>
    </w:rPr>
  </w:style>
  <w:style w:type="paragraph" w:customStyle="1" w:styleId="TOCBase">
    <w:name w:val="TOC Base"/>
    <w:rsid w:val="00A254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5400"/>
    <w:pPr>
      <w:tabs>
        <w:tab w:val="right" w:leader="dot" w:pos="9072"/>
      </w:tabs>
      <w:spacing w:before="40" w:after="40"/>
      <w:ind w:left="284"/>
    </w:pPr>
    <w:rPr>
      <w:rFonts w:ascii="Times New Roman" w:hAnsi="Times New Roman"/>
    </w:rPr>
  </w:style>
  <w:style w:type="paragraph" w:styleId="TOC1">
    <w:name w:val="toc 1"/>
    <w:basedOn w:val="TOCBase"/>
    <w:next w:val="Normal"/>
    <w:rsid w:val="00A254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54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5400"/>
    <w:rPr>
      <w:rFonts w:ascii="Times New Roman" w:eastAsia="Times New Roman" w:hAnsi="Times New Roman" w:cs="Times New Roman"/>
      <w:sz w:val="16"/>
      <w:lang w:eastAsia="en-US"/>
    </w:rPr>
  </w:style>
  <w:style w:type="paragraph" w:styleId="Title">
    <w:name w:val="Title"/>
    <w:basedOn w:val="HeadingBase"/>
    <w:link w:val="TitleChar"/>
    <w:qFormat/>
    <w:rsid w:val="00A25400"/>
    <w:pPr>
      <w:spacing w:before="5040"/>
      <w:jc w:val="center"/>
    </w:pPr>
    <w:rPr>
      <w:sz w:val="48"/>
      <w:szCs w:val="72"/>
      <w:lang w:val="en-US"/>
    </w:rPr>
  </w:style>
  <w:style w:type="character" w:customStyle="1" w:styleId="TitleChar">
    <w:name w:val="Title Char"/>
    <w:basedOn w:val="DefaultParagraphFont"/>
    <w:link w:val="Title"/>
    <w:rsid w:val="00A254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5400"/>
    <w:pPr>
      <w:tabs>
        <w:tab w:val="left" w:pos="3600"/>
        <w:tab w:val="left" w:pos="3958"/>
      </w:tabs>
    </w:pPr>
  </w:style>
  <w:style w:type="paragraph" w:customStyle="1" w:styleId="Note">
    <w:name w:val="Note"/>
    <w:basedOn w:val="BodyText"/>
    <w:rsid w:val="00A254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5400"/>
    <w:pPr>
      <w:framePr w:wrap="auto" w:hAnchor="text" w:y="6049"/>
    </w:pPr>
    <w:rPr>
      <w:color w:val="000000"/>
      <w:sz w:val="40"/>
    </w:rPr>
  </w:style>
  <w:style w:type="paragraph" w:customStyle="1" w:styleId="TOCTitle">
    <w:name w:val="TOCTitle"/>
    <w:basedOn w:val="Heading1"/>
    <w:rsid w:val="00A25400"/>
    <w:pPr>
      <w:spacing w:after="240"/>
      <w:jc w:val="center"/>
      <w:outlineLvl w:val="9"/>
    </w:pPr>
    <w:rPr>
      <w:caps/>
    </w:rPr>
  </w:style>
  <w:style w:type="paragraph" w:customStyle="1" w:styleId="Version">
    <w:name w:val="Version"/>
    <w:rsid w:val="00A254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5400"/>
    <w:pPr>
      <w:keepNext w:val="0"/>
      <w:tabs>
        <w:tab w:val="right" w:pos="4176"/>
      </w:tabs>
      <w:ind w:left="198" w:hanging="198"/>
    </w:pPr>
    <w:rPr>
      <w:rFonts w:ascii="Garamond" w:hAnsi="Garamond"/>
    </w:rPr>
  </w:style>
  <w:style w:type="paragraph" w:styleId="IndexHeading">
    <w:name w:val="index heading"/>
    <w:basedOn w:val="Normal"/>
    <w:next w:val="Index1"/>
    <w:semiHidden/>
    <w:rsid w:val="00A25400"/>
    <w:pPr>
      <w:spacing w:before="120" w:after="120"/>
    </w:pPr>
    <w:rPr>
      <w:rFonts w:ascii="Arial" w:hAnsi="Arial"/>
      <w:b/>
      <w:color w:val="918585"/>
      <w:sz w:val="24"/>
    </w:rPr>
  </w:style>
  <w:style w:type="paragraph" w:styleId="Header">
    <w:name w:val="header"/>
    <w:basedOn w:val="Normal"/>
    <w:link w:val="HeaderChar"/>
    <w:rsid w:val="00A254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5400"/>
    <w:rPr>
      <w:rFonts w:ascii="Times New Roman" w:eastAsia="Times New Roman" w:hAnsi="Times New Roman" w:cs="Times New Roman"/>
      <w:sz w:val="16"/>
      <w:szCs w:val="20"/>
      <w:lang w:val="en-GB" w:eastAsia="en-US"/>
    </w:rPr>
  </w:style>
  <w:style w:type="paragraph" w:customStyle="1" w:styleId="Chapter">
    <w:name w:val="Chapter"/>
    <w:basedOn w:val="Normal"/>
    <w:rsid w:val="00A25400"/>
    <w:pPr>
      <w:spacing w:before="240"/>
    </w:pPr>
    <w:rPr>
      <w:rFonts w:ascii="Times New Roman" w:hAnsi="Times New Roman"/>
      <w:smallCaps/>
      <w:spacing w:val="80"/>
      <w:sz w:val="28"/>
    </w:rPr>
  </w:style>
  <w:style w:type="paragraph" w:customStyle="1" w:styleId="InChapter">
    <w:name w:val="InChapter"/>
    <w:basedOn w:val="Heading3"/>
    <w:rsid w:val="00A25400"/>
    <w:pPr>
      <w:spacing w:after="240"/>
      <w:outlineLvl w:val="9"/>
    </w:pPr>
    <w:rPr>
      <w:noProof/>
    </w:rPr>
  </w:style>
  <w:style w:type="paragraph" w:styleId="Index2">
    <w:name w:val="index 2"/>
    <w:basedOn w:val="Normal"/>
    <w:next w:val="Normal"/>
    <w:semiHidden/>
    <w:rsid w:val="00A25400"/>
    <w:pPr>
      <w:tabs>
        <w:tab w:val="right" w:pos="4176"/>
      </w:tabs>
      <w:ind w:left="568" w:hanging="284"/>
    </w:pPr>
    <w:rPr>
      <w:rFonts w:ascii="Garamond" w:hAnsi="Garamond"/>
    </w:rPr>
  </w:style>
  <w:style w:type="paragraph" w:customStyle="1" w:styleId="Byline">
    <w:name w:val="Byline"/>
    <w:rsid w:val="00A254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5400"/>
    <w:pPr>
      <w:tabs>
        <w:tab w:val="clear" w:pos="3600"/>
        <w:tab w:val="clear" w:pos="3958"/>
      </w:tabs>
      <w:jc w:val="right"/>
    </w:pPr>
  </w:style>
  <w:style w:type="character" w:styleId="Emphasis">
    <w:name w:val="Emphasis"/>
    <w:basedOn w:val="DefaultParagraphFont"/>
    <w:qFormat/>
    <w:rsid w:val="00A25400"/>
    <w:rPr>
      <w:i/>
    </w:rPr>
  </w:style>
  <w:style w:type="paragraph" w:styleId="Caption">
    <w:name w:val="caption"/>
    <w:basedOn w:val="BodyText"/>
    <w:next w:val="Normal"/>
    <w:qFormat/>
    <w:rsid w:val="00A25400"/>
    <w:pPr>
      <w:framePr w:w="2268" w:hSpace="181" w:vSpace="181" w:wrap="around" w:vAnchor="text" w:hAnchor="page" w:x="1135" w:y="285" w:anchorLock="1"/>
    </w:pPr>
    <w:rPr>
      <w:i/>
    </w:rPr>
  </w:style>
  <w:style w:type="paragraph" w:customStyle="1" w:styleId="MiniTOCTitle">
    <w:name w:val="MiniTOCTitle"/>
    <w:basedOn w:val="Heading4"/>
    <w:rsid w:val="00A25400"/>
    <w:pPr>
      <w:spacing w:before="240"/>
      <w:outlineLvl w:val="9"/>
    </w:pPr>
    <w:rPr>
      <w:noProof/>
      <w:sz w:val="24"/>
    </w:rPr>
  </w:style>
  <w:style w:type="paragraph" w:customStyle="1" w:styleId="MiniTOCItem">
    <w:name w:val="MiniTOCItem"/>
    <w:basedOn w:val="ListBullet"/>
    <w:rsid w:val="00A25400"/>
    <w:pPr>
      <w:numPr>
        <w:numId w:val="0"/>
      </w:numPr>
      <w:tabs>
        <w:tab w:val="right" w:leader="dot" w:pos="6521"/>
      </w:tabs>
      <w:spacing w:before="0" w:after="0"/>
    </w:pPr>
  </w:style>
  <w:style w:type="paragraph" w:customStyle="1" w:styleId="TOFTitle">
    <w:name w:val="TOFTitle"/>
    <w:basedOn w:val="TOCTitle"/>
    <w:rsid w:val="00A25400"/>
  </w:style>
  <w:style w:type="paragraph" w:styleId="TableofFigures">
    <w:name w:val="table of figures"/>
    <w:basedOn w:val="Normal"/>
    <w:next w:val="Normal"/>
    <w:semiHidden/>
    <w:rsid w:val="00A25400"/>
    <w:pPr>
      <w:tabs>
        <w:tab w:val="right" w:leader="dot" w:pos="9072"/>
      </w:tabs>
      <w:ind w:left="970" w:hanging="403"/>
    </w:pPr>
    <w:rPr>
      <w:rFonts w:ascii="Times New Roman" w:hAnsi="Times New Roman"/>
      <w:b/>
    </w:rPr>
  </w:style>
  <w:style w:type="paragraph" w:styleId="ListNumber">
    <w:name w:val="List Number"/>
    <w:basedOn w:val="List"/>
    <w:rsid w:val="00A25400"/>
    <w:pPr>
      <w:numPr>
        <w:numId w:val="11"/>
      </w:numPr>
    </w:pPr>
  </w:style>
  <w:style w:type="character" w:customStyle="1" w:styleId="WingdingSymbols">
    <w:name w:val="Wingding Symbols"/>
    <w:rsid w:val="00A25400"/>
    <w:rPr>
      <w:rFonts w:ascii="Wingdings" w:hAnsi="Wingdings"/>
    </w:rPr>
  </w:style>
  <w:style w:type="paragraph" w:customStyle="1" w:styleId="TableHeading">
    <w:name w:val="Table Heading"/>
    <w:basedOn w:val="HeadingBase"/>
    <w:rsid w:val="00A25400"/>
    <w:pPr>
      <w:keepLines/>
      <w:pBdr>
        <w:bottom w:val="single" w:sz="6" w:space="1" w:color="918585"/>
      </w:pBdr>
      <w:spacing w:before="240"/>
    </w:pPr>
  </w:style>
  <w:style w:type="character" w:customStyle="1" w:styleId="HotSpot">
    <w:name w:val="HotSpot"/>
    <w:rsid w:val="00A25400"/>
    <w:rPr>
      <w:color w:val="0033CC"/>
      <w:u w:val="none"/>
    </w:rPr>
  </w:style>
  <w:style w:type="paragraph" w:customStyle="1" w:styleId="BodyTextRight">
    <w:name w:val="Body Text Right"/>
    <w:basedOn w:val="BodyText"/>
    <w:rsid w:val="00A25400"/>
    <w:pPr>
      <w:spacing w:before="0" w:after="0"/>
      <w:jc w:val="right"/>
    </w:pPr>
  </w:style>
  <w:style w:type="paragraph" w:styleId="Index3">
    <w:name w:val="index 3"/>
    <w:basedOn w:val="ListNumber2"/>
    <w:next w:val="Normal"/>
    <w:semiHidden/>
    <w:rsid w:val="00A25400"/>
    <w:pPr>
      <w:numPr>
        <w:numId w:val="0"/>
      </w:numPr>
      <w:tabs>
        <w:tab w:val="right" w:leader="dot" w:pos="4176"/>
      </w:tabs>
    </w:pPr>
  </w:style>
  <w:style w:type="paragraph" w:styleId="ListNumber2">
    <w:name w:val="List Number 2"/>
    <w:basedOn w:val="List2"/>
    <w:rsid w:val="00A25400"/>
    <w:pPr>
      <w:numPr>
        <w:numId w:val="10"/>
      </w:numPr>
      <w:tabs>
        <w:tab w:val="clear" w:pos="1060"/>
      </w:tabs>
    </w:pPr>
  </w:style>
  <w:style w:type="paragraph" w:customStyle="1" w:styleId="MarginNote">
    <w:name w:val="Margin Note"/>
    <w:basedOn w:val="BodyText"/>
    <w:rsid w:val="00A254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54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54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5400"/>
    <w:rPr>
      <w:sz w:val="32"/>
    </w:rPr>
  </w:style>
  <w:style w:type="paragraph" w:customStyle="1" w:styleId="HeadingProcedure">
    <w:name w:val="Heading Procedure"/>
    <w:basedOn w:val="HeadingBase"/>
    <w:next w:val="Normal"/>
    <w:rsid w:val="00A25400"/>
    <w:pPr>
      <w:tabs>
        <w:tab w:val="left" w:pos="0"/>
      </w:tabs>
      <w:spacing w:before="120" w:after="60"/>
    </w:pPr>
    <w:rPr>
      <w:i/>
      <w:color w:val="918585"/>
      <w:sz w:val="22"/>
    </w:rPr>
  </w:style>
  <w:style w:type="paragraph" w:customStyle="1" w:styleId="TableBodyText">
    <w:name w:val="Table Body Text"/>
    <w:basedOn w:val="BodyText"/>
    <w:rsid w:val="00A25400"/>
    <w:pPr>
      <w:spacing w:before="60" w:after="60"/>
    </w:pPr>
  </w:style>
  <w:style w:type="paragraph" w:styleId="ListContinue">
    <w:name w:val="List Continue"/>
    <w:basedOn w:val="List"/>
    <w:rsid w:val="00A25400"/>
    <w:pPr>
      <w:ind w:firstLine="0"/>
    </w:pPr>
  </w:style>
  <w:style w:type="paragraph" w:customStyle="1" w:styleId="ListNote">
    <w:name w:val="List Note"/>
    <w:basedOn w:val="List"/>
    <w:rsid w:val="00A25400"/>
    <w:pPr>
      <w:pBdr>
        <w:top w:val="single" w:sz="6" w:space="2" w:color="918585"/>
        <w:bottom w:val="single" w:sz="6" w:space="2" w:color="918585"/>
      </w:pBdr>
      <w:tabs>
        <w:tab w:val="left" w:pos="1021"/>
      </w:tabs>
      <w:ind w:firstLine="0"/>
    </w:pPr>
  </w:style>
  <w:style w:type="paragraph" w:customStyle="1" w:styleId="Warning">
    <w:name w:val="Warning"/>
    <w:basedOn w:val="BodyText"/>
    <w:rsid w:val="00A25400"/>
    <w:pPr>
      <w:shd w:val="clear" w:color="auto" w:fill="D9D9D9"/>
      <w:tabs>
        <w:tab w:val="left" w:pos="992"/>
      </w:tabs>
      <w:ind w:left="119" w:right="119"/>
    </w:pPr>
    <w:rPr>
      <w:sz w:val="20"/>
    </w:rPr>
  </w:style>
  <w:style w:type="paragraph" w:customStyle="1" w:styleId="MarginIcons">
    <w:name w:val="Margin Icons"/>
    <w:basedOn w:val="BodyText"/>
    <w:rsid w:val="00A254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5400"/>
    <w:rPr>
      <w:rFonts w:ascii="Courier New" w:hAnsi="Courier New"/>
    </w:rPr>
  </w:style>
  <w:style w:type="paragraph" w:customStyle="1" w:styleId="NoteBullet">
    <w:name w:val="Note Bullet"/>
    <w:basedOn w:val="Note"/>
    <w:rsid w:val="00A25400"/>
    <w:pPr>
      <w:tabs>
        <w:tab w:val="clear" w:pos="680"/>
      </w:tabs>
      <w:spacing w:before="60" w:after="60"/>
    </w:pPr>
  </w:style>
  <w:style w:type="paragraph" w:customStyle="1" w:styleId="SubHeading2">
    <w:name w:val="SubHeading2"/>
    <w:basedOn w:val="HeadingBase"/>
    <w:rsid w:val="00A25400"/>
    <w:pPr>
      <w:spacing w:before="240" w:after="60"/>
    </w:pPr>
    <w:rPr>
      <w:sz w:val="20"/>
    </w:rPr>
  </w:style>
  <w:style w:type="paragraph" w:customStyle="1" w:styleId="SubHeading1">
    <w:name w:val="SubHeading1"/>
    <w:basedOn w:val="HeadingBase"/>
    <w:rsid w:val="00A25400"/>
    <w:pPr>
      <w:spacing w:before="240" w:after="60"/>
    </w:pPr>
    <w:rPr>
      <w:color w:val="918585"/>
      <w:sz w:val="22"/>
    </w:rPr>
  </w:style>
  <w:style w:type="paragraph" w:customStyle="1" w:styleId="SideHeading">
    <w:name w:val="Side Heading"/>
    <w:basedOn w:val="HeadingBase"/>
    <w:rsid w:val="00A254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5400"/>
    <w:pPr>
      <w:numPr>
        <w:numId w:val="12"/>
      </w:numPr>
    </w:pPr>
  </w:style>
  <w:style w:type="paragraph" w:styleId="PlainText">
    <w:name w:val="Plain Text"/>
    <w:basedOn w:val="Normal"/>
    <w:link w:val="PlainTextChar"/>
    <w:rsid w:val="00A25400"/>
    <w:rPr>
      <w:sz w:val="20"/>
    </w:rPr>
  </w:style>
  <w:style w:type="character" w:customStyle="1" w:styleId="PlainTextChar">
    <w:name w:val="Plain Text Char"/>
    <w:basedOn w:val="DefaultParagraphFont"/>
    <w:link w:val="PlainText"/>
    <w:rsid w:val="00A25400"/>
    <w:rPr>
      <w:rFonts w:ascii="Courier New" w:eastAsia="Times New Roman" w:hAnsi="Courier New" w:cs="Times New Roman"/>
      <w:sz w:val="20"/>
      <w:szCs w:val="20"/>
      <w:lang w:eastAsia="en-US"/>
    </w:rPr>
  </w:style>
  <w:style w:type="character" w:customStyle="1" w:styleId="MenuOption">
    <w:name w:val="Menu Option"/>
    <w:basedOn w:val="DefaultParagraphFont"/>
    <w:rsid w:val="00A25400"/>
    <w:rPr>
      <w:b/>
      <w:smallCaps/>
    </w:rPr>
  </w:style>
  <w:style w:type="paragraph" w:customStyle="1" w:styleId="TableListNumber">
    <w:name w:val="Table List Number"/>
    <w:basedOn w:val="ListNumber"/>
    <w:rsid w:val="00A25400"/>
    <w:pPr>
      <w:numPr>
        <w:numId w:val="0"/>
      </w:numPr>
    </w:pPr>
  </w:style>
  <w:style w:type="paragraph" w:styleId="TOC4">
    <w:name w:val="toc 4"/>
    <w:basedOn w:val="TOCBase"/>
    <w:next w:val="Normal"/>
    <w:semiHidden/>
    <w:rsid w:val="00A25400"/>
    <w:pPr>
      <w:tabs>
        <w:tab w:val="right" w:leader="dot" w:pos="9071"/>
      </w:tabs>
      <w:ind w:left="1701"/>
    </w:pPr>
  </w:style>
  <w:style w:type="paragraph" w:customStyle="1" w:styleId="ListAlpha">
    <w:name w:val="List Alpha"/>
    <w:basedOn w:val="List"/>
    <w:rsid w:val="00A25400"/>
    <w:pPr>
      <w:numPr>
        <w:numId w:val="9"/>
      </w:numPr>
    </w:pPr>
  </w:style>
  <w:style w:type="paragraph" w:customStyle="1" w:styleId="ListAlpha2">
    <w:name w:val="List Alpha 2"/>
    <w:basedOn w:val="List2"/>
    <w:rsid w:val="00A25400"/>
    <w:pPr>
      <w:numPr>
        <w:numId w:val="8"/>
      </w:numPr>
    </w:pPr>
  </w:style>
  <w:style w:type="paragraph" w:styleId="List3">
    <w:name w:val="List 3"/>
    <w:basedOn w:val="BodyText"/>
    <w:rsid w:val="00A25400"/>
    <w:pPr>
      <w:tabs>
        <w:tab w:val="left" w:pos="1021"/>
      </w:tabs>
      <w:spacing w:before="60" w:after="60"/>
      <w:ind w:left="1020" w:hanging="340"/>
    </w:pPr>
  </w:style>
  <w:style w:type="paragraph" w:styleId="List4">
    <w:name w:val="List 4"/>
    <w:basedOn w:val="BodyText"/>
    <w:rsid w:val="00A25400"/>
    <w:pPr>
      <w:tabs>
        <w:tab w:val="left" w:pos="1361"/>
      </w:tabs>
      <w:spacing w:before="60" w:after="60"/>
      <w:ind w:left="1361" w:hanging="340"/>
    </w:pPr>
  </w:style>
  <w:style w:type="paragraph" w:styleId="List5">
    <w:name w:val="List 5"/>
    <w:basedOn w:val="BodyText"/>
    <w:rsid w:val="00A25400"/>
    <w:pPr>
      <w:tabs>
        <w:tab w:val="left" w:pos="1701"/>
      </w:tabs>
      <w:spacing w:before="60" w:after="60"/>
      <w:ind w:left="1701" w:hanging="340"/>
    </w:pPr>
  </w:style>
  <w:style w:type="paragraph" w:styleId="ListBullet3">
    <w:name w:val="List Bullet 3"/>
    <w:basedOn w:val="List3"/>
    <w:rsid w:val="00A25400"/>
    <w:pPr>
      <w:numPr>
        <w:numId w:val="15"/>
      </w:numPr>
      <w:tabs>
        <w:tab w:val="clear" w:pos="1021"/>
      </w:tabs>
      <w:ind w:left="1037" w:hanging="357"/>
    </w:pPr>
  </w:style>
  <w:style w:type="paragraph" w:styleId="ListBullet4">
    <w:name w:val="List Bullet 4"/>
    <w:basedOn w:val="List4"/>
    <w:rsid w:val="00A25400"/>
    <w:pPr>
      <w:numPr>
        <w:numId w:val="3"/>
      </w:numPr>
    </w:pPr>
  </w:style>
  <w:style w:type="paragraph" w:styleId="ListBullet5">
    <w:name w:val="List Bullet 5"/>
    <w:basedOn w:val="List5"/>
    <w:rsid w:val="00A25400"/>
    <w:pPr>
      <w:numPr>
        <w:numId w:val="4"/>
      </w:numPr>
    </w:pPr>
  </w:style>
  <w:style w:type="paragraph" w:styleId="ListContinue2">
    <w:name w:val="List Continue 2"/>
    <w:basedOn w:val="List2"/>
    <w:rsid w:val="00A25400"/>
    <w:pPr>
      <w:ind w:firstLine="0"/>
    </w:pPr>
  </w:style>
  <w:style w:type="paragraph" w:styleId="ListContinue3">
    <w:name w:val="List Continue 3"/>
    <w:basedOn w:val="List3"/>
    <w:rsid w:val="00A25400"/>
    <w:pPr>
      <w:ind w:left="1021" w:firstLine="0"/>
    </w:pPr>
  </w:style>
  <w:style w:type="paragraph" w:styleId="ListContinue4">
    <w:name w:val="List Continue 4"/>
    <w:basedOn w:val="List4"/>
    <w:rsid w:val="00A25400"/>
    <w:pPr>
      <w:ind w:firstLine="0"/>
    </w:pPr>
  </w:style>
  <w:style w:type="paragraph" w:styleId="ListContinue5">
    <w:name w:val="List Continue 5"/>
    <w:basedOn w:val="List5"/>
    <w:rsid w:val="00A25400"/>
    <w:pPr>
      <w:ind w:firstLine="0"/>
    </w:pPr>
  </w:style>
  <w:style w:type="paragraph" w:styleId="ListNumber3">
    <w:name w:val="List Number 3"/>
    <w:basedOn w:val="List3"/>
    <w:rsid w:val="00A25400"/>
    <w:pPr>
      <w:numPr>
        <w:numId w:val="5"/>
      </w:numPr>
    </w:pPr>
  </w:style>
  <w:style w:type="paragraph" w:styleId="ListNumber4">
    <w:name w:val="List Number 4"/>
    <w:basedOn w:val="List4"/>
    <w:rsid w:val="00A25400"/>
    <w:pPr>
      <w:numPr>
        <w:numId w:val="6"/>
      </w:numPr>
    </w:pPr>
  </w:style>
  <w:style w:type="paragraph" w:styleId="ListNumber5">
    <w:name w:val="List Number 5"/>
    <w:basedOn w:val="List5"/>
    <w:rsid w:val="00A25400"/>
    <w:pPr>
      <w:numPr>
        <w:numId w:val="7"/>
      </w:numPr>
    </w:pPr>
  </w:style>
  <w:style w:type="paragraph" w:styleId="BlockText">
    <w:name w:val="Block Text"/>
    <w:basedOn w:val="Normal"/>
    <w:rsid w:val="00A25400"/>
    <w:pPr>
      <w:spacing w:after="120"/>
      <w:ind w:left="1440" w:right="1440"/>
    </w:pPr>
  </w:style>
  <w:style w:type="character" w:customStyle="1" w:styleId="Subscript">
    <w:name w:val="Subscript"/>
    <w:basedOn w:val="DefaultParagraphFont"/>
    <w:rsid w:val="00A25400"/>
    <w:rPr>
      <w:sz w:val="16"/>
      <w:vertAlign w:val="subscript"/>
    </w:rPr>
  </w:style>
  <w:style w:type="character" w:customStyle="1" w:styleId="Superscript">
    <w:name w:val="Superscript"/>
    <w:basedOn w:val="DefaultParagraphFont"/>
    <w:rsid w:val="00A25400"/>
    <w:rPr>
      <w:sz w:val="16"/>
      <w:vertAlign w:val="superscript"/>
    </w:rPr>
  </w:style>
  <w:style w:type="character" w:customStyle="1" w:styleId="Symbols">
    <w:name w:val="Symbols"/>
    <w:basedOn w:val="DefaultParagraphFont"/>
    <w:rsid w:val="00A25400"/>
    <w:rPr>
      <w:rFonts w:ascii="Symbol" w:hAnsi="Symbol"/>
    </w:rPr>
  </w:style>
  <w:style w:type="character" w:customStyle="1" w:styleId="MenuOptions">
    <w:name w:val="Menu Options"/>
    <w:basedOn w:val="DefaultParagraphFont"/>
    <w:rsid w:val="00A25400"/>
    <w:rPr>
      <w:rFonts w:ascii="Arial Narrow" w:hAnsi="Arial Narrow"/>
      <w:smallCaps/>
    </w:rPr>
  </w:style>
  <w:style w:type="character" w:customStyle="1" w:styleId="Buttons">
    <w:name w:val="Buttons"/>
    <w:basedOn w:val="DefaultParagraphFont"/>
    <w:rsid w:val="00A25400"/>
    <w:rPr>
      <w:b/>
    </w:rPr>
  </w:style>
  <w:style w:type="character" w:customStyle="1" w:styleId="Underlined">
    <w:name w:val="Underlined"/>
    <w:basedOn w:val="DefaultParagraphFont"/>
    <w:rsid w:val="00A25400"/>
    <w:rPr>
      <w:u w:val="single"/>
    </w:rPr>
  </w:style>
  <w:style w:type="paragraph" w:customStyle="1" w:styleId="TableBodyTextRight">
    <w:name w:val="Table Body Text Right"/>
    <w:basedOn w:val="TableBodyText"/>
    <w:rsid w:val="00A25400"/>
    <w:pPr>
      <w:widowControl w:val="0"/>
      <w:autoSpaceDE w:val="0"/>
      <w:autoSpaceDN w:val="0"/>
      <w:adjustRightInd w:val="0"/>
      <w:jc w:val="right"/>
    </w:pPr>
    <w:rPr>
      <w:rFonts w:cs="Arial"/>
      <w:szCs w:val="18"/>
    </w:rPr>
  </w:style>
  <w:style w:type="paragraph" w:customStyle="1" w:styleId="CopyrightText">
    <w:name w:val="Copyright Text"/>
    <w:basedOn w:val="BodyText"/>
    <w:rsid w:val="00A25400"/>
    <w:rPr>
      <w:sz w:val="18"/>
    </w:rPr>
  </w:style>
  <w:style w:type="paragraph" w:customStyle="1" w:styleId="BodySmallRight">
    <w:name w:val="Body Small Right"/>
    <w:basedOn w:val="BodyTextRight"/>
    <w:rsid w:val="00A25400"/>
    <w:rPr>
      <w:sz w:val="18"/>
      <w:szCs w:val="18"/>
    </w:rPr>
  </w:style>
  <w:style w:type="paragraph" w:customStyle="1" w:styleId="MarginEdition">
    <w:name w:val="Margin Edition"/>
    <w:basedOn w:val="MarginNote"/>
    <w:rsid w:val="00A25400"/>
    <w:pPr>
      <w:spacing w:before="0" w:after="0"/>
    </w:pPr>
    <w:rPr>
      <w:rFonts w:ascii="Times New Roman" w:hAnsi="Times New Roman"/>
      <w:color w:val="999999"/>
    </w:rPr>
  </w:style>
  <w:style w:type="paragraph" w:customStyle="1" w:styleId="Spacer">
    <w:name w:val="Spacer"/>
    <w:basedOn w:val="Normal"/>
    <w:rsid w:val="00A25400"/>
    <w:rPr>
      <w:sz w:val="2"/>
      <w:szCs w:val="2"/>
    </w:rPr>
  </w:style>
  <w:style w:type="character" w:customStyle="1" w:styleId="Small">
    <w:name w:val="Small"/>
    <w:basedOn w:val="DefaultParagraphFont"/>
    <w:rsid w:val="00A25400"/>
    <w:rPr>
      <w:sz w:val="16"/>
    </w:rPr>
  </w:style>
  <w:style w:type="paragraph" w:customStyle="1" w:styleId="WideTable">
    <w:name w:val="Wide Table"/>
    <w:basedOn w:val="Normal"/>
    <w:rsid w:val="00A25400"/>
    <w:pPr>
      <w:ind w:left="-1418"/>
    </w:pPr>
    <w:rPr>
      <w:sz w:val="2"/>
      <w:szCs w:val="2"/>
    </w:rPr>
  </w:style>
  <w:style w:type="character" w:styleId="PageNumber">
    <w:name w:val="page number"/>
    <w:basedOn w:val="DefaultParagraphFont"/>
    <w:rsid w:val="00A25400"/>
  </w:style>
  <w:style w:type="paragraph" w:styleId="Quote">
    <w:name w:val="Quote"/>
    <w:basedOn w:val="Heading1"/>
    <w:link w:val="QuoteChar"/>
    <w:qFormat/>
    <w:rsid w:val="00A25400"/>
    <w:rPr>
      <w:b w:val="0"/>
      <w:sz w:val="72"/>
      <w:szCs w:val="72"/>
      <w:lang w:val="en-NZ"/>
    </w:rPr>
  </w:style>
  <w:style w:type="character" w:customStyle="1" w:styleId="QuoteChar">
    <w:name w:val="Quote Char"/>
    <w:basedOn w:val="DefaultParagraphFont"/>
    <w:link w:val="Quote"/>
    <w:rsid w:val="00A254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5400"/>
    <w:pPr>
      <w:pageBreakBefore/>
    </w:pPr>
  </w:style>
  <w:style w:type="paragraph" w:customStyle="1" w:styleId="Border">
    <w:name w:val="Border"/>
    <w:basedOn w:val="Normal"/>
    <w:qFormat/>
    <w:rsid w:val="00A254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5400"/>
    <w:rPr>
      <w:b/>
      <w:bCs/>
      <w:i/>
      <w:iCs/>
      <w:color w:val="auto"/>
    </w:rPr>
  </w:style>
  <w:style w:type="paragraph" w:styleId="IntenseQuote">
    <w:name w:val="Intense Quote"/>
    <w:basedOn w:val="Normal"/>
    <w:next w:val="Normal"/>
    <w:link w:val="IntenseQuoteChar"/>
    <w:uiPriority w:val="30"/>
    <w:qFormat/>
    <w:rsid w:val="00A254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54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5400"/>
    <w:rPr>
      <w:smallCaps/>
      <w:color w:val="auto"/>
      <w:u w:val="single"/>
    </w:rPr>
  </w:style>
  <w:style w:type="character" w:styleId="IntenseReference">
    <w:name w:val="Intense Reference"/>
    <w:basedOn w:val="DefaultParagraphFont"/>
    <w:uiPriority w:val="32"/>
    <w:qFormat/>
    <w:rsid w:val="00A25400"/>
    <w:rPr>
      <w:b/>
      <w:bCs/>
      <w:smallCaps/>
      <w:color w:val="auto"/>
      <w:spacing w:val="5"/>
      <w:u w:val="single"/>
    </w:rPr>
  </w:style>
  <w:style w:type="paragraph" w:customStyle="1" w:styleId="2ColumnHeading">
    <w:name w:val="2Column Heading"/>
    <w:basedOn w:val="BodyText"/>
    <w:qFormat/>
    <w:rsid w:val="00A25400"/>
    <w:pPr>
      <w:spacing w:after="60"/>
      <w:ind w:left="-2268"/>
    </w:pPr>
    <w:rPr>
      <w:b/>
    </w:rPr>
  </w:style>
  <w:style w:type="paragraph" w:customStyle="1" w:styleId="Heading1TOC">
    <w:name w:val="Heading1 TOC"/>
    <w:basedOn w:val="Normal"/>
    <w:qFormat/>
    <w:rsid w:val="00A25400"/>
    <w:pPr>
      <w:spacing w:before="240" w:after="120"/>
    </w:pPr>
    <w:rPr>
      <w:rFonts w:ascii="Times New Roman" w:hAnsi="Times New Roman"/>
      <w:b/>
      <w:sz w:val="32"/>
    </w:rPr>
  </w:style>
  <w:style w:type="paragraph" w:customStyle="1" w:styleId="Heading2TOC">
    <w:name w:val="Heading2 TOC"/>
    <w:basedOn w:val="Normal"/>
    <w:qFormat/>
    <w:rsid w:val="00A25400"/>
    <w:pPr>
      <w:spacing w:before="240" w:after="60"/>
    </w:pPr>
    <w:rPr>
      <w:rFonts w:ascii="Times New Roman" w:hAnsi="Times New Roman"/>
      <w:b/>
      <w:sz w:val="28"/>
    </w:rPr>
  </w:style>
  <w:style w:type="character" w:customStyle="1" w:styleId="Underline">
    <w:name w:val="Underline"/>
    <w:basedOn w:val="DefaultParagraphFont"/>
    <w:qFormat/>
    <w:rsid w:val="00A25400"/>
    <w:rPr>
      <w:u w:val="single"/>
    </w:rPr>
  </w:style>
  <w:style w:type="paragraph" w:styleId="BalloonText">
    <w:name w:val="Balloon Text"/>
    <w:basedOn w:val="Normal"/>
    <w:link w:val="BalloonTextChar"/>
    <w:rsid w:val="00A25400"/>
    <w:rPr>
      <w:rFonts w:ascii="Tahoma" w:hAnsi="Tahoma" w:cs="Tahoma"/>
      <w:sz w:val="16"/>
      <w:szCs w:val="16"/>
    </w:rPr>
  </w:style>
  <w:style w:type="character" w:customStyle="1" w:styleId="BalloonTextChar">
    <w:name w:val="Balloon Text Char"/>
    <w:basedOn w:val="DefaultParagraphFont"/>
    <w:link w:val="BalloonText"/>
    <w:rsid w:val="00A254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54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54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5400"/>
    <w:rPr>
      <w:b/>
      <w:color w:val="660033"/>
      <w:spacing w:val="0"/>
    </w:rPr>
  </w:style>
  <w:style w:type="paragraph" w:customStyle="1" w:styleId="Nameditemlist">
    <w:name w:val="Named item list"/>
    <w:basedOn w:val="BodyText"/>
    <w:qFormat/>
    <w:rsid w:val="00A2540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1221</Words>
  <Characters>8096</Characters>
  <Application>Microsoft Office Word</Application>
  <DocSecurity>0</DocSecurity>
  <Lines>202</Lines>
  <Paragraphs>152</Paragraphs>
  <ScaleCrop>false</ScaleCrop>
  <Company>Author-it Software Corporation Ltd.</Company>
  <LinksUpToDate>false</LinksUpToDate>
  <CharactersWithSpaces>9165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SITXMGT501 Establish and conduct business relationships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2013-01-17T20:12:00Z</dcterms:created>
  <dcterms:modified xsi:type="dcterms:W3CDTF">2013-01-17T20:13:00Z</dcterms:modified>
</cp:coreProperties>
</file>