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05EC6" w:rsidP="00605EC6">
      <w:pPr>
        <w:pStyle w:val="Title"/>
      </w:pPr>
      <w:bookmarkStart w:id="0" w:name="_GoBack"/>
      <w:bookmarkEnd w:id="0"/>
      <w:r>
        <w:fldChar w:fldCharType="begin"/>
      </w:r>
      <w:r>
        <w:instrText xml:space="preserve"> TITLE   \* MERGEFORMAT </w:instrText>
      </w:r>
      <w:r>
        <w:fldChar w:fldCharType="separate"/>
      </w:r>
      <w:r>
        <w:t>SITXFSA202 Transport and store food</w:t>
      </w:r>
      <w:r>
        <w:fldChar w:fldCharType="end"/>
      </w:r>
    </w:p>
    <w:p w:rsidR="00605EC6" w:rsidP="00605EC6">
      <w:pPr>
        <w:pStyle w:val="Version"/>
        <w:sectPr w:rsidSect="001508D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508DE" w:rsidP="001508DE">
      <w:pPr>
        <w:pStyle w:val="SuperHeading"/>
      </w:pPr>
      <w:r w:rsidRPr="001508DE">
        <w:t>SITXFSA202 Transport and store food</w:t>
      </w:r>
    </w:p>
    <w:p w:rsidR="00000000" w:rsidRPr="001508DE" w:rsidP="001508DE">
      <w:pPr>
        <w:pStyle w:val="Heading1"/>
      </w:pPr>
      <w:bookmarkStart w:id="1" w:name="O_424461"/>
      <w:bookmarkEnd w:id="1"/>
      <w:r w:rsidRPr="001508DE">
        <w:t>Modification History</w:t>
      </w:r>
    </w:p>
    <w:p w:rsidR="00000000" w:rsidRPr="001508DE" w:rsidP="001508DE">
      <w:pPr>
        <w:pStyle w:val="BodyText"/>
      </w:pPr>
      <w:r w:rsidRPr="001508DE">
        <w:t>The version details of this endorsed unit of competency set are in the table below. The latest information is at the top.</w:t>
      </w:r>
    </w:p>
    <w:tbl>
      <w:tblPr>
        <w:tblW w:w="0" w:type="auto"/>
        <w:tblCellMar>
          <w:left w:w="62" w:type="dxa"/>
          <w:right w:w="62" w:type="dxa"/>
        </w:tblCellMar>
        <w:tblLook w:val="0000"/>
      </w:tblPr>
      <w:tblGrid>
        <w:gridCol w:w="4893"/>
        <w:gridCol w:w="4303"/>
      </w:tblGrid>
      <w:tr w:rsidTr="00605EC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08DE" w:rsidP="001508DE">
            <w:pPr>
              <w:pStyle w:val="BodyText"/>
            </w:pPr>
            <w:r w:rsidRPr="001508DE">
              <w:rPr>
                <w:rStyle w:val="SpecialBold"/>
              </w:rPr>
              <w:t>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08DE">
            <w:pPr>
              <w:pStyle w:val="BodyText"/>
              <w:rPr>
                <w:lang w:val="en-NZ"/>
              </w:rPr>
            </w:pPr>
            <w:r w:rsidRPr="001508DE">
              <w:rPr>
                <w:rStyle w:val="SpecialBold"/>
              </w:rPr>
              <w:t>Comments</w:t>
            </w:r>
          </w:p>
        </w:tc>
      </w:tr>
      <w:tr w:rsidTr="00605EC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08DE">
            <w:pPr>
              <w:pStyle w:val="BodyText"/>
              <w:rPr>
                <w:lang w:val="en-NZ"/>
              </w:rPr>
            </w:pPr>
            <w:r w:rsidRPr="001508DE">
              <w:t>1.0</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08DE" w:rsidP="001508DE">
            <w:pPr>
              <w:pStyle w:val="BodyText"/>
            </w:pPr>
            <w:r w:rsidRPr="001508DE">
              <w:t>E</w:t>
            </w:r>
          </w:p>
          <w:p w:rsidR="00000000" w:rsidRPr="001508DE" w:rsidP="001508DE">
            <w:pPr>
              <w:pStyle w:val="BodyText"/>
            </w:pPr>
            <w:r w:rsidRPr="001508DE">
              <w:t>Replaces and is equivalent to SITXFSA003A Transport and store food in a safe and hygienic</w:t>
            </w:r>
            <w:r w:rsidRPr="001508DE">
              <w:t xml:space="preserve"> manner.</w:t>
            </w:r>
          </w:p>
          <w:p w:rsidR="00000000" w:rsidRPr="001508DE" w:rsidP="001508DE">
            <w:pPr>
              <w:pStyle w:val="BodyText"/>
            </w:pPr>
            <w:r w:rsidRPr="001508DE">
              <w:t>Prerequisite removed. Title simplified. Minor adjustments to expression of content to streamline and improve unit. Wording adjusted to better reflect regulatory requirements.</w:t>
            </w:r>
          </w:p>
        </w:tc>
      </w:tr>
    </w:tbl>
    <w:p w:rsidR="00000000" w:rsidRPr="001508DE" w:rsidP="001508DE">
      <w:pPr>
        <w:pStyle w:val="BodyText"/>
      </w:pPr>
    </w:p>
    <w:p w:rsidR="00000000" w:rsidRPr="001508DE" w:rsidP="001508DE">
      <w:pPr>
        <w:pStyle w:val="AllowPageBreak"/>
      </w:pPr>
    </w:p>
    <w:p w:rsidR="00000000" w:rsidRPr="001508DE" w:rsidP="001508DE">
      <w:pPr>
        <w:pStyle w:val="Heading1"/>
      </w:pPr>
      <w:bookmarkStart w:id="2" w:name="O_424462"/>
      <w:bookmarkEnd w:id="2"/>
      <w:r w:rsidRPr="001508DE">
        <w:t>Unit Descriptor</w:t>
      </w:r>
    </w:p>
    <w:p w:rsidR="00000000" w:rsidRPr="001508DE" w:rsidP="001508DE">
      <w:pPr>
        <w:pStyle w:val="BodyText"/>
      </w:pPr>
      <w:r w:rsidRPr="001508DE">
        <w:t>This unit describes the performance o</w:t>
      </w:r>
      <w:r w:rsidRPr="001508DE">
        <w:t xml:space="preserve">utcomes, skills and knowledge required to transport food from a food preparation area to another location. It also deals with holding or storage on arrival. </w:t>
      </w:r>
    </w:p>
    <w:p w:rsidR="00000000" w:rsidRPr="001508DE" w:rsidP="001508DE">
      <w:pPr>
        <w:pStyle w:val="AllowPageBreak"/>
      </w:pPr>
    </w:p>
    <w:p w:rsidR="00000000" w:rsidRPr="001508DE" w:rsidP="001508DE">
      <w:pPr>
        <w:pStyle w:val="Heading1"/>
      </w:pPr>
      <w:bookmarkStart w:id="3" w:name="O_424463"/>
      <w:bookmarkEnd w:id="3"/>
      <w:r w:rsidRPr="001508DE">
        <w:t>Application of the Unit</w:t>
      </w:r>
    </w:p>
    <w:p w:rsidR="00000000" w:rsidRPr="001508DE" w:rsidP="001508DE">
      <w:pPr>
        <w:pStyle w:val="BodyText"/>
      </w:pPr>
      <w:r w:rsidRPr="001508DE">
        <w:t>This unit applies to catering operations where food is tr</w:t>
      </w:r>
      <w:r w:rsidRPr="001508DE">
        <w:t>ansported from the preparation area to another location and stored on arrival. This could include restaurants, educational institutions, aged care facilities, hospitals, defence forces, cafeterias, kiosks, cafes, residential catering, in</w:t>
      </w:r>
      <w:r w:rsidRPr="001508DE">
        <w:noBreakHyphen/>
        <w:t>flight and other t</w:t>
      </w:r>
      <w:r w:rsidRPr="001508DE">
        <w:t>ransport catering, events catering and private catering. It applies to food handlers who directly handle food when transporting and storing food. People at many levels use this skill in the workplace including cooks, chefs, caterers and catering assistants</w:t>
      </w:r>
      <w:r w:rsidRPr="001508DE">
        <w:t>.</w:t>
      </w:r>
    </w:p>
    <w:p w:rsidR="00000000" w:rsidRPr="001508DE" w:rsidP="001508DE">
      <w:pPr>
        <w:pStyle w:val="BodyText"/>
      </w:pPr>
      <w:r w:rsidRPr="001508DE">
        <w:t>The person transporting the food may or may not be driving the vehicle.</w:t>
      </w:r>
    </w:p>
    <w:p w:rsidR="00000000" w:rsidRPr="001508DE" w:rsidP="001508DE">
      <w:pPr>
        <w:pStyle w:val="AllowPageBreak"/>
      </w:pPr>
    </w:p>
    <w:p w:rsidR="00000000" w:rsidRPr="001508DE" w:rsidP="001508DE">
      <w:pPr>
        <w:pStyle w:val="Heading1"/>
      </w:pPr>
      <w:bookmarkStart w:id="4" w:name="O_424464"/>
      <w:bookmarkEnd w:id="4"/>
      <w:r w:rsidRPr="001508DE">
        <w:t>Licensing/Regulatory Information</w:t>
      </w:r>
    </w:p>
    <w:p w:rsidR="00000000" w:rsidRPr="001508DE" w:rsidP="001508DE">
      <w:pPr>
        <w:pStyle w:val="BodyText"/>
      </w:pPr>
      <w:r w:rsidRPr="001508DE">
        <w:t>Food handlers involved in transporting and storing food must comply with the requirements cont</w:t>
      </w:r>
      <w:r w:rsidRPr="001508DE">
        <w:t>ained within the Australia New Zealand Food Standards (ANZFS) Code (the Code). Business may be required to implement a food safety program and food handlers would need to comply with the transportation provisions.</w:t>
      </w:r>
    </w:p>
    <w:p w:rsidR="00000000" w:rsidRPr="001508DE" w:rsidP="001508DE">
      <w:pPr>
        <w:pStyle w:val="AllowPageBreak"/>
      </w:pPr>
    </w:p>
    <w:p w:rsidR="00000000" w:rsidRPr="001508DE" w:rsidP="001508DE">
      <w:pPr>
        <w:pStyle w:val="Heading1"/>
      </w:pPr>
      <w:bookmarkStart w:id="5" w:name="O_424465"/>
      <w:bookmarkEnd w:id="5"/>
      <w:r w:rsidRPr="001508DE">
        <w:t>Pre-Requisites</w:t>
      </w:r>
    </w:p>
    <w:p w:rsidR="00000000" w:rsidRPr="001508DE" w:rsidP="001508DE">
      <w:pPr>
        <w:pStyle w:val="BodyText"/>
      </w:pPr>
      <w:r w:rsidRPr="001508DE">
        <w:t>Not applic</w:t>
      </w:r>
      <w:r w:rsidRPr="001508DE">
        <w:t>able.</w:t>
      </w:r>
    </w:p>
    <w:p w:rsidR="00000000" w:rsidRPr="001508DE" w:rsidP="001508DE">
      <w:pPr>
        <w:pStyle w:val="AllowPageBreak"/>
      </w:pPr>
    </w:p>
    <w:p w:rsidR="00000000" w:rsidRPr="001508DE" w:rsidP="001508DE">
      <w:pPr>
        <w:pStyle w:val="Heading1"/>
      </w:pPr>
      <w:bookmarkStart w:id="6" w:name="O_424466"/>
      <w:bookmarkEnd w:id="6"/>
      <w:r w:rsidRPr="001508DE">
        <w:t>Employability Skills Information</w:t>
      </w:r>
    </w:p>
    <w:p w:rsidR="00000000" w:rsidRPr="001508DE" w:rsidP="001508DE">
      <w:pPr>
        <w:pStyle w:val="BodyText"/>
      </w:pPr>
      <w:r w:rsidRPr="001508DE">
        <w:t>This unit contains employability skills.</w:t>
      </w:r>
    </w:p>
    <w:p w:rsidR="00000000" w:rsidRPr="001508DE" w:rsidP="001508DE">
      <w:pPr>
        <w:pStyle w:val="AllowPageBreak"/>
      </w:pPr>
    </w:p>
    <w:p w:rsidR="00000000" w:rsidRPr="001508DE" w:rsidP="001508DE">
      <w:pPr>
        <w:pStyle w:val="Heading1"/>
      </w:pPr>
      <w:bookmarkStart w:id="7" w:name="O_424467"/>
      <w:bookmarkEnd w:id="7"/>
      <w:r w:rsidRPr="001508DE">
        <w:t>Elements and Performance Criteria Pre-Content</w:t>
      </w:r>
    </w:p>
    <w:p w:rsidR="00000000" w:rsidRPr="001508DE" w:rsidP="001508DE">
      <w:pPr>
        <w:pStyle w:val="Heading1"/>
      </w:pPr>
      <w:bookmarkStart w:id="8" w:name="O_424468"/>
      <w:bookmarkEnd w:id="8"/>
      <w:r w:rsidRPr="001508DE">
        <w:t>Elements and Performance Criteria</w:t>
      </w:r>
    </w:p>
    <w:tbl>
      <w:tblPr>
        <w:tblW w:w="0" w:type="auto"/>
        <w:tblCellMar>
          <w:left w:w="62" w:type="dxa"/>
          <w:right w:w="62" w:type="dxa"/>
        </w:tblCellMar>
        <w:tblLook w:val="0000"/>
      </w:tblPr>
      <w:tblGrid>
        <w:gridCol w:w="3059"/>
        <w:gridCol w:w="6137"/>
      </w:tblGrid>
      <w:tr w:rsidTr="00605EC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508DE">
            <w:pPr>
              <w:pStyle w:val="BodyText"/>
              <w:rPr>
                <w:lang w:val="en-NZ"/>
              </w:rPr>
            </w:pPr>
            <w:r w:rsidRPr="001508DE">
              <w:t xml:space="preserve">Elements describe the essential outcomes of a </w:t>
            </w:r>
            <w:r w:rsidRPr="001508DE">
              <w:t>unit of competency.</w:t>
            </w:r>
          </w:p>
        </w:tc>
        <w:tc>
          <w:tcPr>
            <w:tcW w:w="0" w:type="auto"/>
            <w:tcBorders>
              <w:top w:val="nil"/>
              <w:left w:val="nil"/>
              <w:bottom w:val="nil"/>
              <w:right w:val="nil"/>
            </w:tcBorders>
            <w:tcMar>
              <w:top w:w="0" w:type="dxa"/>
              <w:left w:w="62" w:type="dxa"/>
              <w:bottom w:w="0" w:type="dxa"/>
              <w:right w:w="62" w:type="dxa"/>
            </w:tcMar>
          </w:tcPr>
          <w:p w:rsidR="00000000" w:rsidP="001508DE">
            <w:pPr>
              <w:pStyle w:val="BodyText"/>
              <w:rPr>
                <w:lang w:val="en-NZ"/>
              </w:rPr>
            </w:pPr>
            <w:r w:rsidRPr="001508DE">
              <w:t>Performance criteria describe the performance needed to demonstrate achievement of the element. Where bold italicised text is used, further information is detailed in the required skills and knowledge section and the range statement. As</w:t>
            </w:r>
            <w:r w:rsidRPr="001508DE">
              <w:t>sessment of performance is to be consistent with the evidence guide.</w:t>
            </w:r>
          </w:p>
        </w:tc>
      </w:tr>
      <w:tr w:rsidTr="00605EC6">
        <w:tblPrEx>
          <w:tblW w:w="0" w:type="auto"/>
          <w:tblCellMar>
            <w:left w:w="62" w:type="dxa"/>
            <w:right w:w="62" w:type="dxa"/>
          </w:tblCellMar>
          <w:tblLook w:val="0000"/>
        </w:tblPrEx>
        <w:trPr>
          <w:trHeight w:val="301"/>
        </w:trPr>
        <w:tc>
          <w:tcPr>
            <w:tcW w:w="0" w:type="auto"/>
            <w:tcBorders>
              <w:top w:val="nil"/>
              <w:left w:val="nil"/>
              <w:bottom w:val="nil"/>
              <w:right w:val="nil"/>
            </w:tcBorders>
            <w:tcMar>
              <w:top w:w="0" w:type="dxa"/>
              <w:left w:w="62" w:type="dxa"/>
              <w:bottom w:w="0" w:type="dxa"/>
              <w:right w:w="62" w:type="dxa"/>
            </w:tcMar>
          </w:tcPr>
          <w:p w:rsidR="00000000" w:rsidP="001508DE">
            <w:pPr>
              <w:pStyle w:val="List"/>
              <w:rPr>
                <w:lang w:val="en-NZ"/>
              </w:rPr>
            </w:pPr>
            <w:r w:rsidRPr="001508DE">
              <w:t>1.</w:t>
            </w:r>
            <w:r w:rsidRPr="001508DE">
              <w:tab/>
              <w:t>Transport food safely and hygienically.</w:t>
            </w:r>
          </w:p>
        </w:tc>
        <w:tc>
          <w:tcPr>
            <w:tcW w:w="0" w:type="auto"/>
            <w:tcBorders>
              <w:top w:val="nil"/>
              <w:left w:val="nil"/>
              <w:bottom w:val="nil"/>
              <w:right w:val="nil"/>
            </w:tcBorders>
            <w:tcMar>
              <w:top w:w="0" w:type="dxa"/>
              <w:left w:w="62" w:type="dxa"/>
              <w:bottom w:w="0" w:type="dxa"/>
              <w:right w:w="62" w:type="dxa"/>
            </w:tcMar>
          </w:tcPr>
          <w:p w:rsidR="00000000" w:rsidRPr="001508DE" w:rsidP="001508DE">
            <w:pPr>
              <w:pStyle w:val="List2"/>
            </w:pPr>
            <w:r w:rsidRPr="001508DE">
              <w:t>1.1</w:t>
            </w:r>
            <w:r w:rsidRPr="001508DE">
              <w:tab/>
              <w:t xml:space="preserve">Select suitable food </w:t>
            </w:r>
            <w:r w:rsidRPr="001508DE">
              <w:rPr>
                <w:rStyle w:val="BoldandItalics"/>
              </w:rPr>
              <w:t xml:space="preserve">transportation </w:t>
            </w:r>
            <w:r w:rsidRPr="001508DE">
              <w:t xml:space="preserve">vehicles according to </w:t>
            </w:r>
            <w:r w:rsidRPr="001508DE">
              <w:rPr>
                <w:rStyle w:val="BoldandItalics"/>
              </w:rPr>
              <w:t>legislative requirements</w:t>
            </w:r>
            <w:r w:rsidRPr="001508DE">
              <w:t>.</w:t>
            </w:r>
          </w:p>
          <w:p w:rsidR="00000000" w:rsidRPr="001508DE" w:rsidP="001508DE">
            <w:pPr>
              <w:pStyle w:val="List2"/>
            </w:pPr>
            <w:r w:rsidRPr="001508DE">
              <w:t>1.2</w:t>
            </w:r>
            <w:r w:rsidRPr="001508DE">
              <w:tab/>
              <w:t>Package, load, restrain and unload food appropriate</w:t>
            </w:r>
            <w:r w:rsidRPr="001508DE">
              <w:t>ly.</w:t>
            </w:r>
          </w:p>
          <w:p w:rsidR="00000000" w:rsidRPr="001508DE" w:rsidP="001508DE">
            <w:pPr>
              <w:pStyle w:val="List2"/>
            </w:pPr>
            <w:r w:rsidRPr="001508DE">
              <w:t>1.3</w:t>
            </w:r>
            <w:r w:rsidRPr="001508DE">
              <w:tab/>
              <w:t>Use hygienic food safety practices for food transportation</w:t>
            </w:r>
          </w:p>
          <w:p w:rsidR="00000000" w:rsidRPr="001508DE" w:rsidP="001508DE">
            <w:pPr>
              <w:pStyle w:val="List2"/>
            </w:pPr>
            <w:r w:rsidRPr="001508DE">
              <w:t>1.4</w:t>
            </w:r>
            <w:r w:rsidRPr="001508DE">
              <w:tab/>
              <w:t>Use safe manual handling techniques when moving and storing food.</w:t>
            </w:r>
          </w:p>
          <w:p w:rsidR="00000000" w:rsidP="001508DE">
            <w:pPr>
              <w:pStyle w:val="List2"/>
              <w:rPr>
                <w:lang w:val="en-NZ"/>
              </w:rPr>
            </w:pPr>
            <w:r w:rsidRPr="001508DE">
              <w:t>1.5</w:t>
            </w:r>
            <w:r w:rsidRPr="001508DE">
              <w:tab/>
              <w:t>Maintain records of food transportation as required.</w:t>
            </w:r>
          </w:p>
        </w:tc>
      </w:tr>
      <w:tr w:rsidTr="00605EC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508DE">
            <w:pPr>
              <w:pStyle w:val="List"/>
              <w:rPr>
                <w:lang w:val="en-NZ"/>
              </w:rPr>
            </w:pPr>
            <w:r w:rsidRPr="001508DE">
              <w:t>2.</w:t>
            </w:r>
            <w:r w:rsidRPr="001508DE">
              <w:tab/>
              <w:t>Store food safely and hygienically.</w:t>
            </w:r>
          </w:p>
        </w:tc>
        <w:tc>
          <w:tcPr>
            <w:tcW w:w="0" w:type="auto"/>
            <w:tcBorders>
              <w:top w:val="nil"/>
              <w:left w:val="nil"/>
              <w:bottom w:val="nil"/>
              <w:right w:val="nil"/>
            </w:tcBorders>
            <w:tcMar>
              <w:top w:w="0" w:type="dxa"/>
              <w:left w:w="62" w:type="dxa"/>
              <w:bottom w:w="0" w:type="dxa"/>
              <w:right w:w="62" w:type="dxa"/>
            </w:tcMar>
          </w:tcPr>
          <w:p w:rsidR="00000000" w:rsidRPr="001508DE" w:rsidP="001508DE">
            <w:pPr>
              <w:pStyle w:val="List2"/>
            </w:pPr>
            <w:r w:rsidRPr="001508DE">
              <w:t>2.1</w:t>
            </w:r>
            <w:r w:rsidRPr="001508DE">
              <w:tab/>
            </w:r>
            <w:r w:rsidRPr="001508DE">
              <w:t xml:space="preserve">Select food storage conditions for </w:t>
            </w:r>
            <w:r w:rsidRPr="001508DE">
              <w:rPr>
                <w:rStyle w:val="BoldandItalics"/>
              </w:rPr>
              <w:t>specific food types</w:t>
            </w:r>
            <w:r w:rsidRPr="001508DE">
              <w:t>.</w:t>
            </w:r>
          </w:p>
          <w:p w:rsidR="00000000" w:rsidRPr="001508DE" w:rsidP="001508DE">
            <w:pPr>
              <w:pStyle w:val="List2"/>
            </w:pPr>
            <w:r w:rsidRPr="001508DE">
              <w:t>2.2</w:t>
            </w:r>
            <w:r w:rsidRPr="001508DE">
              <w:tab/>
              <w:t xml:space="preserve">Maintain </w:t>
            </w:r>
            <w:r w:rsidRPr="001508DE">
              <w:rPr>
                <w:rStyle w:val="BoldandItalics"/>
              </w:rPr>
              <w:t>environmental conditions</w:t>
            </w:r>
            <w:r w:rsidRPr="001508DE">
              <w:t xml:space="preserve"> for specific food types to ensure freshness, quality and appearance.</w:t>
            </w:r>
          </w:p>
          <w:p w:rsidR="00000000" w:rsidRPr="001508DE" w:rsidP="001508DE">
            <w:pPr>
              <w:pStyle w:val="List2"/>
            </w:pPr>
            <w:r w:rsidRPr="001508DE">
              <w:t>2.3</w:t>
            </w:r>
            <w:r w:rsidRPr="001508DE">
              <w:tab/>
              <w:t xml:space="preserve">Ensure storage and holding methods optimise nutritional quality and comply with relevant </w:t>
            </w:r>
            <w:r w:rsidRPr="001508DE">
              <w:t>stock control principles.</w:t>
            </w:r>
          </w:p>
          <w:p w:rsidR="00000000" w:rsidRPr="001508DE" w:rsidP="001508DE">
            <w:pPr>
              <w:pStyle w:val="List2"/>
            </w:pPr>
            <w:r w:rsidRPr="001508DE">
              <w:t>2.4</w:t>
            </w:r>
            <w:r w:rsidRPr="001508DE">
              <w:tab/>
              <w:t>Use hygienic food safety practices and observe work health and safety procedures and practices.</w:t>
            </w:r>
          </w:p>
          <w:p w:rsidR="00000000" w:rsidRPr="001508DE" w:rsidP="001508DE">
            <w:pPr>
              <w:pStyle w:val="List2"/>
            </w:pPr>
            <w:r w:rsidRPr="001508DE">
              <w:t>2.5</w:t>
            </w:r>
            <w:r w:rsidRPr="001508DE">
              <w:tab/>
              <w:t>Keep storage areas free from contaminants and pests.</w:t>
            </w:r>
          </w:p>
        </w:tc>
      </w:tr>
    </w:tbl>
    <w:p w:rsidR="00000000" w:rsidRPr="001508DE" w:rsidP="001508DE">
      <w:pPr>
        <w:pStyle w:val="List"/>
      </w:pPr>
    </w:p>
    <w:p w:rsidR="00000000" w:rsidRPr="001508DE" w:rsidP="001508DE">
      <w:pPr>
        <w:pStyle w:val="AllowPageBreak"/>
      </w:pPr>
    </w:p>
    <w:p w:rsidR="00000000" w:rsidRPr="001508DE" w:rsidP="001508DE">
      <w:pPr>
        <w:pStyle w:val="Heading1"/>
      </w:pPr>
      <w:bookmarkStart w:id="9" w:name="O_424469"/>
      <w:bookmarkEnd w:id="9"/>
      <w:r w:rsidRPr="001508DE">
        <w:t>Required Skills and Knowledge</w:t>
      </w:r>
    </w:p>
    <w:tbl>
      <w:tblPr>
        <w:tblW w:w="0" w:type="auto"/>
        <w:tblCellMar>
          <w:left w:w="62" w:type="dxa"/>
          <w:right w:w="62" w:type="dxa"/>
        </w:tblCellMar>
        <w:tblLook w:val="0000"/>
      </w:tblPr>
      <w:tblGrid>
        <w:gridCol w:w="9196"/>
      </w:tblGrid>
      <w:tr w:rsidTr="00605EC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508DE">
            <w:pPr>
              <w:pStyle w:val="BodyText"/>
              <w:rPr>
                <w:lang w:val="en-NZ"/>
              </w:rPr>
            </w:pPr>
            <w:r w:rsidRPr="001508DE">
              <w:t>This section describes the skills and knowledge required for this unit.</w:t>
            </w:r>
          </w:p>
        </w:tc>
      </w:tr>
      <w:tr w:rsidTr="00605EC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508DE">
            <w:pPr>
              <w:pStyle w:val="BodyText"/>
              <w:rPr>
                <w:lang w:val="en-NZ"/>
              </w:rPr>
            </w:pPr>
            <w:r w:rsidRPr="001508DE">
              <w:rPr>
                <w:rStyle w:val="SpecialBold"/>
              </w:rPr>
              <w:t>Required skills</w:t>
            </w:r>
          </w:p>
        </w:tc>
      </w:tr>
      <w:tr w:rsidTr="00605EC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508DE" w:rsidP="001508DE">
            <w:pPr>
              <w:pStyle w:val="ListBullet"/>
            </w:pPr>
            <w:r w:rsidRPr="001508DE">
              <w:t>literacy skills to:</w:t>
            </w:r>
          </w:p>
          <w:p w:rsidR="00000000" w:rsidRPr="001508DE" w:rsidP="001508DE">
            <w:pPr>
              <w:pStyle w:val="ListBullet2"/>
            </w:pPr>
            <w:r w:rsidRPr="001508DE">
              <w:t>read work instructions and food labels</w:t>
            </w:r>
          </w:p>
          <w:p w:rsidR="00000000" w:rsidRPr="001508DE" w:rsidP="001508DE">
            <w:pPr>
              <w:pStyle w:val="ListBullet2"/>
            </w:pPr>
            <w:r w:rsidRPr="001508DE">
              <w:t>complete records of food transportation</w:t>
            </w:r>
          </w:p>
          <w:p w:rsidR="00000000" w:rsidRPr="001508DE" w:rsidP="001508DE">
            <w:pPr>
              <w:pStyle w:val="ListBullet"/>
            </w:pPr>
            <w:r w:rsidRPr="001508DE">
              <w:t>numeracy skills to calculate quantities during the packing and unpacking process</w:t>
            </w:r>
          </w:p>
          <w:p w:rsidR="00000000" w:rsidP="001508DE">
            <w:pPr>
              <w:pStyle w:val="ListBullet"/>
              <w:rPr>
                <w:lang w:val="en-NZ"/>
              </w:rPr>
            </w:pPr>
            <w:r w:rsidRPr="001508DE">
              <w:t>problem</w:t>
            </w:r>
            <w:r w:rsidRPr="001508DE">
              <w:noBreakHyphen/>
              <w:t>solving skills to deal with routine food handling, storage and transportation problems.</w:t>
            </w:r>
          </w:p>
        </w:tc>
      </w:tr>
      <w:tr w:rsidTr="00605EC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508DE">
            <w:pPr>
              <w:pStyle w:val="BodyText"/>
              <w:rPr>
                <w:lang w:val="en-NZ"/>
              </w:rPr>
            </w:pPr>
            <w:r w:rsidRPr="001508DE">
              <w:rPr>
                <w:rStyle w:val="SpecialBold"/>
              </w:rPr>
              <w:t>Required knowledge</w:t>
            </w:r>
          </w:p>
        </w:tc>
      </w:tr>
      <w:tr w:rsidTr="00605EC6">
        <w:tblPrEx>
          <w:tblW w:w="0" w:type="auto"/>
          <w:tblCellMar>
            <w:left w:w="62" w:type="dxa"/>
            <w:right w:w="62" w:type="dxa"/>
          </w:tblCellMar>
          <w:tblLook w:val="0000"/>
        </w:tblPrEx>
        <w:trPr>
          <w:trHeight w:val="6954"/>
        </w:trPr>
        <w:tc>
          <w:tcPr>
            <w:tcW w:w="0" w:type="auto"/>
            <w:tcBorders>
              <w:top w:val="nil"/>
              <w:left w:val="nil"/>
              <w:bottom w:val="nil"/>
              <w:right w:val="nil"/>
            </w:tcBorders>
            <w:tcMar>
              <w:top w:w="0" w:type="dxa"/>
              <w:left w:w="62" w:type="dxa"/>
              <w:bottom w:w="0" w:type="dxa"/>
              <w:right w:w="62" w:type="dxa"/>
            </w:tcMar>
          </w:tcPr>
          <w:p w:rsidR="00000000" w:rsidRPr="001508DE" w:rsidP="001508DE">
            <w:pPr>
              <w:pStyle w:val="ListBullet"/>
            </w:pPr>
            <w:r w:rsidRPr="001508DE">
              <w:t>basic aspects of national, state or territory food safety</w:t>
            </w:r>
            <w:r w:rsidRPr="001508DE">
              <w:t xml:space="preserve"> laws, standards and codes, including:</w:t>
            </w:r>
          </w:p>
          <w:p w:rsidR="00000000" w:rsidRPr="001508DE" w:rsidP="001508DE">
            <w:pPr>
              <w:pStyle w:val="ListBullet2"/>
            </w:pPr>
            <w:r w:rsidRPr="001508DE">
              <w:t xml:space="preserve">actions that must be adhered to by organisations </w:t>
            </w:r>
          </w:p>
          <w:p w:rsidR="00000000" w:rsidRPr="001508DE" w:rsidP="001508DE">
            <w:pPr>
              <w:pStyle w:val="ListBullet2"/>
            </w:pPr>
            <w:r w:rsidRPr="001508DE">
              <w:t>employee responsibility to participate in hygienic practices</w:t>
            </w:r>
          </w:p>
          <w:p w:rsidR="00000000" w:rsidRPr="001508DE" w:rsidP="001508DE">
            <w:pPr>
              <w:pStyle w:val="ListBullet2"/>
            </w:pPr>
            <w:r w:rsidRPr="001508DE">
              <w:t>reasons for food safety programs, when they are required for transportation activities and what they must contain</w:t>
            </w:r>
          </w:p>
          <w:p w:rsidR="00000000" w:rsidRPr="001508DE" w:rsidP="001508DE">
            <w:pPr>
              <w:pStyle w:val="ListBullet2"/>
            </w:pPr>
            <w:r w:rsidRPr="001508DE">
              <w:t>role of local government regulators</w:t>
            </w:r>
          </w:p>
          <w:p w:rsidR="00000000" w:rsidRPr="001508DE" w:rsidP="001508DE">
            <w:pPr>
              <w:pStyle w:val="ListBullet2"/>
            </w:pPr>
            <w:r w:rsidRPr="001508DE">
              <w:t>ramifications of failure to observe food safety law and organisational policies and procedures</w:t>
            </w:r>
          </w:p>
          <w:p w:rsidR="00000000" w:rsidRPr="001508DE" w:rsidP="001508DE">
            <w:pPr>
              <w:pStyle w:val="ListBullet2"/>
            </w:pPr>
            <w:r w:rsidRPr="001508DE">
              <w:t xml:space="preserve">meaning of </w:t>
            </w:r>
            <w:r w:rsidRPr="001508DE">
              <w:t>contaminant, contamination and potentially hazardous foods as defined by the Code</w:t>
            </w:r>
          </w:p>
          <w:p w:rsidR="00000000" w:rsidRPr="001508DE" w:rsidP="001508DE">
            <w:pPr>
              <w:pStyle w:val="ListBullet"/>
            </w:pPr>
            <w:r w:rsidRPr="001508DE">
              <w:t>advantages and disadvantages of different forms of transport for particular food items, quantities and circumstances</w:t>
            </w:r>
          </w:p>
          <w:p w:rsidR="00000000" w:rsidRPr="001508DE" w:rsidP="001508DE">
            <w:pPr>
              <w:pStyle w:val="ListBullet"/>
            </w:pPr>
            <w:r w:rsidRPr="001508DE">
              <w:t>safe storage principles and practices for different food</w:t>
            </w:r>
            <w:r w:rsidRPr="001508DE">
              <w:t xml:space="preserve"> types, including storage options</w:t>
            </w:r>
          </w:p>
          <w:p w:rsidR="00000000" w:rsidRPr="001508DE" w:rsidP="001508DE">
            <w:pPr>
              <w:pStyle w:val="ListBullet"/>
            </w:pPr>
            <w:r w:rsidRPr="001508DE">
              <w:t>characteristics of different food items and conditions required to maintain optimum freshness, palatability and safety, including:</w:t>
            </w:r>
          </w:p>
          <w:p w:rsidR="00000000" w:rsidRPr="001508DE" w:rsidP="001508DE">
            <w:pPr>
              <w:pStyle w:val="ListBullet2"/>
            </w:pPr>
            <w:r w:rsidRPr="001508DE">
              <w:t>dairy</w:t>
            </w:r>
          </w:p>
          <w:p w:rsidR="00000000" w:rsidRPr="001508DE" w:rsidP="001508DE">
            <w:pPr>
              <w:pStyle w:val="ListBullet2"/>
            </w:pPr>
            <w:r w:rsidRPr="001508DE">
              <w:t>dried goods</w:t>
            </w:r>
          </w:p>
          <w:p w:rsidR="00000000" w:rsidRPr="001508DE" w:rsidP="001508DE">
            <w:pPr>
              <w:pStyle w:val="ListBullet2"/>
            </w:pPr>
            <w:r w:rsidRPr="001508DE">
              <w:t>eggs</w:t>
            </w:r>
          </w:p>
          <w:p w:rsidR="00000000" w:rsidRPr="001508DE" w:rsidP="001508DE">
            <w:pPr>
              <w:pStyle w:val="ListBullet2"/>
            </w:pPr>
            <w:r w:rsidRPr="001508DE">
              <w:t>frozen food</w:t>
            </w:r>
          </w:p>
          <w:p w:rsidR="00000000" w:rsidRPr="001508DE" w:rsidP="001508DE">
            <w:pPr>
              <w:pStyle w:val="ListBullet2"/>
            </w:pPr>
            <w:r w:rsidRPr="001508DE">
              <w:t>fruit and vegetables</w:t>
            </w:r>
          </w:p>
          <w:p w:rsidR="00000000" w:rsidRPr="001508DE" w:rsidP="001508DE">
            <w:pPr>
              <w:pStyle w:val="ListBullet2"/>
            </w:pPr>
            <w:r w:rsidRPr="001508DE">
              <w:t>meat and fish</w:t>
            </w:r>
          </w:p>
          <w:p w:rsidR="00000000" w:rsidRPr="001508DE" w:rsidP="001508DE">
            <w:pPr>
              <w:pStyle w:val="ListBullet"/>
            </w:pPr>
            <w:r w:rsidRPr="001508DE">
              <w:t>for the specific industry sector and organisation:</w:t>
            </w:r>
          </w:p>
          <w:p w:rsidR="00000000" w:rsidRPr="001508DE" w:rsidP="001508DE">
            <w:pPr>
              <w:pStyle w:val="ListBullet2"/>
            </w:pPr>
            <w:r w:rsidRPr="001508DE">
              <w:t>sources and effects of microbiological contamination of food in transit</w:t>
            </w:r>
          </w:p>
          <w:p w:rsidR="00000000" w:rsidRPr="001508DE" w:rsidP="001508DE">
            <w:pPr>
              <w:pStyle w:val="ListBullet2"/>
            </w:pPr>
            <w:r w:rsidRPr="001508DE">
              <w:t>methods of transportation and storage to ensure the safety of food</w:t>
            </w:r>
          </w:p>
          <w:p w:rsidR="00000000" w:rsidRPr="001508DE" w:rsidP="001508DE">
            <w:pPr>
              <w:pStyle w:val="ListBullet2"/>
            </w:pPr>
            <w:r w:rsidRPr="001508DE">
              <w:t>temperature controls and temperature danger zones, for storage of</w:t>
            </w:r>
            <w:r w:rsidRPr="001508DE">
              <w:t xml:space="preserve"> main food types used in the business</w:t>
            </w:r>
          </w:p>
          <w:p w:rsidR="00000000" w:rsidRPr="001508DE" w:rsidP="001508DE">
            <w:pPr>
              <w:pStyle w:val="ListBullet2"/>
            </w:pPr>
            <w:r w:rsidRPr="001508DE">
              <w:t>the contents of food safety transportation procedures included in organisational food safety program</w:t>
            </w:r>
          </w:p>
          <w:p w:rsidR="00000000" w:rsidRPr="001508DE" w:rsidP="001508DE">
            <w:pPr>
              <w:pStyle w:val="ListBullet"/>
            </w:pPr>
            <w:r w:rsidRPr="001508DE">
              <w:t>safe manual handling techniques, in particular loading and unloading, lifting and dealing with heated surfaces.</w:t>
            </w:r>
          </w:p>
        </w:tc>
      </w:tr>
    </w:tbl>
    <w:p w:rsidR="00000000" w:rsidRPr="001508DE" w:rsidP="001508DE">
      <w:pPr>
        <w:pStyle w:val="BodyText"/>
      </w:pPr>
    </w:p>
    <w:p w:rsidR="00000000" w:rsidRPr="001508DE" w:rsidP="001508DE">
      <w:pPr>
        <w:pStyle w:val="AllowPageBreak"/>
      </w:pPr>
    </w:p>
    <w:p w:rsidR="00000000" w:rsidRPr="001508DE" w:rsidP="001508DE">
      <w:pPr>
        <w:pStyle w:val="Heading1"/>
      </w:pPr>
      <w:bookmarkStart w:id="10" w:name="O_424470"/>
      <w:bookmarkEnd w:id="10"/>
      <w:r w:rsidRPr="001508DE">
        <w:t>Evidence Guide</w:t>
      </w:r>
    </w:p>
    <w:tbl>
      <w:tblPr>
        <w:tblW w:w="0" w:type="auto"/>
        <w:tblCellMar>
          <w:left w:w="62" w:type="dxa"/>
          <w:right w:w="62" w:type="dxa"/>
        </w:tblCellMar>
        <w:tblLook w:val="0000"/>
      </w:tblPr>
      <w:tblGrid>
        <w:gridCol w:w="3059"/>
        <w:gridCol w:w="6137"/>
      </w:tblGrid>
      <w:tr w:rsidTr="00605EC6">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1508DE">
            <w:pPr>
              <w:pStyle w:val="BodyText"/>
              <w:rPr>
                <w:lang w:val="en-NZ"/>
              </w:rPr>
            </w:pPr>
            <w:r w:rsidRPr="001508DE">
              <w:t>The evidence guide provides advice on assessment and must be read in conjunction with the performance criteria, required skills and knowledge, range statement and the Assessment Guidelines for the Training Package.</w:t>
            </w:r>
          </w:p>
        </w:tc>
      </w:tr>
      <w:tr w:rsidTr="00605EC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508DE">
            <w:pPr>
              <w:pStyle w:val="BodyText"/>
              <w:rPr>
                <w:lang w:val="en-NZ"/>
              </w:rPr>
            </w:pPr>
            <w:r w:rsidRPr="001508DE">
              <w:rPr>
                <w:rStyle w:val="SpecialBold"/>
              </w:rPr>
              <w:t>Overview</w:t>
            </w:r>
            <w:r w:rsidRPr="001508DE">
              <w:rPr>
                <w:rStyle w:val="SpecialBold"/>
              </w:rPr>
              <w:t xml:space="preserve"> of assessment</w:t>
            </w:r>
          </w:p>
        </w:tc>
        <w:tc>
          <w:tcPr>
            <w:tcW w:w="0" w:type="auto"/>
            <w:tcBorders>
              <w:top w:val="nil"/>
              <w:left w:val="nil"/>
              <w:bottom w:val="nil"/>
              <w:right w:val="nil"/>
            </w:tcBorders>
            <w:tcMar>
              <w:top w:w="0" w:type="dxa"/>
              <w:left w:w="62" w:type="dxa"/>
              <w:bottom w:w="0" w:type="dxa"/>
              <w:right w:w="62" w:type="dxa"/>
            </w:tcMar>
          </w:tcPr>
          <w:p w:rsidR="00000000" w:rsidP="001508DE">
            <w:pPr>
              <w:pStyle w:val="BodyText"/>
              <w:rPr>
                <w:lang w:val="en-NZ"/>
              </w:rPr>
            </w:pPr>
          </w:p>
        </w:tc>
      </w:tr>
      <w:tr w:rsidTr="00605EC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508DE">
            <w:pPr>
              <w:pStyle w:val="BodyText"/>
              <w:rPr>
                <w:lang w:val="en-NZ"/>
              </w:rPr>
            </w:pPr>
            <w:r w:rsidRPr="001508DE">
              <w:rPr>
                <w:rStyle w:val="SpecialBold"/>
              </w:rPr>
              <w:t>Critical aspects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1508DE" w:rsidP="001508DE">
            <w:pPr>
              <w:pStyle w:val="BodyText"/>
            </w:pPr>
            <w:r w:rsidRPr="001508DE">
              <w:t>Evidence of the ability to:</w:t>
            </w:r>
          </w:p>
          <w:p w:rsidR="00000000" w:rsidRPr="001508DE" w:rsidP="001508DE">
            <w:pPr>
              <w:pStyle w:val="ListBullet"/>
            </w:pPr>
            <w:r w:rsidRPr="001508DE">
              <w:t>transport and store food items according to food safety requirements and regulations</w:t>
            </w:r>
          </w:p>
          <w:p w:rsidR="00000000" w:rsidRPr="001508DE" w:rsidP="001508DE">
            <w:pPr>
              <w:pStyle w:val="ListBullet"/>
            </w:pPr>
            <w:r w:rsidRPr="001508DE">
              <w:t>demonstrate knowledge of specific requirements for different food types, including:</w:t>
            </w:r>
          </w:p>
          <w:p w:rsidR="00000000" w:rsidRPr="001508DE" w:rsidP="001508DE">
            <w:pPr>
              <w:pStyle w:val="ListBullet2"/>
            </w:pPr>
            <w:r w:rsidRPr="001508DE">
              <w:t>dairy</w:t>
            </w:r>
          </w:p>
          <w:p w:rsidR="00000000" w:rsidRPr="001508DE" w:rsidP="001508DE">
            <w:pPr>
              <w:pStyle w:val="ListBullet2"/>
            </w:pPr>
            <w:r w:rsidRPr="001508DE">
              <w:t>dried goods</w:t>
            </w:r>
          </w:p>
          <w:p w:rsidR="00000000" w:rsidRPr="001508DE" w:rsidP="001508DE">
            <w:pPr>
              <w:pStyle w:val="ListBullet2"/>
            </w:pPr>
            <w:r w:rsidRPr="001508DE">
              <w:t>eggs</w:t>
            </w:r>
          </w:p>
          <w:p w:rsidR="00000000" w:rsidRPr="001508DE" w:rsidP="001508DE">
            <w:pPr>
              <w:pStyle w:val="ListBullet2"/>
            </w:pPr>
            <w:r w:rsidRPr="001508DE">
              <w:t>frozen food</w:t>
            </w:r>
          </w:p>
          <w:p w:rsidR="00000000" w:rsidRPr="001508DE" w:rsidP="001508DE">
            <w:pPr>
              <w:pStyle w:val="ListBullet2"/>
            </w:pPr>
            <w:r w:rsidRPr="001508DE">
              <w:t>fruit and vegetables</w:t>
            </w:r>
          </w:p>
          <w:p w:rsidR="00000000" w:rsidP="001508DE">
            <w:pPr>
              <w:pStyle w:val="ListBullet2"/>
              <w:rPr>
                <w:lang w:val="en-NZ"/>
              </w:rPr>
            </w:pPr>
            <w:r w:rsidRPr="001508DE">
              <w:t>meat and fish.</w:t>
            </w:r>
          </w:p>
        </w:tc>
      </w:tr>
      <w:tr w:rsidTr="00605EC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508DE">
            <w:pPr>
              <w:pStyle w:val="BodyText"/>
              <w:rPr>
                <w:lang w:val="en-NZ"/>
              </w:rPr>
            </w:pPr>
            <w:r w:rsidRPr="001508DE">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1508DE" w:rsidP="001508DE">
            <w:pPr>
              <w:pStyle w:val="BodyText"/>
            </w:pPr>
            <w:r w:rsidRPr="001508DE">
              <w:t>Assessment must ensure use of:</w:t>
            </w:r>
          </w:p>
          <w:p w:rsidR="00000000" w:rsidRPr="001508DE" w:rsidP="001508DE">
            <w:pPr>
              <w:pStyle w:val="ListBullet"/>
            </w:pPr>
            <w:r w:rsidRPr="001508DE">
              <w:t>vehicles suitable for the transportation of food</w:t>
            </w:r>
          </w:p>
          <w:p w:rsidR="00000000" w:rsidRPr="001508DE" w:rsidP="001508DE">
            <w:pPr>
              <w:pStyle w:val="ListBullet"/>
            </w:pPr>
            <w:r w:rsidRPr="001508DE">
              <w:t>food ingredients and ready to eat food items to be transported</w:t>
            </w:r>
          </w:p>
          <w:p w:rsidR="00000000" w:rsidRPr="001508DE" w:rsidP="001508DE">
            <w:pPr>
              <w:pStyle w:val="ListBullet"/>
            </w:pPr>
            <w:r w:rsidRPr="001508DE">
              <w:t>industry-current equipment for the transportation and storage of food</w:t>
            </w:r>
          </w:p>
          <w:p w:rsidR="00000000" w:rsidRPr="001508DE" w:rsidP="001508DE">
            <w:pPr>
              <w:pStyle w:val="ListBullet"/>
            </w:pPr>
            <w:r w:rsidRPr="001508DE">
              <w:t>current plain English regulatory documents distributed by the national, st</w:t>
            </w:r>
            <w:r w:rsidRPr="001508DE">
              <w:t>ate, territory or local government food safety authority</w:t>
            </w:r>
          </w:p>
          <w:p w:rsidR="00000000" w:rsidRPr="001508DE" w:rsidP="001508DE">
            <w:pPr>
              <w:pStyle w:val="ListBullet"/>
            </w:pPr>
            <w:r w:rsidRPr="001508DE">
              <w:t>the Code</w:t>
            </w:r>
          </w:p>
          <w:p w:rsidR="00000000" w:rsidP="001508DE">
            <w:pPr>
              <w:pStyle w:val="ListBullet"/>
              <w:rPr>
                <w:lang w:val="en-NZ"/>
              </w:rPr>
            </w:pPr>
            <w:r w:rsidRPr="001508DE">
              <w:t>current commercial food safety programs, policies and procedures used for the management of food safety.</w:t>
            </w:r>
          </w:p>
        </w:tc>
      </w:tr>
      <w:tr w:rsidTr="00605EC6">
        <w:tblPrEx>
          <w:tblW w:w="0" w:type="auto"/>
          <w:tblCellMar>
            <w:left w:w="62" w:type="dxa"/>
            <w:right w:w="62" w:type="dxa"/>
          </w:tblCellMar>
          <w:tblLook w:val="0000"/>
        </w:tblPrEx>
        <w:trPr>
          <w:trHeight w:val="2481"/>
        </w:trPr>
        <w:tc>
          <w:tcPr>
            <w:tcW w:w="0" w:type="auto"/>
            <w:tcBorders>
              <w:top w:val="nil"/>
              <w:left w:val="nil"/>
              <w:bottom w:val="nil"/>
              <w:right w:val="nil"/>
            </w:tcBorders>
            <w:tcMar>
              <w:top w:w="0" w:type="dxa"/>
              <w:left w:w="62" w:type="dxa"/>
              <w:bottom w:w="0" w:type="dxa"/>
              <w:right w:w="62" w:type="dxa"/>
            </w:tcMar>
          </w:tcPr>
          <w:p w:rsidR="00000000" w:rsidP="001508DE">
            <w:pPr>
              <w:pStyle w:val="BodyText"/>
              <w:rPr>
                <w:lang w:val="en-NZ"/>
              </w:rPr>
            </w:pPr>
            <w:r w:rsidRPr="001508DE">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1508DE" w:rsidP="001508DE">
            <w:pPr>
              <w:pStyle w:val="BodyText"/>
            </w:pPr>
            <w:r w:rsidRPr="001508DE">
              <w:t>A range of assessment methods should be used to assess practica</w:t>
            </w:r>
            <w:r w:rsidRPr="001508DE">
              <w:t xml:space="preserve">l skills and knowledge. The following examples are appropriate for this unit: </w:t>
            </w:r>
          </w:p>
          <w:p w:rsidR="00000000" w:rsidRPr="001508DE" w:rsidP="001508DE">
            <w:pPr>
              <w:pStyle w:val="ListBullet"/>
            </w:pPr>
            <w:r w:rsidRPr="001508DE">
              <w:t>direct observation of the individual transporting and storing food items</w:t>
            </w:r>
          </w:p>
          <w:p w:rsidR="00000000" w:rsidRPr="001508DE" w:rsidP="001508DE">
            <w:pPr>
              <w:pStyle w:val="ListBullet"/>
            </w:pPr>
            <w:r w:rsidRPr="001508DE">
              <w:t>inspection of food transported and stored by the individual</w:t>
            </w:r>
          </w:p>
          <w:p w:rsidR="00000000" w:rsidRPr="001508DE" w:rsidP="001508DE">
            <w:pPr>
              <w:pStyle w:val="ListBullet"/>
            </w:pPr>
            <w:r w:rsidRPr="001508DE">
              <w:t xml:space="preserve">use of case studies to assess knowledge of </w:t>
            </w:r>
            <w:r w:rsidRPr="001508DE">
              <w:t xml:space="preserve">requirements for different food types </w:t>
            </w:r>
          </w:p>
          <w:p w:rsidR="00000000" w:rsidRPr="001508DE" w:rsidP="001508DE">
            <w:pPr>
              <w:pStyle w:val="ListBullet"/>
            </w:pPr>
            <w:r w:rsidRPr="001508DE">
              <w:t xml:space="preserve">written or oral questioning to assess knowledge of food safety requirements </w:t>
            </w:r>
          </w:p>
          <w:p w:rsidR="00000000" w:rsidP="001508DE">
            <w:pPr>
              <w:pStyle w:val="ListBullet"/>
              <w:rPr>
                <w:lang w:val="en-NZ"/>
              </w:rPr>
            </w:pPr>
            <w:r w:rsidRPr="001508DE">
              <w:t>review of portfolios of evidence and third</w:t>
            </w:r>
            <w:r w:rsidRPr="001508DE">
              <w:noBreakHyphen/>
              <w:t>party workplace reports of on</w:t>
            </w:r>
            <w:r w:rsidRPr="001508DE">
              <w:noBreakHyphen/>
              <w:t>the</w:t>
            </w:r>
            <w:r w:rsidRPr="001508DE">
              <w:noBreakHyphen/>
              <w:t>job performance by the individual.</w:t>
            </w:r>
          </w:p>
        </w:tc>
      </w:tr>
      <w:tr w:rsidTr="00605EC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508DE">
            <w:pPr>
              <w:pStyle w:val="BodyText"/>
              <w:rPr>
                <w:lang w:val="en-NZ"/>
              </w:rPr>
            </w:pPr>
            <w:r w:rsidRPr="001508DE">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1508DE" w:rsidP="001508DE">
            <w:pPr>
              <w:pStyle w:val="BodyText"/>
            </w:pPr>
            <w:r w:rsidRPr="001508DE">
              <w:t xml:space="preserve">The assessor should design integrated assessment activities to holistically assess this unit with other units relevant to the industry sector, workplace and job role, for example: </w:t>
            </w:r>
          </w:p>
          <w:p w:rsidR="00000000" w:rsidRPr="001508DE" w:rsidP="001508DE">
            <w:pPr>
              <w:pStyle w:val="ListBullet"/>
            </w:pPr>
            <w:r w:rsidRPr="001508DE">
              <w:t>SITHCCC104 Package prepared foodstuffs</w:t>
            </w:r>
          </w:p>
          <w:p w:rsidR="00000000" w:rsidRPr="001508DE" w:rsidP="001508DE">
            <w:pPr>
              <w:pStyle w:val="ListBullet"/>
            </w:pPr>
            <w:r w:rsidRPr="001508DE">
              <w:t>SITXFSA101 Use hygienic practices for food safety.</w:t>
            </w:r>
          </w:p>
        </w:tc>
      </w:tr>
    </w:tbl>
    <w:p w:rsidR="00000000" w:rsidRPr="001508DE" w:rsidP="001508DE">
      <w:pPr>
        <w:pStyle w:val="BodyText"/>
      </w:pPr>
    </w:p>
    <w:p w:rsidR="00000000" w:rsidRPr="001508DE" w:rsidP="001508DE">
      <w:pPr>
        <w:pStyle w:val="AllowPageBreak"/>
      </w:pPr>
    </w:p>
    <w:p w:rsidR="00000000" w:rsidRPr="001508DE" w:rsidP="001508DE">
      <w:pPr>
        <w:pStyle w:val="Heading1"/>
      </w:pPr>
      <w:bookmarkStart w:id="11" w:name="O_424471"/>
      <w:bookmarkEnd w:id="11"/>
      <w:r w:rsidRPr="001508DE">
        <w:t>Range Statement</w:t>
      </w:r>
    </w:p>
    <w:tbl>
      <w:tblPr>
        <w:tblW w:w="0" w:type="auto"/>
        <w:tblCellMar>
          <w:left w:w="62" w:type="dxa"/>
          <w:right w:w="62" w:type="dxa"/>
        </w:tblCellMar>
        <w:tblLook w:val="0000"/>
      </w:tblPr>
      <w:tblGrid>
        <w:gridCol w:w="3059"/>
        <w:gridCol w:w="6137"/>
      </w:tblGrid>
      <w:tr w:rsidTr="00605EC6">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1508DE">
            <w:pPr>
              <w:pStyle w:val="BodyText"/>
              <w:rPr>
                <w:lang w:val="en-NZ"/>
              </w:rPr>
            </w:pPr>
            <w:r w:rsidRPr="001508DE">
              <w:t xml:space="preserve">The range statement relates to the unit of competency as a whole. It allows for different work environments and situations that may affect </w:t>
            </w:r>
            <w:r w:rsidRPr="001508DE">
              <w:t>performance. Bold italicised wording, if used in the performance criteria, is detailed below. Essential operating conditions that may be present with training and assessment (depending on the work situation, needs of the candidate, accessibility of the ite</w:t>
            </w:r>
            <w:r w:rsidRPr="001508DE">
              <w:t>m, and local industry and regional contexts) may also be included.</w:t>
            </w:r>
          </w:p>
        </w:tc>
      </w:tr>
      <w:tr w:rsidTr="00605EC6">
        <w:tblPrEx>
          <w:tblW w:w="0" w:type="auto"/>
          <w:tblCellMar>
            <w:left w:w="62" w:type="dxa"/>
            <w:right w:w="62" w:type="dxa"/>
          </w:tblCellMar>
          <w:tblLook w:val="0000"/>
        </w:tblPrEx>
        <w:trPr>
          <w:trHeight w:val="1244"/>
        </w:trPr>
        <w:tc>
          <w:tcPr>
            <w:tcW w:w="0" w:type="auto"/>
            <w:tcBorders>
              <w:top w:val="nil"/>
              <w:left w:val="nil"/>
              <w:bottom w:val="nil"/>
              <w:right w:val="nil"/>
            </w:tcBorders>
            <w:tcMar>
              <w:top w:w="0" w:type="dxa"/>
              <w:left w:w="62" w:type="dxa"/>
              <w:bottom w:w="0" w:type="dxa"/>
              <w:right w:w="62" w:type="dxa"/>
            </w:tcMar>
          </w:tcPr>
          <w:p w:rsidR="00000000" w:rsidP="001508DE">
            <w:pPr>
              <w:pStyle w:val="BodyText"/>
              <w:rPr>
                <w:lang w:val="en-NZ"/>
              </w:rPr>
            </w:pPr>
            <w:r w:rsidRPr="001508DE">
              <w:t xml:space="preserve">Type of </w:t>
            </w:r>
            <w:r w:rsidRPr="001508DE">
              <w:rPr>
                <w:rStyle w:val="BoldandItalics"/>
              </w:rPr>
              <w:t xml:space="preserve">transportation </w:t>
            </w:r>
            <w:r w:rsidRPr="001508DE">
              <w:t>used may include:</w:t>
            </w:r>
          </w:p>
        </w:tc>
        <w:tc>
          <w:tcPr>
            <w:tcW w:w="0" w:type="auto"/>
            <w:tcBorders>
              <w:top w:val="nil"/>
              <w:left w:val="nil"/>
              <w:bottom w:val="nil"/>
              <w:right w:val="nil"/>
            </w:tcBorders>
            <w:tcMar>
              <w:top w:w="0" w:type="dxa"/>
              <w:left w:w="62" w:type="dxa"/>
              <w:bottom w:w="0" w:type="dxa"/>
              <w:right w:w="62" w:type="dxa"/>
            </w:tcMar>
          </w:tcPr>
          <w:p w:rsidR="00000000" w:rsidRPr="001508DE" w:rsidP="001508DE">
            <w:pPr>
              <w:pStyle w:val="ListBullet"/>
            </w:pPr>
            <w:r w:rsidRPr="001508DE">
              <w:t>cars</w:t>
            </w:r>
          </w:p>
          <w:p w:rsidR="00000000" w:rsidRPr="001508DE" w:rsidP="001508DE">
            <w:pPr>
              <w:pStyle w:val="ListBullet"/>
            </w:pPr>
            <w:r w:rsidRPr="001508DE">
              <w:t>refrigerated trucks</w:t>
            </w:r>
          </w:p>
          <w:p w:rsidR="00000000" w:rsidRPr="001508DE" w:rsidP="001508DE">
            <w:pPr>
              <w:pStyle w:val="ListBullet"/>
            </w:pPr>
            <w:r w:rsidRPr="001508DE">
              <w:t>trolleys, carts and buggies</w:t>
            </w:r>
          </w:p>
          <w:p w:rsidR="00000000" w:rsidP="001508DE">
            <w:pPr>
              <w:pStyle w:val="ListBullet"/>
              <w:rPr>
                <w:lang w:val="en-NZ"/>
              </w:rPr>
            </w:pPr>
            <w:r w:rsidRPr="001508DE">
              <w:t xml:space="preserve">vans. </w:t>
            </w:r>
          </w:p>
        </w:tc>
      </w:tr>
      <w:tr w:rsidTr="00605EC6">
        <w:tblPrEx>
          <w:tblW w:w="0" w:type="auto"/>
          <w:tblCellMar>
            <w:left w:w="62" w:type="dxa"/>
            <w:right w:w="62" w:type="dxa"/>
          </w:tblCellMar>
          <w:tblLook w:val="0000"/>
        </w:tblPrEx>
        <w:trPr>
          <w:trHeight w:val="843"/>
        </w:trPr>
        <w:tc>
          <w:tcPr>
            <w:tcW w:w="0" w:type="auto"/>
            <w:tcBorders>
              <w:top w:val="nil"/>
              <w:left w:val="nil"/>
              <w:bottom w:val="nil"/>
              <w:right w:val="nil"/>
            </w:tcBorders>
            <w:tcMar>
              <w:top w:w="0" w:type="dxa"/>
              <w:left w:w="62" w:type="dxa"/>
              <w:bottom w:w="0" w:type="dxa"/>
              <w:right w:w="62" w:type="dxa"/>
            </w:tcMar>
          </w:tcPr>
          <w:p w:rsidR="00000000" w:rsidP="001508DE">
            <w:pPr>
              <w:pStyle w:val="BodyText"/>
              <w:rPr>
                <w:lang w:val="en-NZ"/>
              </w:rPr>
            </w:pPr>
            <w:r w:rsidRPr="001508DE">
              <w:rPr>
                <w:rStyle w:val="BoldandItalics"/>
              </w:rPr>
              <w:t>Legislative requirements</w:t>
            </w:r>
            <w:r w:rsidRPr="001508DE">
              <w:t xml:space="preserve"> refer to federal, state or territory, and local regulations and guidelines and may apply to:</w:t>
            </w:r>
          </w:p>
        </w:tc>
        <w:tc>
          <w:tcPr>
            <w:tcW w:w="0" w:type="auto"/>
            <w:tcBorders>
              <w:top w:val="nil"/>
              <w:left w:val="nil"/>
              <w:bottom w:val="nil"/>
              <w:right w:val="nil"/>
            </w:tcBorders>
            <w:tcMar>
              <w:top w:w="0" w:type="dxa"/>
              <w:left w:w="62" w:type="dxa"/>
              <w:bottom w:w="0" w:type="dxa"/>
              <w:right w:w="62" w:type="dxa"/>
            </w:tcMar>
          </w:tcPr>
          <w:p w:rsidR="00000000" w:rsidRPr="001508DE" w:rsidP="001508DE">
            <w:pPr>
              <w:pStyle w:val="ListBullet"/>
            </w:pPr>
            <w:r w:rsidRPr="001508DE">
              <w:t>food safety programs</w:t>
            </w:r>
          </w:p>
          <w:p w:rsidR="00000000" w:rsidRPr="001508DE" w:rsidP="001508DE">
            <w:pPr>
              <w:pStyle w:val="ListBullet"/>
            </w:pPr>
            <w:r w:rsidRPr="001508DE">
              <w:t>lining</w:t>
            </w:r>
          </w:p>
          <w:p w:rsidR="00000000" w:rsidRPr="001508DE" w:rsidP="001508DE">
            <w:pPr>
              <w:pStyle w:val="ListBullet"/>
            </w:pPr>
            <w:r w:rsidRPr="001508DE">
              <w:t>sealing</w:t>
            </w:r>
          </w:p>
          <w:p w:rsidR="00000000" w:rsidP="001508DE">
            <w:pPr>
              <w:pStyle w:val="ListBullet"/>
              <w:rPr>
                <w:lang w:val="en-NZ"/>
              </w:rPr>
            </w:pPr>
            <w:r w:rsidRPr="001508DE">
              <w:t>temperature.</w:t>
            </w:r>
          </w:p>
        </w:tc>
      </w:tr>
      <w:tr w:rsidTr="00605EC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508DE">
            <w:pPr>
              <w:pStyle w:val="BodyText"/>
              <w:rPr>
                <w:lang w:val="en-NZ"/>
              </w:rPr>
            </w:pPr>
            <w:r w:rsidRPr="001508DE">
              <w:rPr>
                <w:rStyle w:val="BoldandItalics"/>
              </w:rPr>
              <w:t>Specific food types</w:t>
            </w:r>
            <w:r w:rsidRPr="001508DE">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1508DE" w:rsidP="001508DE">
            <w:pPr>
              <w:pStyle w:val="ListBullet"/>
            </w:pPr>
            <w:r w:rsidRPr="001508DE">
              <w:t>dairy</w:t>
            </w:r>
          </w:p>
          <w:p w:rsidR="00000000" w:rsidRPr="001508DE" w:rsidP="001508DE">
            <w:pPr>
              <w:pStyle w:val="ListBullet"/>
            </w:pPr>
            <w:r w:rsidRPr="001508DE">
              <w:t>dried goods</w:t>
            </w:r>
          </w:p>
          <w:p w:rsidR="00000000" w:rsidRPr="001508DE" w:rsidP="001508DE">
            <w:pPr>
              <w:pStyle w:val="ListBullet"/>
            </w:pPr>
            <w:r w:rsidRPr="001508DE">
              <w:t>eggs</w:t>
            </w:r>
          </w:p>
          <w:p w:rsidR="00000000" w:rsidRPr="001508DE" w:rsidP="001508DE">
            <w:pPr>
              <w:pStyle w:val="ListBullet"/>
            </w:pPr>
            <w:r w:rsidRPr="001508DE">
              <w:t>frozen food</w:t>
            </w:r>
          </w:p>
          <w:p w:rsidR="00000000" w:rsidRPr="001508DE" w:rsidP="001508DE">
            <w:pPr>
              <w:pStyle w:val="ListBullet"/>
            </w:pPr>
            <w:r w:rsidRPr="001508DE">
              <w:t>fruit and vegetables</w:t>
            </w:r>
          </w:p>
          <w:p w:rsidR="00000000" w:rsidP="001508DE">
            <w:pPr>
              <w:pStyle w:val="ListBullet"/>
              <w:rPr>
                <w:lang w:val="en-NZ"/>
              </w:rPr>
            </w:pPr>
            <w:r w:rsidRPr="001508DE">
              <w:t>meat and fish.</w:t>
            </w:r>
          </w:p>
        </w:tc>
      </w:tr>
      <w:tr w:rsidTr="00605EC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508DE">
            <w:pPr>
              <w:pStyle w:val="BodyText"/>
              <w:rPr>
                <w:lang w:val="en-NZ"/>
              </w:rPr>
            </w:pPr>
            <w:r w:rsidRPr="001508DE">
              <w:rPr>
                <w:rStyle w:val="BoldandItalics"/>
              </w:rPr>
              <w:t>Environmental conditions</w:t>
            </w:r>
            <w:r w:rsidRPr="001508DE">
              <w:t xml:space="preserve"> may relate to:</w:t>
            </w:r>
          </w:p>
        </w:tc>
        <w:tc>
          <w:tcPr>
            <w:tcW w:w="0" w:type="auto"/>
            <w:tcBorders>
              <w:top w:val="nil"/>
              <w:left w:val="nil"/>
              <w:bottom w:val="nil"/>
              <w:right w:val="nil"/>
            </w:tcBorders>
            <w:tcMar>
              <w:top w:w="0" w:type="dxa"/>
              <w:left w:w="62" w:type="dxa"/>
              <w:bottom w:w="0" w:type="dxa"/>
              <w:right w:w="62" w:type="dxa"/>
            </w:tcMar>
          </w:tcPr>
          <w:p w:rsidR="00000000" w:rsidRPr="001508DE" w:rsidP="001508DE">
            <w:pPr>
              <w:pStyle w:val="ListBullet"/>
            </w:pPr>
            <w:r w:rsidRPr="001508DE">
              <w:t>humidity</w:t>
            </w:r>
          </w:p>
          <w:p w:rsidR="00000000" w:rsidRPr="001508DE" w:rsidP="001508DE">
            <w:pPr>
              <w:pStyle w:val="ListBullet"/>
            </w:pPr>
            <w:r w:rsidRPr="001508DE">
              <w:t>light</w:t>
            </w:r>
          </w:p>
          <w:p w:rsidR="00000000" w:rsidRPr="001508DE" w:rsidP="001508DE">
            <w:pPr>
              <w:pStyle w:val="ListBullet"/>
            </w:pPr>
            <w:r w:rsidRPr="001508DE">
              <w:t>pests</w:t>
            </w:r>
          </w:p>
          <w:p w:rsidR="00000000" w:rsidRPr="001508DE" w:rsidP="001508DE">
            <w:pPr>
              <w:pStyle w:val="ListBullet"/>
            </w:pPr>
            <w:r w:rsidRPr="001508DE">
              <w:t>temperature.</w:t>
            </w:r>
          </w:p>
        </w:tc>
      </w:tr>
    </w:tbl>
    <w:p w:rsidR="00000000" w:rsidRPr="001508DE" w:rsidP="001508DE">
      <w:pPr>
        <w:pStyle w:val="BodyText"/>
      </w:pPr>
    </w:p>
    <w:p w:rsidR="00000000" w:rsidRPr="001508DE" w:rsidP="001508DE">
      <w:pPr>
        <w:pStyle w:val="AllowPageBreak"/>
      </w:pPr>
    </w:p>
    <w:p w:rsidR="00000000" w:rsidRPr="001508DE" w:rsidP="001508DE">
      <w:pPr>
        <w:pStyle w:val="Heading1"/>
      </w:pPr>
      <w:bookmarkStart w:id="12" w:name="O_424472"/>
      <w:bookmarkEnd w:id="12"/>
      <w:r w:rsidRPr="001508DE">
        <w:t>Unit Sector(s)</w:t>
      </w:r>
    </w:p>
    <w:p w:rsidR="00000000" w:rsidRPr="001508DE" w:rsidP="001508DE">
      <w:pPr>
        <w:pStyle w:val="BodyText"/>
      </w:pPr>
      <w:r w:rsidRPr="001508DE">
        <w:t>Cross-Sector</w:t>
      </w:r>
    </w:p>
    <w:p w:rsidR="00000000" w:rsidRPr="001508DE" w:rsidP="001508DE">
      <w:pPr>
        <w:pStyle w:val="AllowPageBreak"/>
      </w:pPr>
    </w:p>
    <w:p w:rsidR="00000000" w:rsidRPr="001508DE" w:rsidP="001508DE">
      <w:pPr>
        <w:pStyle w:val="Heading1"/>
      </w:pPr>
      <w:bookmarkStart w:id="13" w:name="O_424473"/>
      <w:bookmarkEnd w:id="13"/>
      <w:r w:rsidRPr="001508DE">
        <w:t>Competency Field</w:t>
      </w:r>
    </w:p>
    <w:p w:rsidR="00000000" w:rsidRPr="001508DE" w:rsidP="001508DE">
      <w:pPr>
        <w:pStyle w:val="BodyText"/>
      </w:pPr>
      <w:r w:rsidRPr="001508DE">
        <w:t>Food Safety</w:t>
      </w:r>
    </w:p>
    <w:p w:rsidR="00000000" w:rsidRPr="001508DE" w:rsidP="001508DE"/>
    <w:sectPr w:rsidSect="001508D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08D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08DE" w:rsidRPr="00605EC6" w:rsidP="00605EC6">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08D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5EC6" w:rsidP="001508DE">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605EC6" w:rsidP="001508DE">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605EC6" w:rsidP="001508D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08D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08DE" w:rsidRPr="00605EC6" w:rsidP="00605EC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08D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5EC6" w:rsidRPr="002D2AF8" w:rsidP="001508DE">
    <w:pPr>
      <w:pStyle w:val="Header"/>
      <w:framePr w:wrap="around"/>
    </w:pPr>
    <w:r>
      <w:fldChar w:fldCharType="begin"/>
    </w:r>
    <w:r>
      <w:instrText xml:space="preserve"> TITLE   \* MERGEFORMAT </w:instrText>
    </w:r>
    <w:r>
      <w:fldChar w:fldCharType="separate"/>
    </w:r>
    <w:r>
      <w:t>SITXFSA202 Transport and store food</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 January 2013</w:t>
    </w:r>
    <w:r>
      <w:fldChar w:fldCharType="end"/>
    </w:r>
  </w:p>
  <w:p w:rsidR="00605EC6" w:rsidP="001508D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3B0BDF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FAEB13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3EE56B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08D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508DE"/>
    <w:pPr>
      <w:spacing w:before="360" w:after="60"/>
      <w:outlineLvl w:val="0"/>
    </w:pPr>
    <w:rPr>
      <w:sz w:val="32"/>
    </w:rPr>
  </w:style>
  <w:style w:type="paragraph" w:styleId="Heading2">
    <w:name w:val="heading 2"/>
    <w:basedOn w:val="HeadingBase"/>
    <w:next w:val="BodyText"/>
    <w:link w:val="Heading2Char"/>
    <w:qFormat/>
    <w:rsid w:val="001508DE"/>
    <w:pPr>
      <w:keepLines/>
      <w:spacing w:before="240" w:after="120"/>
      <w:outlineLvl w:val="1"/>
    </w:pPr>
    <w:rPr>
      <w:sz w:val="28"/>
      <w:szCs w:val="40"/>
    </w:rPr>
  </w:style>
  <w:style w:type="paragraph" w:styleId="Heading3">
    <w:name w:val="heading 3"/>
    <w:basedOn w:val="HeadingBase"/>
    <w:next w:val="BodyText"/>
    <w:link w:val="Heading3Char"/>
    <w:qFormat/>
    <w:rsid w:val="001508DE"/>
    <w:pPr>
      <w:spacing w:before="180" w:after="120"/>
      <w:outlineLvl w:val="2"/>
    </w:pPr>
    <w:rPr>
      <w:spacing w:val="-10"/>
      <w:kern w:val="32"/>
    </w:rPr>
  </w:style>
  <w:style w:type="paragraph" w:styleId="Heading4">
    <w:name w:val="heading 4"/>
    <w:basedOn w:val="HeadingBase"/>
    <w:next w:val="BodyText"/>
    <w:link w:val="Heading4Char"/>
    <w:qFormat/>
    <w:rsid w:val="001508DE"/>
    <w:pPr>
      <w:spacing w:before="160" w:after="120"/>
      <w:outlineLvl w:val="3"/>
    </w:pPr>
    <w:rPr>
      <w:sz w:val="22"/>
    </w:rPr>
  </w:style>
  <w:style w:type="paragraph" w:styleId="Heading5">
    <w:name w:val="heading 5"/>
    <w:basedOn w:val="HeadingBase"/>
    <w:next w:val="Normal"/>
    <w:link w:val="Heading5Char"/>
    <w:qFormat/>
    <w:rsid w:val="001508DE"/>
    <w:pPr>
      <w:spacing w:before="80"/>
      <w:outlineLvl w:val="4"/>
    </w:pPr>
    <w:rPr>
      <w:color w:val="918585"/>
      <w:sz w:val="20"/>
    </w:rPr>
  </w:style>
  <w:style w:type="paragraph" w:styleId="Heading6">
    <w:name w:val="heading 6"/>
    <w:basedOn w:val="HeadingBase"/>
    <w:next w:val="Normal"/>
    <w:link w:val="Heading6Char"/>
    <w:qFormat/>
    <w:rsid w:val="001508DE"/>
    <w:pPr>
      <w:spacing w:before="60"/>
      <w:outlineLvl w:val="5"/>
    </w:pPr>
    <w:rPr>
      <w:color w:val="918585"/>
      <w:sz w:val="20"/>
    </w:rPr>
  </w:style>
  <w:style w:type="paragraph" w:styleId="Heading7">
    <w:name w:val="heading 7"/>
    <w:basedOn w:val="Normal"/>
    <w:next w:val="Normal"/>
    <w:link w:val="Heading7Char"/>
    <w:qFormat/>
    <w:rsid w:val="001508DE"/>
    <w:pPr>
      <w:ind w:left="720"/>
      <w:outlineLvl w:val="6"/>
    </w:pPr>
    <w:rPr>
      <w:i/>
    </w:rPr>
  </w:style>
  <w:style w:type="paragraph" w:styleId="Heading8">
    <w:name w:val="heading 8"/>
    <w:basedOn w:val="Normal"/>
    <w:next w:val="Normal"/>
    <w:link w:val="Heading8Char"/>
    <w:qFormat/>
    <w:rsid w:val="001508DE"/>
    <w:pPr>
      <w:ind w:left="720"/>
      <w:outlineLvl w:val="7"/>
    </w:pPr>
    <w:rPr>
      <w:i/>
    </w:rPr>
  </w:style>
  <w:style w:type="paragraph" w:styleId="Heading9">
    <w:name w:val="heading 9"/>
    <w:basedOn w:val="Normal"/>
    <w:next w:val="Normal"/>
    <w:link w:val="Heading9Char"/>
    <w:qFormat/>
    <w:rsid w:val="001508DE"/>
    <w:pPr>
      <w:ind w:left="720"/>
      <w:outlineLvl w:val="8"/>
    </w:pPr>
    <w:rPr>
      <w:i/>
    </w:rPr>
  </w:style>
  <w:style w:type="character" w:default="1" w:styleId="DefaultParagraphFont">
    <w:name w:val="Default Paragraph Font"/>
    <w:uiPriority w:val="1"/>
    <w:unhideWhenUsed/>
    <w:rsid w:val="001508D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508DE"/>
  </w:style>
  <w:style w:type="character" w:customStyle="1" w:styleId="Heading1Char">
    <w:name w:val="Heading 1 Char"/>
    <w:basedOn w:val="DefaultParagraphFont"/>
    <w:link w:val="Heading1"/>
    <w:rsid w:val="001508DE"/>
    <w:rPr>
      <w:rFonts w:ascii="Times New Roman" w:eastAsia="Times New Roman" w:hAnsi="Times New Roman" w:cs="Times New Roman"/>
      <w:b/>
      <w:sz w:val="32"/>
      <w:szCs w:val="20"/>
      <w:lang w:eastAsia="en-US"/>
    </w:rPr>
  </w:style>
  <w:style w:type="paragraph" w:styleId="BodyText">
    <w:name w:val="Body Text"/>
    <w:basedOn w:val="Normal"/>
    <w:link w:val="BodyTextChar"/>
    <w:rsid w:val="001508D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508DE"/>
    <w:rPr>
      <w:rFonts w:ascii="Times New Roman" w:eastAsia="Times New Roman" w:hAnsi="Times New Roman" w:cs="Times New Roman"/>
      <w:sz w:val="24"/>
      <w:lang w:eastAsia="en-US"/>
    </w:rPr>
  </w:style>
  <w:style w:type="paragraph" w:styleId="List">
    <w:name w:val="List"/>
    <w:basedOn w:val="BodyText"/>
    <w:next w:val="BodyText"/>
    <w:rsid w:val="001508DE"/>
    <w:pPr>
      <w:tabs>
        <w:tab w:val="left" w:pos="340"/>
      </w:tabs>
      <w:spacing w:before="60" w:after="60"/>
      <w:ind w:left="340" w:hanging="340"/>
    </w:pPr>
  </w:style>
  <w:style w:type="paragraph" w:styleId="ListBullet">
    <w:name w:val="List Bullet"/>
    <w:basedOn w:val="List"/>
    <w:rsid w:val="001508DE"/>
    <w:pPr>
      <w:numPr>
        <w:numId w:val="13"/>
      </w:numPr>
      <w:tabs>
        <w:tab w:val="clear" w:pos="340"/>
      </w:tabs>
      <w:spacing w:before="40" w:after="40"/>
    </w:pPr>
  </w:style>
  <w:style w:type="character" w:customStyle="1" w:styleId="SpecialBold">
    <w:name w:val="Special Bold"/>
    <w:basedOn w:val="DefaultParagraphFont"/>
    <w:rsid w:val="001508DE"/>
    <w:rPr>
      <w:b/>
      <w:spacing w:val="0"/>
    </w:rPr>
  </w:style>
  <w:style w:type="paragraph" w:styleId="ListBullet2">
    <w:name w:val="List Bullet 2"/>
    <w:basedOn w:val="List2"/>
    <w:rsid w:val="001508DE"/>
    <w:pPr>
      <w:numPr>
        <w:numId w:val="14"/>
      </w:numPr>
      <w:tabs>
        <w:tab w:val="clear" w:pos="680"/>
      </w:tabs>
    </w:pPr>
  </w:style>
  <w:style w:type="paragraph" w:customStyle="1" w:styleId="SuperHeading">
    <w:name w:val="SuperHeading"/>
    <w:basedOn w:val="Normal"/>
    <w:rsid w:val="001508DE"/>
    <w:pPr>
      <w:spacing w:before="240" w:after="120"/>
      <w:outlineLvl w:val="0"/>
    </w:pPr>
    <w:rPr>
      <w:rFonts w:ascii="Times New Roman" w:hAnsi="Times New Roman"/>
      <w:b/>
      <w:sz w:val="32"/>
    </w:rPr>
  </w:style>
  <w:style w:type="paragraph" w:customStyle="1" w:styleId="AllowPageBreak">
    <w:name w:val="AllowPageBreak"/>
    <w:rsid w:val="001508D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508DE"/>
    <w:pPr>
      <w:tabs>
        <w:tab w:val="left" w:pos="680"/>
      </w:tabs>
      <w:spacing w:before="60" w:after="60"/>
      <w:ind w:left="680" w:hanging="340"/>
    </w:pPr>
  </w:style>
  <w:style w:type="character" w:customStyle="1" w:styleId="BoldandItalics">
    <w:name w:val="Bold and Italics"/>
    <w:qFormat/>
    <w:rsid w:val="001508DE"/>
    <w:rPr>
      <w:b/>
      <w:i/>
      <w:u w:val="none"/>
    </w:rPr>
  </w:style>
  <w:style w:type="character" w:customStyle="1" w:styleId="Heading2Char">
    <w:name w:val="Heading 2 Char"/>
    <w:basedOn w:val="DefaultParagraphFont"/>
    <w:link w:val="Heading2"/>
    <w:rsid w:val="001508D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508D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508D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508D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508D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508D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508D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508DE"/>
    <w:rPr>
      <w:rFonts w:ascii="Courier New" w:eastAsia="Times New Roman" w:hAnsi="Courier New" w:cs="Times New Roman"/>
      <w:i/>
      <w:szCs w:val="20"/>
      <w:lang w:eastAsia="en-US"/>
    </w:rPr>
  </w:style>
  <w:style w:type="paragraph" w:customStyle="1" w:styleId="HeadingBase">
    <w:name w:val="Heading Base"/>
    <w:rsid w:val="001508D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508DE"/>
    <w:pPr>
      <w:tabs>
        <w:tab w:val="right" w:leader="dot" w:pos="9072"/>
      </w:tabs>
      <w:ind w:left="567"/>
    </w:pPr>
    <w:rPr>
      <w:szCs w:val="22"/>
    </w:rPr>
  </w:style>
  <w:style w:type="paragraph" w:customStyle="1" w:styleId="TOCBase">
    <w:name w:val="TOC Base"/>
    <w:rsid w:val="001508D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508DE"/>
    <w:pPr>
      <w:tabs>
        <w:tab w:val="right" w:leader="dot" w:pos="9072"/>
      </w:tabs>
      <w:spacing w:before="40" w:after="40"/>
      <w:ind w:left="284"/>
    </w:pPr>
    <w:rPr>
      <w:rFonts w:ascii="Times New Roman" w:hAnsi="Times New Roman"/>
    </w:rPr>
  </w:style>
  <w:style w:type="paragraph" w:styleId="TOC1">
    <w:name w:val="toc 1"/>
    <w:basedOn w:val="TOCBase"/>
    <w:next w:val="Normal"/>
    <w:rsid w:val="001508D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508D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508DE"/>
    <w:rPr>
      <w:rFonts w:ascii="Times New Roman" w:eastAsia="Times New Roman" w:hAnsi="Times New Roman" w:cs="Times New Roman"/>
      <w:sz w:val="16"/>
      <w:lang w:eastAsia="en-US"/>
    </w:rPr>
  </w:style>
  <w:style w:type="paragraph" w:styleId="Title">
    <w:name w:val="Title"/>
    <w:basedOn w:val="HeadingBase"/>
    <w:link w:val="TitleChar"/>
    <w:qFormat/>
    <w:rsid w:val="001508DE"/>
    <w:pPr>
      <w:spacing w:before="5040"/>
      <w:jc w:val="center"/>
    </w:pPr>
    <w:rPr>
      <w:sz w:val="48"/>
      <w:szCs w:val="72"/>
      <w:lang w:val="en-US"/>
    </w:rPr>
  </w:style>
  <w:style w:type="character" w:customStyle="1" w:styleId="TitleChar">
    <w:name w:val="Title Char"/>
    <w:basedOn w:val="DefaultParagraphFont"/>
    <w:link w:val="Title"/>
    <w:rsid w:val="001508D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508DE"/>
    <w:pPr>
      <w:tabs>
        <w:tab w:val="left" w:pos="3600"/>
        <w:tab w:val="left" w:pos="3958"/>
      </w:tabs>
    </w:pPr>
  </w:style>
  <w:style w:type="paragraph" w:customStyle="1" w:styleId="Note">
    <w:name w:val="Note"/>
    <w:basedOn w:val="BodyText"/>
    <w:rsid w:val="001508D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508DE"/>
    <w:pPr>
      <w:framePr w:wrap="auto" w:hAnchor="text" w:y="6049"/>
    </w:pPr>
    <w:rPr>
      <w:color w:val="000000"/>
      <w:sz w:val="40"/>
    </w:rPr>
  </w:style>
  <w:style w:type="paragraph" w:customStyle="1" w:styleId="TOCTitle">
    <w:name w:val="TOCTitle"/>
    <w:basedOn w:val="Heading1"/>
    <w:rsid w:val="001508DE"/>
    <w:pPr>
      <w:spacing w:after="240"/>
      <w:jc w:val="center"/>
      <w:outlineLvl w:val="9"/>
    </w:pPr>
    <w:rPr>
      <w:caps/>
    </w:rPr>
  </w:style>
  <w:style w:type="paragraph" w:customStyle="1" w:styleId="Version">
    <w:name w:val="Version"/>
    <w:rsid w:val="001508D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508DE"/>
    <w:pPr>
      <w:keepNext w:val="0"/>
      <w:tabs>
        <w:tab w:val="right" w:pos="4176"/>
      </w:tabs>
      <w:ind w:left="198" w:hanging="198"/>
    </w:pPr>
    <w:rPr>
      <w:rFonts w:ascii="Garamond" w:hAnsi="Garamond"/>
    </w:rPr>
  </w:style>
  <w:style w:type="paragraph" w:styleId="IndexHeading">
    <w:name w:val="index heading"/>
    <w:basedOn w:val="Normal"/>
    <w:next w:val="Index1"/>
    <w:semiHidden/>
    <w:rsid w:val="001508DE"/>
    <w:pPr>
      <w:spacing w:before="120" w:after="120"/>
    </w:pPr>
    <w:rPr>
      <w:rFonts w:ascii="Arial" w:hAnsi="Arial"/>
      <w:b/>
      <w:color w:val="918585"/>
      <w:sz w:val="24"/>
    </w:rPr>
  </w:style>
  <w:style w:type="paragraph" w:styleId="Header">
    <w:name w:val="header"/>
    <w:basedOn w:val="Normal"/>
    <w:link w:val="HeaderChar"/>
    <w:rsid w:val="001508D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508DE"/>
    <w:rPr>
      <w:rFonts w:ascii="Times New Roman" w:eastAsia="Times New Roman" w:hAnsi="Times New Roman" w:cs="Times New Roman"/>
      <w:sz w:val="16"/>
      <w:szCs w:val="20"/>
      <w:lang w:val="en-GB" w:eastAsia="en-US"/>
    </w:rPr>
  </w:style>
  <w:style w:type="paragraph" w:customStyle="1" w:styleId="Chapter">
    <w:name w:val="Chapter"/>
    <w:basedOn w:val="Normal"/>
    <w:rsid w:val="001508DE"/>
    <w:pPr>
      <w:spacing w:before="240"/>
    </w:pPr>
    <w:rPr>
      <w:rFonts w:ascii="Times New Roman" w:hAnsi="Times New Roman"/>
      <w:smallCaps/>
      <w:spacing w:val="80"/>
      <w:sz w:val="28"/>
    </w:rPr>
  </w:style>
  <w:style w:type="paragraph" w:customStyle="1" w:styleId="InChapter">
    <w:name w:val="InChapter"/>
    <w:basedOn w:val="Heading3"/>
    <w:rsid w:val="001508DE"/>
    <w:pPr>
      <w:spacing w:after="240"/>
      <w:outlineLvl w:val="9"/>
    </w:pPr>
    <w:rPr>
      <w:noProof/>
    </w:rPr>
  </w:style>
  <w:style w:type="paragraph" w:styleId="Index2">
    <w:name w:val="index 2"/>
    <w:basedOn w:val="Normal"/>
    <w:next w:val="Normal"/>
    <w:semiHidden/>
    <w:rsid w:val="001508DE"/>
    <w:pPr>
      <w:tabs>
        <w:tab w:val="right" w:pos="4176"/>
      </w:tabs>
      <w:ind w:left="568" w:hanging="284"/>
    </w:pPr>
    <w:rPr>
      <w:rFonts w:ascii="Garamond" w:hAnsi="Garamond"/>
    </w:rPr>
  </w:style>
  <w:style w:type="paragraph" w:customStyle="1" w:styleId="Byline">
    <w:name w:val="Byline"/>
    <w:rsid w:val="001508D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508DE"/>
    <w:pPr>
      <w:tabs>
        <w:tab w:val="clear" w:pos="3600"/>
        <w:tab w:val="clear" w:pos="3958"/>
      </w:tabs>
      <w:jc w:val="right"/>
    </w:pPr>
  </w:style>
  <w:style w:type="character" w:styleId="Emphasis">
    <w:name w:val="Emphasis"/>
    <w:basedOn w:val="DefaultParagraphFont"/>
    <w:qFormat/>
    <w:rsid w:val="001508DE"/>
    <w:rPr>
      <w:i/>
    </w:rPr>
  </w:style>
  <w:style w:type="paragraph" w:styleId="Caption">
    <w:name w:val="caption"/>
    <w:basedOn w:val="BodyText"/>
    <w:next w:val="Normal"/>
    <w:qFormat/>
    <w:rsid w:val="001508DE"/>
    <w:pPr>
      <w:framePr w:w="2268" w:hSpace="181" w:vSpace="181" w:wrap="around" w:vAnchor="text" w:hAnchor="page" w:x="1135" w:y="285" w:anchorLock="1"/>
    </w:pPr>
    <w:rPr>
      <w:i/>
    </w:rPr>
  </w:style>
  <w:style w:type="paragraph" w:customStyle="1" w:styleId="MiniTOCTitle">
    <w:name w:val="MiniTOCTitle"/>
    <w:basedOn w:val="Heading4"/>
    <w:rsid w:val="001508DE"/>
    <w:pPr>
      <w:spacing w:before="240"/>
      <w:outlineLvl w:val="9"/>
    </w:pPr>
    <w:rPr>
      <w:noProof/>
      <w:sz w:val="24"/>
    </w:rPr>
  </w:style>
  <w:style w:type="paragraph" w:customStyle="1" w:styleId="MiniTOCItem">
    <w:name w:val="MiniTOCItem"/>
    <w:basedOn w:val="ListBullet"/>
    <w:rsid w:val="001508DE"/>
    <w:pPr>
      <w:numPr>
        <w:numId w:val="0"/>
      </w:numPr>
      <w:tabs>
        <w:tab w:val="right" w:leader="dot" w:pos="6521"/>
      </w:tabs>
      <w:spacing w:before="0" w:after="0"/>
    </w:pPr>
  </w:style>
  <w:style w:type="paragraph" w:customStyle="1" w:styleId="TOFTitle">
    <w:name w:val="TOFTitle"/>
    <w:basedOn w:val="TOCTitle"/>
    <w:rsid w:val="001508DE"/>
  </w:style>
  <w:style w:type="paragraph" w:styleId="TableofFigures">
    <w:name w:val="table of figures"/>
    <w:basedOn w:val="Normal"/>
    <w:next w:val="Normal"/>
    <w:semiHidden/>
    <w:rsid w:val="001508DE"/>
    <w:pPr>
      <w:tabs>
        <w:tab w:val="right" w:leader="dot" w:pos="9072"/>
      </w:tabs>
      <w:ind w:left="970" w:hanging="403"/>
    </w:pPr>
    <w:rPr>
      <w:rFonts w:ascii="Times New Roman" w:hAnsi="Times New Roman"/>
      <w:b/>
    </w:rPr>
  </w:style>
  <w:style w:type="paragraph" w:styleId="ListNumber">
    <w:name w:val="List Number"/>
    <w:basedOn w:val="List"/>
    <w:rsid w:val="001508DE"/>
    <w:pPr>
      <w:numPr>
        <w:numId w:val="11"/>
      </w:numPr>
    </w:pPr>
  </w:style>
  <w:style w:type="character" w:customStyle="1" w:styleId="WingdingSymbols">
    <w:name w:val="Wingding Symbols"/>
    <w:rsid w:val="001508DE"/>
    <w:rPr>
      <w:rFonts w:ascii="Wingdings" w:hAnsi="Wingdings"/>
    </w:rPr>
  </w:style>
  <w:style w:type="paragraph" w:customStyle="1" w:styleId="TableHeading">
    <w:name w:val="Table Heading"/>
    <w:basedOn w:val="HeadingBase"/>
    <w:rsid w:val="001508DE"/>
    <w:pPr>
      <w:keepLines/>
      <w:pBdr>
        <w:bottom w:val="single" w:sz="6" w:space="1" w:color="918585"/>
      </w:pBdr>
      <w:spacing w:before="240"/>
    </w:pPr>
  </w:style>
  <w:style w:type="character" w:customStyle="1" w:styleId="HotSpot">
    <w:name w:val="HotSpot"/>
    <w:rsid w:val="001508DE"/>
    <w:rPr>
      <w:color w:val="0033CC"/>
      <w:u w:val="none"/>
    </w:rPr>
  </w:style>
  <w:style w:type="paragraph" w:customStyle="1" w:styleId="BodyTextRight">
    <w:name w:val="Body Text Right"/>
    <w:basedOn w:val="BodyText"/>
    <w:rsid w:val="001508DE"/>
    <w:pPr>
      <w:spacing w:before="0" w:after="0"/>
      <w:jc w:val="right"/>
    </w:pPr>
  </w:style>
  <w:style w:type="paragraph" w:styleId="Index3">
    <w:name w:val="index 3"/>
    <w:basedOn w:val="ListNumber2"/>
    <w:next w:val="Normal"/>
    <w:semiHidden/>
    <w:rsid w:val="001508DE"/>
    <w:pPr>
      <w:numPr>
        <w:numId w:val="0"/>
      </w:numPr>
      <w:tabs>
        <w:tab w:val="right" w:leader="dot" w:pos="4176"/>
      </w:tabs>
    </w:pPr>
  </w:style>
  <w:style w:type="paragraph" w:styleId="ListNumber2">
    <w:name w:val="List Number 2"/>
    <w:basedOn w:val="List2"/>
    <w:rsid w:val="001508DE"/>
    <w:pPr>
      <w:numPr>
        <w:numId w:val="10"/>
      </w:numPr>
      <w:tabs>
        <w:tab w:val="clear" w:pos="1060"/>
      </w:tabs>
    </w:pPr>
  </w:style>
  <w:style w:type="paragraph" w:customStyle="1" w:styleId="MarginNote">
    <w:name w:val="Margin Note"/>
    <w:basedOn w:val="BodyText"/>
    <w:rsid w:val="001508D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508D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508D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508DE"/>
    <w:rPr>
      <w:sz w:val="32"/>
    </w:rPr>
  </w:style>
  <w:style w:type="paragraph" w:customStyle="1" w:styleId="HeadingProcedure">
    <w:name w:val="Heading Procedure"/>
    <w:basedOn w:val="HeadingBase"/>
    <w:next w:val="Normal"/>
    <w:rsid w:val="001508DE"/>
    <w:pPr>
      <w:tabs>
        <w:tab w:val="left" w:pos="0"/>
      </w:tabs>
      <w:spacing w:before="120" w:after="60"/>
    </w:pPr>
    <w:rPr>
      <w:i/>
      <w:color w:val="918585"/>
      <w:sz w:val="22"/>
    </w:rPr>
  </w:style>
  <w:style w:type="paragraph" w:customStyle="1" w:styleId="TableBodyText">
    <w:name w:val="Table Body Text"/>
    <w:basedOn w:val="BodyText"/>
    <w:rsid w:val="001508DE"/>
    <w:pPr>
      <w:spacing w:before="60" w:after="60"/>
    </w:pPr>
  </w:style>
  <w:style w:type="paragraph" w:styleId="ListContinue">
    <w:name w:val="List Continue"/>
    <w:basedOn w:val="List"/>
    <w:rsid w:val="001508DE"/>
    <w:pPr>
      <w:ind w:firstLine="0"/>
    </w:pPr>
  </w:style>
  <w:style w:type="paragraph" w:customStyle="1" w:styleId="ListNote">
    <w:name w:val="List Note"/>
    <w:basedOn w:val="List"/>
    <w:rsid w:val="001508DE"/>
    <w:pPr>
      <w:pBdr>
        <w:top w:val="single" w:sz="6" w:space="2" w:color="918585"/>
        <w:bottom w:val="single" w:sz="6" w:space="2" w:color="918585"/>
      </w:pBdr>
      <w:tabs>
        <w:tab w:val="left" w:pos="1021"/>
      </w:tabs>
      <w:ind w:firstLine="0"/>
    </w:pPr>
  </w:style>
  <w:style w:type="paragraph" w:customStyle="1" w:styleId="Warning">
    <w:name w:val="Warning"/>
    <w:basedOn w:val="BodyText"/>
    <w:rsid w:val="001508DE"/>
    <w:pPr>
      <w:shd w:val="clear" w:color="auto" w:fill="D9D9D9"/>
      <w:tabs>
        <w:tab w:val="left" w:pos="992"/>
      </w:tabs>
      <w:ind w:left="119" w:right="119"/>
    </w:pPr>
    <w:rPr>
      <w:sz w:val="20"/>
    </w:rPr>
  </w:style>
  <w:style w:type="paragraph" w:customStyle="1" w:styleId="MarginIcons">
    <w:name w:val="Margin Icons"/>
    <w:basedOn w:val="BodyText"/>
    <w:rsid w:val="001508D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508DE"/>
    <w:rPr>
      <w:rFonts w:ascii="Courier New" w:hAnsi="Courier New"/>
    </w:rPr>
  </w:style>
  <w:style w:type="paragraph" w:customStyle="1" w:styleId="NoteBullet">
    <w:name w:val="Note Bullet"/>
    <w:basedOn w:val="Note"/>
    <w:rsid w:val="001508DE"/>
    <w:pPr>
      <w:tabs>
        <w:tab w:val="clear" w:pos="680"/>
      </w:tabs>
      <w:spacing w:before="60" w:after="60"/>
    </w:pPr>
  </w:style>
  <w:style w:type="paragraph" w:customStyle="1" w:styleId="SubHeading2">
    <w:name w:val="SubHeading2"/>
    <w:basedOn w:val="HeadingBase"/>
    <w:rsid w:val="001508DE"/>
    <w:pPr>
      <w:spacing w:before="240" w:after="60"/>
    </w:pPr>
    <w:rPr>
      <w:sz w:val="20"/>
    </w:rPr>
  </w:style>
  <w:style w:type="paragraph" w:customStyle="1" w:styleId="SubHeading1">
    <w:name w:val="SubHeading1"/>
    <w:basedOn w:val="HeadingBase"/>
    <w:rsid w:val="001508DE"/>
    <w:pPr>
      <w:spacing w:before="240" w:after="60"/>
    </w:pPr>
    <w:rPr>
      <w:color w:val="918585"/>
      <w:sz w:val="22"/>
    </w:rPr>
  </w:style>
  <w:style w:type="paragraph" w:customStyle="1" w:styleId="SideHeading">
    <w:name w:val="Side Heading"/>
    <w:basedOn w:val="HeadingBase"/>
    <w:rsid w:val="001508D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508DE"/>
    <w:pPr>
      <w:numPr>
        <w:numId w:val="12"/>
      </w:numPr>
    </w:pPr>
  </w:style>
  <w:style w:type="paragraph" w:styleId="PlainText">
    <w:name w:val="Plain Text"/>
    <w:basedOn w:val="Normal"/>
    <w:link w:val="PlainTextChar"/>
    <w:rsid w:val="001508DE"/>
    <w:rPr>
      <w:sz w:val="20"/>
    </w:rPr>
  </w:style>
  <w:style w:type="character" w:customStyle="1" w:styleId="PlainTextChar">
    <w:name w:val="Plain Text Char"/>
    <w:basedOn w:val="DefaultParagraphFont"/>
    <w:link w:val="PlainText"/>
    <w:rsid w:val="001508DE"/>
    <w:rPr>
      <w:rFonts w:ascii="Courier New" w:eastAsia="Times New Roman" w:hAnsi="Courier New" w:cs="Times New Roman"/>
      <w:sz w:val="20"/>
      <w:szCs w:val="20"/>
      <w:lang w:eastAsia="en-US"/>
    </w:rPr>
  </w:style>
  <w:style w:type="character" w:customStyle="1" w:styleId="MenuOption">
    <w:name w:val="Menu Option"/>
    <w:basedOn w:val="DefaultParagraphFont"/>
    <w:rsid w:val="001508DE"/>
    <w:rPr>
      <w:b/>
      <w:smallCaps/>
    </w:rPr>
  </w:style>
  <w:style w:type="paragraph" w:customStyle="1" w:styleId="TableListNumber">
    <w:name w:val="Table List Number"/>
    <w:basedOn w:val="ListNumber"/>
    <w:rsid w:val="001508DE"/>
    <w:pPr>
      <w:numPr>
        <w:numId w:val="0"/>
      </w:numPr>
    </w:pPr>
  </w:style>
  <w:style w:type="paragraph" w:styleId="TOC4">
    <w:name w:val="toc 4"/>
    <w:basedOn w:val="TOCBase"/>
    <w:next w:val="Normal"/>
    <w:semiHidden/>
    <w:rsid w:val="001508DE"/>
    <w:pPr>
      <w:tabs>
        <w:tab w:val="right" w:leader="dot" w:pos="9071"/>
      </w:tabs>
      <w:ind w:left="1701"/>
    </w:pPr>
  </w:style>
  <w:style w:type="paragraph" w:customStyle="1" w:styleId="ListAlpha">
    <w:name w:val="List Alpha"/>
    <w:basedOn w:val="List"/>
    <w:rsid w:val="001508DE"/>
    <w:pPr>
      <w:numPr>
        <w:numId w:val="9"/>
      </w:numPr>
    </w:pPr>
  </w:style>
  <w:style w:type="paragraph" w:customStyle="1" w:styleId="ListAlpha2">
    <w:name w:val="List Alpha 2"/>
    <w:basedOn w:val="List2"/>
    <w:rsid w:val="001508DE"/>
    <w:pPr>
      <w:numPr>
        <w:numId w:val="8"/>
      </w:numPr>
    </w:pPr>
  </w:style>
  <w:style w:type="paragraph" w:styleId="List3">
    <w:name w:val="List 3"/>
    <w:basedOn w:val="BodyText"/>
    <w:rsid w:val="001508DE"/>
    <w:pPr>
      <w:tabs>
        <w:tab w:val="left" w:pos="1021"/>
      </w:tabs>
      <w:spacing w:before="60" w:after="60"/>
      <w:ind w:left="1020" w:hanging="340"/>
    </w:pPr>
  </w:style>
  <w:style w:type="paragraph" w:styleId="List4">
    <w:name w:val="List 4"/>
    <w:basedOn w:val="BodyText"/>
    <w:rsid w:val="001508DE"/>
    <w:pPr>
      <w:tabs>
        <w:tab w:val="left" w:pos="1361"/>
      </w:tabs>
      <w:spacing w:before="60" w:after="60"/>
      <w:ind w:left="1361" w:hanging="340"/>
    </w:pPr>
  </w:style>
  <w:style w:type="paragraph" w:styleId="List5">
    <w:name w:val="List 5"/>
    <w:basedOn w:val="BodyText"/>
    <w:rsid w:val="001508DE"/>
    <w:pPr>
      <w:tabs>
        <w:tab w:val="left" w:pos="1701"/>
      </w:tabs>
      <w:spacing w:before="60" w:after="60"/>
      <w:ind w:left="1701" w:hanging="340"/>
    </w:pPr>
  </w:style>
  <w:style w:type="paragraph" w:styleId="ListBullet3">
    <w:name w:val="List Bullet 3"/>
    <w:basedOn w:val="List3"/>
    <w:rsid w:val="001508DE"/>
    <w:pPr>
      <w:numPr>
        <w:numId w:val="15"/>
      </w:numPr>
      <w:tabs>
        <w:tab w:val="clear" w:pos="1021"/>
      </w:tabs>
      <w:ind w:left="1037" w:hanging="357"/>
    </w:pPr>
  </w:style>
  <w:style w:type="paragraph" w:styleId="ListBullet4">
    <w:name w:val="List Bullet 4"/>
    <w:basedOn w:val="List4"/>
    <w:rsid w:val="001508DE"/>
    <w:pPr>
      <w:numPr>
        <w:numId w:val="3"/>
      </w:numPr>
    </w:pPr>
  </w:style>
  <w:style w:type="paragraph" w:styleId="ListBullet5">
    <w:name w:val="List Bullet 5"/>
    <w:basedOn w:val="List5"/>
    <w:rsid w:val="001508DE"/>
    <w:pPr>
      <w:numPr>
        <w:numId w:val="4"/>
      </w:numPr>
    </w:pPr>
  </w:style>
  <w:style w:type="paragraph" w:styleId="ListContinue2">
    <w:name w:val="List Continue 2"/>
    <w:basedOn w:val="List2"/>
    <w:rsid w:val="001508DE"/>
    <w:pPr>
      <w:ind w:firstLine="0"/>
    </w:pPr>
  </w:style>
  <w:style w:type="paragraph" w:styleId="ListContinue3">
    <w:name w:val="List Continue 3"/>
    <w:basedOn w:val="List3"/>
    <w:rsid w:val="001508DE"/>
    <w:pPr>
      <w:ind w:left="1021" w:firstLine="0"/>
    </w:pPr>
  </w:style>
  <w:style w:type="paragraph" w:styleId="ListContinue4">
    <w:name w:val="List Continue 4"/>
    <w:basedOn w:val="List4"/>
    <w:rsid w:val="001508DE"/>
    <w:pPr>
      <w:ind w:firstLine="0"/>
    </w:pPr>
  </w:style>
  <w:style w:type="paragraph" w:styleId="ListContinue5">
    <w:name w:val="List Continue 5"/>
    <w:basedOn w:val="List5"/>
    <w:rsid w:val="001508DE"/>
    <w:pPr>
      <w:ind w:firstLine="0"/>
    </w:pPr>
  </w:style>
  <w:style w:type="paragraph" w:styleId="ListNumber3">
    <w:name w:val="List Number 3"/>
    <w:basedOn w:val="List3"/>
    <w:rsid w:val="001508DE"/>
    <w:pPr>
      <w:numPr>
        <w:numId w:val="5"/>
      </w:numPr>
    </w:pPr>
  </w:style>
  <w:style w:type="paragraph" w:styleId="ListNumber4">
    <w:name w:val="List Number 4"/>
    <w:basedOn w:val="List4"/>
    <w:rsid w:val="001508DE"/>
    <w:pPr>
      <w:numPr>
        <w:numId w:val="6"/>
      </w:numPr>
    </w:pPr>
  </w:style>
  <w:style w:type="paragraph" w:styleId="ListNumber5">
    <w:name w:val="List Number 5"/>
    <w:basedOn w:val="List5"/>
    <w:rsid w:val="001508DE"/>
    <w:pPr>
      <w:numPr>
        <w:numId w:val="7"/>
      </w:numPr>
    </w:pPr>
  </w:style>
  <w:style w:type="paragraph" w:styleId="BlockText">
    <w:name w:val="Block Text"/>
    <w:basedOn w:val="Normal"/>
    <w:rsid w:val="001508DE"/>
    <w:pPr>
      <w:spacing w:after="120"/>
      <w:ind w:left="1440" w:right="1440"/>
    </w:pPr>
  </w:style>
  <w:style w:type="character" w:customStyle="1" w:styleId="Subscript">
    <w:name w:val="Subscript"/>
    <w:basedOn w:val="DefaultParagraphFont"/>
    <w:rsid w:val="001508DE"/>
    <w:rPr>
      <w:sz w:val="16"/>
      <w:vertAlign w:val="subscript"/>
    </w:rPr>
  </w:style>
  <w:style w:type="character" w:customStyle="1" w:styleId="Superscript">
    <w:name w:val="Superscript"/>
    <w:basedOn w:val="DefaultParagraphFont"/>
    <w:rsid w:val="001508DE"/>
    <w:rPr>
      <w:sz w:val="16"/>
      <w:vertAlign w:val="superscript"/>
    </w:rPr>
  </w:style>
  <w:style w:type="character" w:customStyle="1" w:styleId="Symbols">
    <w:name w:val="Symbols"/>
    <w:basedOn w:val="DefaultParagraphFont"/>
    <w:rsid w:val="001508DE"/>
    <w:rPr>
      <w:rFonts w:ascii="Symbol" w:hAnsi="Symbol"/>
    </w:rPr>
  </w:style>
  <w:style w:type="character" w:customStyle="1" w:styleId="MenuOptions">
    <w:name w:val="Menu Options"/>
    <w:basedOn w:val="DefaultParagraphFont"/>
    <w:rsid w:val="001508DE"/>
    <w:rPr>
      <w:rFonts w:ascii="Arial Narrow" w:hAnsi="Arial Narrow"/>
      <w:smallCaps/>
    </w:rPr>
  </w:style>
  <w:style w:type="character" w:customStyle="1" w:styleId="Buttons">
    <w:name w:val="Buttons"/>
    <w:basedOn w:val="DefaultParagraphFont"/>
    <w:rsid w:val="001508DE"/>
    <w:rPr>
      <w:b/>
    </w:rPr>
  </w:style>
  <w:style w:type="character" w:customStyle="1" w:styleId="Underlined">
    <w:name w:val="Underlined"/>
    <w:basedOn w:val="DefaultParagraphFont"/>
    <w:rsid w:val="001508DE"/>
    <w:rPr>
      <w:u w:val="single"/>
    </w:rPr>
  </w:style>
  <w:style w:type="paragraph" w:customStyle="1" w:styleId="TableBodyTextRight">
    <w:name w:val="Table Body Text Right"/>
    <w:basedOn w:val="TableBodyText"/>
    <w:rsid w:val="001508DE"/>
    <w:pPr>
      <w:widowControl w:val="0"/>
      <w:autoSpaceDE w:val="0"/>
      <w:autoSpaceDN w:val="0"/>
      <w:adjustRightInd w:val="0"/>
      <w:jc w:val="right"/>
    </w:pPr>
    <w:rPr>
      <w:rFonts w:cs="Arial"/>
      <w:szCs w:val="18"/>
    </w:rPr>
  </w:style>
  <w:style w:type="paragraph" w:customStyle="1" w:styleId="CopyrightText">
    <w:name w:val="Copyright Text"/>
    <w:basedOn w:val="BodyText"/>
    <w:rsid w:val="001508DE"/>
    <w:rPr>
      <w:sz w:val="18"/>
    </w:rPr>
  </w:style>
  <w:style w:type="paragraph" w:customStyle="1" w:styleId="BodySmallRight">
    <w:name w:val="Body Small Right"/>
    <w:basedOn w:val="BodyTextRight"/>
    <w:rsid w:val="001508DE"/>
    <w:rPr>
      <w:sz w:val="18"/>
      <w:szCs w:val="18"/>
    </w:rPr>
  </w:style>
  <w:style w:type="paragraph" w:customStyle="1" w:styleId="MarginEdition">
    <w:name w:val="Margin Edition"/>
    <w:basedOn w:val="MarginNote"/>
    <w:rsid w:val="001508DE"/>
    <w:pPr>
      <w:spacing w:before="0" w:after="0"/>
    </w:pPr>
    <w:rPr>
      <w:rFonts w:ascii="Times New Roman" w:hAnsi="Times New Roman"/>
      <w:color w:val="999999"/>
    </w:rPr>
  </w:style>
  <w:style w:type="paragraph" w:customStyle="1" w:styleId="Spacer">
    <w:name w:val="Spacer"/>
    <w:basedOn w:val="Normal"/>
    <w:rsid w:val="001508DE"/>
    <w:rPr>
      <w:sz w:val="2"/>
      <w:szCs w:val="2"/>
    </w:rPr>
  </w:style>
  <w:style w:type="character" w:customStyle="1" w:styleId="Small">
    <w:name w:val="Small"/>
    <w:basedOn w:val="DefaultParagraphFont"/>
    <w:rsid w:val="001508DE"/>
    <w:rPr>
      <w:sz w:val="16"/>
    </w:rPr>
  </w:style>
  <w:style w:type="paragraph" w:customStyle="1" w:styleId="WideTable">
    <w:name w:val="Wide Table"/>
    <w:basedOn w:val="Normal"/>
    <w:rsid w:val="001508DE"/>
    <w:pPr>
      <w:ind w:left="-1418"/>
    </w:pPr>
    <w:rPr>
      <w:sz w:val="2"/>
      <w:szCs w:val="2"/>
    </w:rPr>
  </w:style>
  <w:style w:type="character" w:styleId="PageNumber">
    <w:name w:val="page number"/>
    <w:basedOn w:val="DefaultParagraphFont"/>
    <w:rsid w:val="001508DE"/>
  </w:style>
  <w:style w:type="paragraph" w:styleId="Quote">
    <w:name w:val="Quote"/>
    <w:basedOn w:val="Heading1"/>
    <w:link w:val="QuoteChar"/>
    <w:qFormat/>
    <w:rsid w:val="001508DE"/>
    <w:rPr>
      <w:b w:val="0"/>
      <w:sz w:val="72"/>
      <w:szCs w:val="72"/>
      <w:lang w:val="en-NZ"/>
    </w:rPr>
  </w:style>
  <w:style w:type="character" w:customStyle="1" w:styleId="QuoteChar">
    <w:name w:val="Quote Char"/>
    <w:basedOn w:val="DefaultParagraphFont"/>
    <w:link w:val="Quote"/>
    <w:rsid w:val="001508D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508DE"/>
    <w:pPr>
      <w:pageBreakBefore/>
    </w:pPr>
  </w:style>
  <w:style w:type="paragraph" w:customStyle="1" w:styleId="Border">
    <w:name w:val="Border"/>
    <w:basedOn w:val="Normal"/>
    <w:qFormat/>
    <w:rsid w:val="001508D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508DE"/>
    <w:rPr>
      <w:b/>
      <w:bCs/>
      <w:i/>
      <w:iCs/>
      <w:color w:val="auto"/>
    </w:rPr>
  </w:style>
  <w:style w:type="paragraph" w:styleId="IntenseQuote">
    <w:name w:val="Intense Quote"/>
    <w:basedOn w:val="Normal"/>
    <w:next w:val="Normal"/>
    <w:link w:val="IntenseQuoteChar"/>
    <w:uiPriority w:val="30"/>
    <w:qFormat/>
    <w:rsid w:val="001508D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508D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508DE"/>
    <w:rPr>
      <w:smallCaps/>
      <w:color w:val="auto"/>
      <w:u w:val="single"/>
    </w:rPr>
  </w:style>
  <w:style w:type="character" w:styleId="IntenseReference">
    <w:name w:val="Intense Reference"/>
    <w:basedOn w:val="DefaultParagraphFont"/>
    <w:uiPriority w:val="32"/>
    <w:qFormat/>
    <w:rsid w:val="001508DE"/>
    <w:rPr>
      <w:b/>
      <w:bCs/>
      <w:smallCaps/>
      <w:color w:val="auto"/>
      <w:spacing w:val="5"/>
      <w:u w:val="single"/>
    </w:rPr>
  </w:style>
  <w:style w:type="paragraph" w:customStyle="1" w:styleId="2ColumnHeading">
    <w:name w:val="2Column Heading"/>
    <w:basedOn w:val="BodyText"/>
    <w:qFormat/>
    <w:rsid w:val="001508DE"/>
    <w:pPr>
      <w:spacing w:after="60"/>
      <w:ind w:left="-2268"/>
    </w:pPr>
    <w:rPr>
      <w:b/>
    </w:rPr>
  </w:style>
  <w:style w:type="paragraph" w:customStyle="1" w:styleId="Heading1TOC">
    <w:name w:val="Heading1 TOC"/>
    <w:basedOn w:val="Normal"/>
    <w:qFormat/>
    <w:rsid w:val="001508DE"/>
    <w:pPr>
      <w:spacing w:before="240" w:after="120"/>
    </w:pPr>
    <w:rPr>
      <w:rFonts w:ascii="Times New Roman" w:hAnsi="Times New Roman"/>
      <w:b/>
      <w:sz w:val="32"/>
    </w:rPr>
  </w:style>
  <w:style w:type="paragraph" w:customStyle="1" w:styleId="Heading2TOC">
    <w:name w:val="Heading2 TOC"/>
    <w:basedOn w:val="Normal"/>
    <w:qFormat/>
    <w:rsid w:val="001508DE"/>
    <w:pPr>
      <w:spacing w:before="240" w:after="60"/>
    </w:pPr>
    <w:rPr>
      <w:rFonts w:ascii="Times New Roman" w:hAnsi="Times New Roman"/>
      <w:b/>
      <w:sz w:val="28"/>
    </w:rPr>
  </w:style>
  <w:style w:type="character" w:customStyle="1" w:styleId="Underline">
    <w:name w:val="Underline"/>
    <w:basedOn w:val="DefaultParagraphFont"/>
    <w:qFormat/>
    <w:rsid w:val="001508DE"/>
    <w:rPr>
      <w:u w:val="single"/>
    </w:rPr>
  </w:style>
  <w:style w:type="paragraph" w:styleId="BalloonText">
    <w:name w:val="Balloon Text"/>
    <w:basedOn w:val="Normal"/>
    <w:link w:val="BalloonTextChar"/>
    <w:rsid w:val="001508DE"/>
    <w:rPr>
      <w:rFonts w:ascii="Tahoma" w:hAnsi="Tahoma" w:cs="Tahoma"/>
      <w:sz w:val="16"/>
      <w:szCs w:val="16"/>
    </w:rPr>
  </w:style>
  <w:style w:type="character" w:customStyle="1" w:styleId="BalloonTextChar">
    <w:name w:val="Balloon Text Char"/>
    <w:basedOn w:val="DefaultParagraphFont"/>
    <w:link w:val="BalloonText"/>
    <w:rsid w:val="001508D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508D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508D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508DE"/>
    <w:rPr>
      <w:b/>
      <w:color w:val="660033"/>
      <w:spacing w:val="0"/>
    </w:rPr>
  </w:style>
  <w:style w:type="paragraph" w:customStyle="1" w:styleId="Nameditemlist">
    <w:name w:val="Named item list"/>
    <w:basedOn w:val="BodyText"/>
    <w:qFormat/>
    <w:rsid w:val="001508D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1136</Words>
  <Characters>6930</Characters>
  <Application>Microsoft Office Word</Application>
  <DocSecurity>0</DocSecurity>
  <Lines>183</Lines>
  <Paragraphs>129</Paragraphs>
  <ScaleCrop>false</ScaleCrop>
  <Company>Author-it Software Corporation Ltd.</Company>
  <LinksUpToDate>false</LinksUpToDate>
  <CharactersWithSpaces>8009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SITXFSA202 Transport and store food</dc:title>
  <dc:subject>Approved</dc:subject>
  <dc:creator>Service Skills Australia</dc:creator>
  <cp:keywords>Release: 1</cp:keywords>
  <dc:description>Copyright © 1996-2007 Author-it Software Corporation Ltd., all rights reserved.</dc:description>
  <cp:lastModifiedBy>TPCMS</cp:lastModifiedBy>
  <cp:revision>3</cp:revision>
  <dcterms:created xsi:type="dcterms:W3CDTF">2013-01-18T12:46:00Z</dcterms:created>
  <dcterms:modified xsi:type="dcterms:W3CDTF">2013-01-18T12:46:00Z</dcterms:modified>
</cp:coreProperties>
</file>